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3AF" w:rsidRPr="009433AF" w:rsidRDefault="009433AF" w:rsidP="009433AF">
      <w:pPr>
        <w:spacing w:line="480" w:lineRule="auto"/>
        <w:rPr>
          <w:b/>
        </w:rPr>
      </w:pPr>
      <w:r w:rsidRPr="009433AF">
        <w:rPr>
          <w:b/>
        </w:rPr>
        <w:t>Predicting Impacts of Future Human Population Growth and Development on Forest-Dependent Species</w:t>
      </w:r>
    </w:p>
    <w:p w:rsidR="009433AF" w:rsidRDefault="009433AF" w:rsidP="009433AF">
      <w:pPr>
        <w:spacing w:line="480" w:lineRule="auto"/>
      </w:pPr>
    </w:p>
    <w:p w:rsidR="009433AF" w:rsidRDefault="009433AF" w:rsidP="009433AF">
      <w:pPr>
        <w:pStyle w:val="NoSpacing"/>
        <w:spacing w:line="480" w:lineRule="auto"/>
      </w:pPr>
      <w:r w:rsidRPr="00C220C9">
        <w:t>Running head:</w:t>
      </w:r>
      <w:r>
        <w:t xml:space="preserve"> </w:t>
      </w:r>
    </w:p>
    <w:p w:rsidR="009433AF" w:rsidRDefault="009433AF" w:rsidP="009433AF">
      <w:pPr>
        <w:pStyle w:val="NoSpacing"/>
        <w:spacing w:line="480" w:lineRule="auto"/>
        <w:jc w:val="center"/>
      </w:pPr>
    </w:p>
    <w:p w:rsidR="009433AF" w:rsidRPr="00BC6555" w:rsidRDefault="009433AF" w:rsidP="009433AF">
      <w:pPr>
        <w:pStyle w:val="NoSpacing"/>
        <w:spacing w:line="480" w:lineRule="auto"/>
      </w:pPr>
      <w:r w:rsidRPr="00BC6555">
        <w:t xml:space="preserve">Keywords:  </w:t>
      </w:r>
    </w:p>
    <w:p w:rsidR="009433AF" w:rsidRDefault="009433AF" w:rsidP="009433AF">
      <w:pPr>
        <w:pStyle w:val="NoSpacing"/>
        <w:spacing w:line="480" w:lineRule="auto"/>
      </w:pPr>
    </w:p>
    <w:p w:rsidR="009433AF" w:rsidRDefault="00A2610A" w:rsidP="009433AF">
      <w:pPr>
        <w:pStyle w:val="NoSpacing"/>
        <w:spacing w:line="480" w:lineRule="auto"/>
      </w:pPr>
      <w:proofErr w:type="gramStart"/>
      <w:r>
        <w:t>MICHELLE L. BROWN</w:t>
      </w:r>
      <w:r w:rsidR="009433AF">
        <w:t>*</w:t>
      </w:r>
      <w:r w:rsidR="009433AF" w:rsidRPr="00B90848">
        <w:t>†</w:t>
      </w:r>
      <w:r w:rsidR="00B6698C">
        <w:t xml:space="preserve">, </w:t>
      </w:r>
      <w:r w:rsidR="009433AF">
        <w:t>THERESE M. DONOVAN</w:t>
      </w:r>
      <w:r w:rsidR="009433AF" w:rsidRPr="00B90848">
        <w:t>‡</w:t>
      </w:r>
      <w:r w:rsidR="00B6698C">
        <w:t xml:space="preserve">, </w:t>
      </w:r>
      <w:r w:rsidR="00BB5F12">
        <w:t>SCOTT, A</w:t>
      </w:r>
      <w:r w:rsidR="00B6698C">
        <w:t>ND THEOBALD</w:t>
      </w:r>
      <w:r w:rsidR="00BB5F12">
        <w:t>?</w:t>
      </w:r>
      <w:proofErr w:type="gramEnd"/>
    </w:p>
    <w:p w:rsidR="009433AF" w:rsidRDefault="009433AF" w:rsidP="009433AF">
      <w:pPr>
        <w:pStyle w:val="NoSpacing"/>
        <w:spacing w:line="480" w:lineRule="auto"/>
      </w:pPr>
    </w:p>
    <w:p w:rsidR="009433AF" w:rsidRDefault="009433AF" w:rsidP="009433AF">
      <w:pPr>
        <w:pStyle w:val="NoSpacing"/>
        <w:spacing w:line="480" w:lineRule="auto"/>
        <w:rPr>
          <w:color w:val="000000"/>
        </w:rPr>
      </w:pPr>
      <w:r>
        <w:t>*</w:t>
      </w:r>
      <w:r>
        <w:rPr>
          <w:color w:val="000000"/>
        </w:rPr>
        <w:t>Vermont Cooperative Fish and Wildlife Research Unit, University of Vermont, Aiken Center, Burlington, Vermont, 05405, USA</w:t>
      </w:r>
    </w:p>
    <w:p w:rsidR="009433AF" w:rsidRDefault="009433AF" w:rsidP="009433AF">
      <w:pPr>
        <w:pStyle w:val="NoSpacing"/>
        <w:spacing w:line="480" w:lineRule="auto"/>
        <w:rPr>
          <w:color w:val="000000"/>
        </w:rPr>
      </w:pPr>
    </w:p>
    <w:p w:rsidR="009433AF" w:rsidRDefault="009433AF" w:rsidP="009433AF">
      <w:pPr>
        <w:pStyle w:val="NoSpacing"/>
        <w:spacing w:line="480" w:lineRule="auto"/>
        <w:rPr>
          <w:color w:val="000000"/>
        </w:rPr>
      </w:pPr>
      <w:r w:rsidRPr="00B90848">
        <w:t>‡</w:t>
      </w:r>
      <w:r>
        <w:rPr>
          <w:color w:val="000000"/>
        </w:rPr>
        <w:t>U.S. Geological Survey, Vermont Cooperative Fish and Wildlife Research Unit, University of Vermont, Aiken Center, Burlington, Vermont, 05405, USA</w:t>
      </w:r>
    </w:p>
    <w:p w:rsidR="009433AF" w:rsidRDefault="009433AF" w:rsidP="009433AF">
      <w:pPr>
        <w:pStyle w:val="NoSpacing"/>
        <w:spacing w:line="480" w:lineRule="auto"/>
        <w:rPr>
          <w:color w:val="000000"/>
        </w:rPr>
      </w:pPr>
    </w:p>
    <w:p w:rsidR="009433AF" w:rsidRDefault="009433AF" w:rsidP="009433AF">
      <w:pPr>
        <w:pStyle w:val="NoSpacing"/>
        <w:spacing w:line="480" w:lineRule="auto"/>
      </w:pPr>
      <w:r w:rsidRPr="00B90848">
        <w:t>†</w:t>
      </w:r>
      <w:r w:rsidRPr="00B90848">
        <w:rPr>
          <w:i/>
          <w:color w:val="000000"/>
        </w:rPr>
        <w:t xml:space="preserve">email </w:t>
      </w:r>
      <w:r w:rsidR="000F14D3">
        <w:rPr>
          <w:i/>
          <w:color w:val="000000"/>
        </w:rPr>
        <w:t>mbrown19</w:t>
      </w:r>
      <w:r w:rsidRPr="00B90848">
        <w:rPr>
          <w:i/>
          <w:color w:val="000000"/>
        </w:rPr>
        <w:t>@uvm.edu</w:t>
      </w:r>
    </w:p>
    <w:p w:rsidR="002E6182" w:rsidRDefault="002E6182" w:rsidP="009433AF">
      <w:pPr>
        <w:spacing w:line="480" w:lineRule="auto"/>
      </w:pPr>
    </w:p>
    <w:p w:rsidR="00654E10" w:rsidRDefault="00654E10">
      <w:pPr>
        <w:spacing w:after="200" w:line="276" w:lineRule="auto"/>
        <w:rPr>
          <w:b/>
        </w:rPr>
      </w:pPr>
      <w:r>
        <w:rPr>
          <w:b/>
        </w:rPr>
        <w:br w:type="page"/>
      </w:r>
    </w:p>
    <w:p w:rsidR="00654E10" w:rsidRPr="003D5B7D" w:rsidRDefault="00654E10" w:rsidP="00654E10">
      <w:pPr>
        <w:spacing w:line="480" w:lineRule="auto"/>
        <w:rPr>
          <w:i/>
        </w:rPr>
      </w:pPr>
      <w:r w:rsidRPr="003D5B7D">
        <w:rPr>
          <w:b/>
        </w:rPr>
        <w:lastRenderedPageBreak/>
        <w:t>Abstract:</w:t>
      </w:r>
      <w:r w:rsidR="003D5B7D">
        <w:rPr>
          <w:b/>
        </w:rPr>
        <w:tab/>
      </w:r>
      <w:r w:rsidRPr="003D5B7D">
        <w:rPr>
          <w:i/>
        </w:rPr>
        <w:t>Forest loss and fragmentation are among the largest threats to forest-dwe</w:t>
      </w:r>
      <w:r w:rsidR="00DB044A">
        <w:rPr>
          <w:i/>
        </w:rPr>
        <w:t>lling wildlife species today and p</w:t>
      </w:r>
      <w:r w:rsidRPr="003D5B7D">
        <w:rPr>
          <w:i/>
        </w:rPr>
        <w:t xml:space="preserve">rojected increases in human population growth are expected to increase forest loss and fragmentation in the next century.  We combined spatially-explicit human growth models with wildlife distribution models to predict the effects of human development on </w:t>
      </w:r>
      <w:r w:rsidR="006F322F">
        <w:rPr>
          <w:i/>
        </w:rPr>
        <w:t xml:space="preserve">the </w:t>
      </w:r>
      <w:r w:rsidRPr="003D5B7D">
        <w:rPr>
          <w:i/>
        </w:rPr>
        <w:t>ovenbird (</w:t>
      </w:r>
      <w:proofErr w:type="spellStart"/>
      <w:r w:rsidRPr="003D5B7D">
        <w:rPr>
          <w:i/>
        </w:rPr>
        <w:t>Seiurus</w:t>
      </w:r>
      <w:proofErr w:type="spellEnd"/>
      <w:r w:rsidRPr="003D5B7D">
        <w:rPr>
          <w:i/>
        </w:rPr>
        <w:t xml:space="preserve"> </w:t>
      </w:r>
      <w:proofErr w:type="spellStart"/>
      <w:r w:rsidRPr="003D5B7D">
        <w:rPr>
          <w:i/>
        </w:rPr>
        <w:t>aurocapillus</w:t>
      </w:r>
      <w:proofErr w:type="spellEnd"/>
      <w:r w:rsidRPr="003D5B7D">
        <w:rPr>
          <w:i/>
        </w:rPr>
        <w:t>)</w:t>
      </w:r>
      <w:r w:rsidR="006F322F">
        <w:rPr>
          <w:i/>
        </w:rPr>
        <w:t>, a forest-dependent species</w:t>
      </w:r>
      <w:r w:rsidRPr="003D5B7D">
        <w:rPr>
          <w:i/>
        </w:rPr>
        <w:t xml:space="preserve"> in Vermont.   Using single-species occupancy models, we derived the probability of occupancy for </w:t>
      </w:r>
      <w:r w:rsidR="006F322F">
        <w:rPr>
          <w:i/>
        </w:rPr>
        <w:t>ovenbird</w:t>
      </w:r>
      <w:r w:rsidRPr="003D5B7D">
        <w:rPr>
          <w:i/>
        </w:rPr>
        <w:t xml:space="preserve"> across Vermont.  We </w:t>
      </w:r>
      <w:r w:rsidR="006F322F">
        <w:rPr>
          <w:i/>
        </w:rPr>
        <w:t>us</w:t>
      </w:r>
      <w:r w:rsidRPr="003D5B7D">
        <w:rPr>
          <w:i/>
        </w:rPr>
        <w:t xml:space="preserve">ed a </w:t>
      </w:r>
      <w:r w:rsidR="006F322F">
        <w:rPr>
          <w:i/>
        </w:rPr>
        <w:t>spatially-explicit growth</w:t>
      </w:r>
      <w:r w:rsidRPr="003D5B7D">
        <w:rPr>
          <w:i/>
        </w:rPr>
        <w:t xml:space="preserve"> model to simulate human population growth for </w:t>
      </w:r>
      <w:r w:rsidR="006F322F">
        <w:rPr>
          <w:i/>
        </w:rPr>
        <w:t>each decade through the year 205</w:t>
      </w:r>
      <w:r w:rsidRPr="003D5B7D">
        <w:rPr>
          <w:i/>
        </w:rPr>
        <w:t xml:space="preserve">0.  At each decade time interval, we applied the species occupancy models to the “new” landscape and analyzed the effect of increased development on ovenbird.  In the face of predicted human growth, the overall occupancy of </w:t>
      </w:r>
      <w:r w:rsidR="006F322F">
        <w:rPr>
          <w:i/>
        </w:rPr>
        <w:t>ovenbird</w:t>
      </w:r>
      <w:r w:rsidRPr="003D5B7D">
        <w:rPr>
          <w:i/>
        </w:rPr>
        <w:t xml:space="preserve"> decreased by </w:t>
      </w:r>
      <w:r w:rsidR="0002142D">
        <w:rPr>
          <w:i/>
        </w:rPr>
        <w:t>1</w:t>
      </w:r>
      <w:r w:rsidRPr="003D5B7D">
        <w:rPr>
          <w:i/>
        </w:rPr>
        <w:t xml:space="preserve">% </w:t>
      </w:r>
      <w:r w:rsidR="006F322F">
        <w:rPr>
          <w:i/>
        </w:rPr>
        <w:t xml:space="preserve">in Vermont </w:t>
      </w:r>
      <w:r w:rsidRPr="003D5B7D">
        <w:rPr>
          <w:i/>
        </w:rPr>
        <w:t>through the year 2</w:t>
      </w:r>
      <w:r w:rsidR="006F322F">
        <w:rPr>
          <w:i/>
        </w:rPr>
        <w:t>05</w:t>
      </w:r>
      <w:r w:rsidRPr="003D5B7D">
        <w:rPr>
          <w:i/>
        </w:rPr>
        <w:t xml:space="preserve">0.  </w:t>
      </w:r>
      <w:r w:rsidR="006F322F">
        <w:rPr>
          <w:i/>
        </w:rPr>
        <w:t xml:space="preserve">Although the mean average </w:t>
      </w:r>
      <w:r w:rsidR="00E0420B">
        <w:rPr>
          <w:i/>
        </w:rPr>
        <w:t xml:space="preserve">decline in occupancy </w:t>
      </w:r>
      <w:r w:rsidR="00A33DC9">
        <w:rPr>
          <w:i/>
        </w:rPr>
        <w:t>wa</w:t>
      </w:r>
      <w:r w:rsidR="006F322F">
        <w:rPr>
          <w:i/>
        </w:rPr>
        <w:t xml:space="preserve">s low, </w:t>
      </w:r>
      <w:r w:rsidR="00E0420B">
        <w:rPr>
          <w:i/>
        </w:rPr>
        <w:t>up to 36% of ovenbird occupancy was lost in certain places, highlighting the value of spatially-explicit models.  Reduced</w:t>
      </w:r>
      <w:r w:rsidRPr="003D5B7D">
        <w:rPr>
          <w:i/>
        </w:rPr>
        <w:t xml:space="preserve"> habitat</w:t>
      </w:r>
      <w:r w:rsidR="00E0420B">
        <w:rPr>
          <w:i/>
        </w:rPr>
        <w:t xml:space="preserve"> amount</w:t>
      </w:r>
      <w:r w:rsidRPr="003D5B7D">
        <w:rPr>
          <w:i/>
        </w:rPr>
        <w:t xml:space="preserve"> centered on the perimeters of cities and towns and decreased the large forest cores in the center of V</w:t>
      </w:r>
      <w:r w:rsidR="005F01FE">
        <w:rPr>
          <w:i/>
        </w:rPr>
        <w:t>ermont.  This spatial</w:t>
      </w:r>
      <w:r w:rsidRPr="003D5B7D">
        <w:rPr>
          <w:i/>
        </w:rPr>
        <w:t xml:space="preserve"> approach to wildlife planning </w:t>
      </w:r>
      <w:r w:rsidR="00EB1134">
        <w:rPr>
          <w:i/>
        </w:rPr>
        <w:t>provides data to evaluate</w:t>
      </w:r>
      <w:r w:rsidRPr="003D5B7D">
        <w:rPr>
          <w:i/>
        </w:rPr>
        <w:t xml:space="preserve"> </w:t>
      </w:r>
      <w:r w:rsidR="005F01FE">
        <w:rPr>
          <w:i/>
        </w:rPr>
        <w:t>trade-offs between development scenarios and</w:t>
      </w:r>
      <w:r w:rsidRPr="003D5B7D">
        <w:rPr>
          <w:i/>
        </w:rPr>
        <w:t xml:space="preserve"> forest-dependent wildlife species</w:t>
      </w:r>
      <w:r w:rsidR="005F01FE">
        <w:rPr>
          <w:i/>
        </w:rPr>
        <w:t xml:space="preserve"> viability</w:t>
      </w:r>
      <w:r w:rsidRPr="003D5B7D">
        <w:rPr>
          <w:i/>
        </w:rPr>
        <w:t xml:space="preserve">.   </w:t>
      </w:r>
    </w:p>
    <w:p w:rsidR="00654E10" w:rsidRDefault="00654E10" w:rsidP="009433AF">
      <w:pPr>
        <w:spacing w:line="480" w:lineRule="auto"/>
        <w:rPr>
          <w:b/>
        </w:rPr>
      </w:pPr>
    </w:p>
    <w:p w:rsidR="00654E10" w:rsidRDefault="00654E10" w:rsidP="009433AF">
      <w:pPr>
        <w:spacing w:line="480" w:lineRule="auto"/>
        <w:rPr>
          <w:b/>
        </w:rPr>
      </w:pPr>
    </w:p>
    <w:p w:rsidR="00654E10" w:rsidRDefault="00654E10">
      <w:pPr>
        <w:spacing w:after="200" w:line="276" w:lineRule="auto"/>
        <w:rPr>
          <w:b/>
        </w:rPr>
      </w:pPr>
      <w:r>
        <w:rPr>
          <w:b/>
        </w:rPr>
        <w:br w:type="page"/>
      </w:r>
    </w:p>
    <w:p w:rsidR="00421B6D" w:rsidRPr="00E70679" w:rsidRDefault="00421B6D" w:rsidP="009433AF">
      <w:pPr>
        <w:spacing w:line="480" w:lineRule="auto"/>
        <w:rPr>
          <w:b/>
        </w:rPr>
      </w:pPr>
      <w:r>
        <w:rPr>
          <w:b/>
        </w:rPr>
        <w:lastRenderedPageBreak/>
        <w:t>Introduction</w:t>
      </w:r>
    </w:p>
    <w:p w:rsidR="00BC6555" w:rsidRDefault="00BC6555" w:rsidP="00BC6555">
      <w:pPr>
        <w:spacing w:line="480" w:lineRule="auto"/>
      </w:pPr>
    </w:p>
    <w:p w:rsidR="002E53E4" w:rsidRPr="00D21687" w:rsidRDefault="00DB044A" w:rsidP="00CF0A91">
      <w:pPr>
        <w:spacing w:line="480" w:lineRule="auto"/>
      </w:pPr>
      <w:r w:rsidRPr="00CF0A91">
        <w:t xml:space="preserve">Forest loss and fragmentation are among the largest threats to forest-dwelling wildlife species today.  </w:t>
      </w:r>
      <w:r w:rsidR="00D21687" w:rsidRPr="00CF0A91">
        <w:t xml:space="preserve">These </w:t>
      </w:r>
      <w:r w:rsidR="00B94694" w:rsidRPr="00CF0A91">
        <w:t>processes can</w:t>
      </w:r>
      <w:r w:rsidR="00D21687" w:rsidRPr="00CF0A91">
        <w:t xml:space="preserve"> </w:t>
      </w:r>
      <w:r w:rsidR="00421B6D" w:rsidRPr="00CF0A91">
        <w:t xml:space="preserve">change the </w:t>
      </w:r>
      <w:r w:rsidR="001E7A33" w:rsidRPr="00CF0A91">
        <w:t>distrib</w:t>
      </w:r>
      <w:r w:rsidR="001E7A33" w:rsidRPr="005437F8">
        <w:t xml:space="preserve">ution </w:t>
      </w:r>
      <w:r w:rsidR="00421B6D" w:rsidRPr="005437F8">
        <w:t>a</w:t>
      </w:r>
      <w:r w:rsidR="001E7A33" w:rsidRPr="005437F8">
        <w:t>nd</w:t>
      </w:r>
      <w:r w:rsidR="00421B6D" w:rsidRPr="005437F8">
        <w:t xml:space="preserve"> </w:t>
      </w:r>
      <w:r w:rsidR="001E7A33" w:rsidRPr="005437F8">
        <w:t>abundance</w:t>
      </w:r>
      <w:r w:rsidR="00421B6D" w:rsidRPr="005437F8">
        <w:t xml:space="preserve"> of wildlife, as well as critical population paramet</w:t>
      </w:r>
      <w:r w:rsidR="001E7A33" w:rsidRPr="005437F8">
        <w:t>er</w:t>
      </w:r>
      <w:r w:rsidR="00421B6D" w:rsidRPr="005437F8">
        <w:t>s such as birth rate</w:t>
      </w:r>
      <w:r w:rsidR="001E7A33" w:rsidRPr="005437F8">
        <w:t>s</w:t>
      </w:r>
      <w:r w:rsidR="00421B6D" w:rsidRPr="005437F8">
        <w:t>, mortality rate</w:t>
      </w:r>
      <w:r w:rsidR="001E7A33" w:rsidRPr="005437F8">
        <w:t xml:space="preserve">s, and </w:t>
      </w:r>
      <w:r w:rsidR="00421B6D" w:rsidRPr="005437F8">
        <w:t>movement</w:t>
      </w:r>
      <w:r w:rsidR="001E7A33">
        <w:rPr>
          <w:color w:val="FF0000"/>
        </w:rPr>
        <w:t xml:space="preserve"> </w:t>
      </w:r>
      <w:r w:rsidR="00516561" w:rsidRPr="003A0298">
        <w:fldChar w:fldCharType="begin"/>
      </w:r>
      <w:r w:rsidR="002B7393">
        <w:instrText xml:space="preserve"> ADDIN EN.CITE &lt;EndNote&gt;&lt;Cite&gt;&lt;Author&gt;Lindenmayer&lt;/Author&gt;&lt;Year&gt;2002&lt;/Year&gt;&lt;RecNum&gt;37&lt;/RecNum&gt;&lt;record&gt;&lt;rec-number&gt;37&lt;/rec-number&gt;&lt;foreign-keys&gt;&lt;key app="EN" db-id="ta9ze2z95w9df8ezzem5v9drv5fa9zvw592x"&gt;37&lt;/key&gt;&lt;/foreign-keys&gt;&lt;ref-type name="Book"&gt;6&lt;/ref-type&gt;&lt;contributors&gt;&lt;authors&gt;&lt;author&gt;Lindenmayer, D. B.&lt;/author&gt;&lt;author&gt;Franklin, J. F.&lt;/author&gt;&lt;/authors&gt;&lt;/contributors&gt;&lt;titles&gt;&lt;title&gt;Conserving Forest Biodiveristy: A Comprehensive Multiscaled Approach&lt;/title&gt;&lt;/titles&gt;&lt;dates&gt;&lt;year&gt;2002&lt;/year&gt;&lt;/dates&gt;&lt;pub-location&gt;Washington, D.C.&lt;/pub-location&gt;&lt;publisher&gt;Island Press&lt;/publisher&gt;&lt;urls&gt;&lt;/urls&gt;&lt;/record&gt;&lt;/Cite&gt;&lt;/EndNote&gt;</w:instrText>
      </w:r>
      <w:r w:rsidR="00516561" w:rsidRPr="003A0298">
        <w:fldChar w:fldCharType="separate"/>
      </w:r>
      <w:r w:rsidR="00980C69">
        <w:rPr>
          <w:noProof/>
        </w:rPr>
        <w:t>(Lindenmayer and Franklin 2002)</w:t>
      </w:r>
      <w:r w:rsidR="00516561" w:rsidRPr="003A0298">
        <w:fldChar w:fldCharType="end"/>
      </w:r>
      <w:r w:rsidR="005437F8">
        <w:t xml:space="preserve">; </w:t>
      </w:r>
      <w:proofErr w:type="spellStart"/>
      <w:r w:rsidR="00421B6D" w:rsidRPr="00FB153F">
        <w:t>Fahrig</w:t>
      </w:r>
      <w:proofErr w:type="spellEnd"/>
      <w:r w:rsidR="00421B6D" w:rsidRPr="00FB153F">
        <w:t xml:space="preserve"> 1998</w:t>
      </w:r>
      <w:r w:rsidR="00421B6D" w:rsidRPr="003A0298">
        <w:t xml:space="preserve">).  </w:t>
      </w:r>
      <w:r w:rsidR="002E53E4">
        <w:t xml:space="preserve">It has been suggested that forest loss has the greatest consequence to species viability </w:t>
      </w:r>
      <w:r w:rsidR="00516561">
        <w:fldChar w:fldCharType="begin"/>
      </w:r>
      <w:r w:rsidR="002B7393">
        <w:instrText xml:space="preserve"> ADDIN EN.CITE &lt;EndNote&gt;&lt;Cite&gt;&lt;Author&gt;Lindenmayer&lt;/Author&gt;&lt;Year&gt;2002&lt;/Year&gt;&lt;RecNum&gt;37&lt;/RecNum&gt;&lt;record&gt;&lt;rec-number&gt;37&lt;/rec-number&gt;&lt;foreign-keys&gt;&lt;key app="EN" db-id="ta9ze2z95w9df8ezzem5v9drv5fa9zvw592x"&gt;37&lt;/key&gt;&lt;/foreign-keys&gt;&lt;ref-type name="Book"&gt;6&lt;/ref-type&gt;&lt;contributors&gt;&lt;authors&gt;&lt;author&gt;Lindenmayer, D. B.&lt;/author&gt;&lt;author&gt;Franklin, J. F.&lt;/author&gt;&lt;/authors&gt;&lt;/contributors&gt;&lt;titles&gt;&lt;title&gt;Conserving Forest Biodiveristy: A Comprehensive Multiscaled Approach&lt;/title&gt;&lt;/titles&gt;&lt;dates&gt;&lt;year&gt;2002&lt;/year&gt;&lt;/dates&gt;&lt;pub-location&gt;Washington, D.C.&lt;/pub-location&gt;&lt;publisher&gt;Island Press&lt;/publisher&gt;&lt;urls&gt;&lt;/urls&gt;&lt;/record&gt;&lt;/Cite&gt;&lt;/EndNote&gt;</w:instrText>
      </w:r>
      <w:r w:rsidR="00516561">
        <w:fldChar w:fldCharType="separate"/>
      </w:r>
      <w:r w:rsidR="002E53E4">
        <w:rPr>
          <w:noProof/>
        </w:rPr>
        <w:t>(Lindenmayer and Franklin 2002)</w:t>
      </w:r>
      <w:r w:rsidR="00516561">
        <w:fldChar w:fldCharType="end"/>
      </w:r>
      <w:r w:rsidR="00DB1A2E">
        <w:t xml:space="preserve"> because </w:t>
      </w:r>
      <w:r w:rsidR="002E53E4">
        <w:t>the distribution of many forest-dwelling species is dependent on amount of forestland</w:t>
      </w:r>
      <w:r w:rsidR="00D21687">
        <w:t xml:space="preserve"> </w:t>
      </w:r>
      <w:r w:rsidR="00516561">
        <w:fldChar w:fldCharType="begin"/>
      </w:r>
      <w:r w:rsidR="002B7393">
        <w:instrText xml:space="preserve"> ADDIN EN.CITE &lt;EndNote&gt;&lt;Cite&gt;&lt;Author&gt;Hargis&lt;/Author&gt;&lt;Year&gt;1999&lt;/Year&gt;&lt;RecNum&gt;30&lt;/RecNum&gt;&lt;record&gt;&lt;rec-number&gt;30&lt;/rec-number&gt;&lt;foreign-keys&gt;&lt;key app="EN" db-id="ta9ze2z95w9df8ezzem5v9drv5fa9zvw592x"&gt;30&lt;/key&gt;&lt;/foreign-keys&gt;&lt;ref-type name="Journal Article"&gt;17&lt;/ref-type&gt;&lt;contributors&gt;&lt;authors&gt;&lt;author&gt;Hargis, C. D.&lt;/author&gt;&lt;author&gt;Bissonette, J. A.&lt;/author&gt;&lt;author&gt;Turner, D. L.&lt;/author&gt;&lt;/authors&gt;&lt;/contributors&gt;&lt;titles&gt;&lt;title&gt;The Influence of Forest Fragmentation and Landscape Pattern on American Martens&lt;/title&gt;&lt;secondary-title&gt;Journal of Applied Ecology&lt;/secondary-title&gt;&lt;/titles&gt;&lt;periodical&gt;&lt;full-title&gt;Journal of Applied Ecology&lt;/full-title&gt;&lt;/periodical&gt;&lt;pages&gt;15&lt;/pages&gt;&lt;volume&gt;36&lt;/volume&gt;&lt;number&gt;1&lt;/number&gt;&lt;section&gt;157&lt;/section&gt;&lt;dates&gt;&lt;year&gt;1999&lt;/year&gt;&lt;/dates&gt;&lt;urls&gt;&lt;/urls&gt;&lt;/record&gt;&lt;/Cite&gt;&lt;/EndNote&gt;</w:instrText>
      </w:r>
      <w:r w:rsidR="00516561">
        <w:fldChar w:fldCharType="separate"/>
      </w:r>
      <w:r w:rsidR="002E53E4">
        <w:rPr>
          <w:noProof/>
        </w:rPr>
        <w:t>(Hargis, Bissonette et al. 1999)</w:t>
      </w:r>
      <w:r w:rsidR="00516561">
        <w:fldChar w:fldCharType="end"/>
      </w:r>
      <w:r w:rsidR="002E53E4">
        <w:t xml:space="preserve">.   </w:t>
      </w:r>
      <w:r w:rsidR="00DB1A2E">
        <w:t>Habitat amount affects p</w:t>
      </w:r>
      <w:r w:rsidR="002E53E4">
        <w:t>opulation structure and the ability of species to disperse to other viable habitat patches and maintain healthy subpopulation</w:t>
      </w:r>
      <w:r w:rsidR="009B2248">
        <w:t>s</w:t>
      </w:r>
      <w:r w:rsidR="002E53E4">
        <w:t xml:space="preserve"> </w:t>
      </w:r>
      <w:r w:rsidR="00516561">
        <w:fldChar w:fldCharType="begin"/>
      </w:r>
      <w:r w:rsidR="00D21687">
        <w:instrText xml:space="preserve"> ADDIN EN.CITE &lt;EndNote&gt;&lt;Cite&gt;&lt;Author&gt;Chapin&lt;/Author&gt;&lt;Year&gt;1998&lt;/Year&gt;&lt;RecNum&gt;48&lt;/RecNum&gt;&lt;record&gt;&lt;rec-number&gt;48&lt;/rec-number&gt;&lt;foreign-keys&gt;&lt;key app='EN' db-id='ta9ze2z95w9df8ezzem5v9drv5fa9zvw592x'&gt;48&lt;/key&gt;&lt;/foreign-keys&gt;&lt;ref-type name='Journal Article'&gt;17&lt;/ref-type&gt;&lt;contributors&gt;&lt;authors&gt;&lt;author&gt;Chapin, Theodore G.&lt;/author&gt;&lt;author&gt;Harrison, Daniel J.&lt;/author&gt;&lt;author&gt;Katnik, Donald D.&lt;/author&gt;&lt;/authors&gt;&lt;/contributors&gt;&lt;titles&gt;&lt;title&gt;Influence of Landscape Pattern on Habitat Use by American Marten in An Industrial Forest&lt;/title&gt;&lt;secondary-title&gt;Conservation Biology&lt;/secondary-title&gt;&lt;/titles&gt;&lt;periodical&gt;&lt;full-title&gt;Conservation Biology&lt;/full-title&gt;&lt;/periodical&gt;&lt;pages&gt;1327-1337&lt;/pages&gt;&lt;volume&gt;12&lt;/volume&gt;&lt;number&gt;6&lt;/number&gt;&lt;dates&gt;&lt;year&gt;1998&lt;/year&gt;&lt;/dates&gt;&lt;publisher&gt;Blackwell Publishing for Society for Conservation Biology&lt;/publisher&gt;&lt;isbn&gt;08888892&lt;/isbn&gt;&lt;urls&gt;&lt;related-urls&gt;&lt;url&gt;http://www.jstor.org/stable/2989852&lt;/url&gt;&lt;/related-urls&gt;&lt;/urls&gt;&lt;/record&gt;&lt;/Cite&gt;&lt;Cite&gt;&lt;Author&gt;Forman&lt;/Author&gt;&lt;Year&gt;1995&lt;/Year&gt;&lt;RecNum&gt;8&lt;/RecNum&gt;&lt;record&gt;&lt;rec-number&gt;8&lt;/rec-number&gt;&lt;foreign-keys&gt;&lt;key app="EN" db-id="de9sf9p9tr92aresrv4vfpw85aaxe52rdts2"&gt;8&lt;/key&gt;&lt;/foreign-keys&gt;&lt;ref-type name="Book"&gt;6&lt;/ref-type&gt;&lt;contributors&gt;&lt;authors&gt;&lt;author&gt;Forman, R. T. T.&lt;/author&gt;&lt;/authors&gt;&lt;/contributors&gt;&lt;titles&gt;&lt;title&gt;Land Mosaics: The Ecology of Landscape and Region.&lt;/title&gt;&lt;/titles&gt;&lt;dates&gt;&lt;year&gt;1995&lt;/year&gt;&lt;/dates&gt;&lt;pub-location&gt;Cambridge, United Kingdom&lt;/pub-location&gt;&lt;publisher&gt;Cambridge University Press&lt;/publisher&gt;&lt;urls&gt;&lt;/urls&gt;&lt;/record&gt;&lt;/Cite&gt;&lt;/EndNote&gt;</w:instrText>
      </w:r>
      <w:r w:rsidR="00516561">
        <w:fldChar w:fldCharType="separate"/>
      </w:r>
      <w:r w:rsidR="00D21687">
        <w:rPr>
          <w:noProof/>
        </w:rPr>
        <w:t>(Forman 1995; Chapin, Harrison et al. 1998)</w:t>
      </w:r>
      <w:r w:rsidR="00516561">
        <w:fldChar w:fldCharType="end"/>
      </w:r>
      <w:r w:rsidR="002E53E4">
        <w:t>.</w:t>
      </w:r>
      <w:r w:rsidR="00651EBE">
        <w:t xml:space="preserve">  </w:t>
      </w:r>
      <w:r w:rsidR="006D4707">
        <w:t>P</w:t>
      </w:r>
      <w:r w:rsidR="00DB1A2E">
        <w:t xml:space="preserve">er capita </w:t>
      </w:r>
      <w:r w:rsidR="00651EBE">
        <w:t xml:space="preserve">birth rates, nesting success, and </w:t>
      </w:r>
      <w:r w:rsidR="000B5610">
        <w:t>abundance of nesting success have</w:t>
      </w:r>
      <w:r w:rsidR="00651EBE">
        <w:t xml:space="preserve"> been correlated with amount of forested habitat </w:t>
      </w:r>
      <w:r w:rsidR="00516561">
        <w:fldChar w:fldCharType="begin"/>
      </w:r>
      <w:r w:rsidR="00B94694">
        <w:instrText xml:space="preserve"> ADDIN EN.CITE &lt;EndNote&gt;&lt;Cite&gt;&lt;Author&gt;Cornell&lt;/Author&gt;&lt;Year&gt;In review&lt;/Year&gt;&lt;RecNum&gt;43&lt;/RecNum&gt;&lt;record&gt;&lt;rec-number&gt;43&lt;/rec-number&gt;&lt;foreign-keys&gt;&lt;key app='EN' db-id='ta9ze2z95w9df8ezzem5v9drv5fa9zvw592x'&gt;43&lt;/key&gt;&lt;/foreign-keys&gt;&lt;ref-type name='Journal Article'&gt;17&lt;/ref-type&gt;&lt;contributors&gt;&lt;authors&gt;&lt;author&gt;Cornell, K.&lt;/author&gt;&lt;author&gt;Donovan, T. M.&lt;/author&gt;&lt;/authors&gt;&lt;/contributors&gt;&lt;titles&gt;&lt;title&gt;Effects of Spatial Habitat Heterogeneity on Habitat Selection and Demography for a Forest Songbird&lt;/title&gt;&lt;secondary-title&gt;Landscape Ecology&lt;/secondary-title&gt;&lt;/titles&gt;&lt;periodical&gt;&lt;full-title&gt;Landscape Ecology&lt;/full-title&gt;&lt;/periodical&gt;&lt;dates&gt;&lt;year&gt;In review&lt;/year&gt;&lt;/dates&gt;&lt;urls&gt;&lt;/urls&gt;&lt;/record&gt;&lt;/Cite&gt;&lt;Cite&gt;&lt;Author&gt;Donovan&lt;/Author&gt;&lt;Year&gt;2002&lt;/Year&gt;&lt;RecNum&gt;12&lt;/RecNum&gt;&lt;record&gt;&lt;rec-number&gt;12&lt;/rec-number&gt;&lt;foreign-keys&gt;&lt;key app="EN" db-id="de9sf9p9tr92aresrv4vfpw85aaxe52rdts2"&gt;12&lt;/key&gt;&lt;/foreign-keys&gt;&lt;ref-type name="Journal Article"&gt;17&lt;/ref-type&gt;&lt;contributors&gt;&lt;authors&gt;&lt;author&gt;Donovan, Therese M.&lt;/author&gt;&lt;author&gt;Flather, Curtis H.&lt;/author&gt;&lt;/authors&gt;&lt;/contributors&gt;&lt;titles&gt;&lt;title&gt;Relationships among North American Songbird Trends, Habitat Fragmentation, and Landscape Occupancy&lt;/title&gt;&lt;secondary-title&gt;Ecological Applications&lt;/secondary-title&gt;&lt;/titles&gt;&lt;pages&gt;364-374&lt;/pages&gt;&lt;volume&gt;12&lt;/volume&gt;&lt;number&gt;2&lt;/number&gt;&lt;dates&gt;&lt;year&gt;2002&lt;/year&gt;&lt;/dates&gt;&lt;publisher&gt;Ecological Society of America&lt;/publisher&gt;&lt;isbn&gt;10510761&lt;/isbn&gt;&lt;urls&gt;&lt;related-urls&gt;&lt;url&gt;http://www.jstor.org/stable/3060948&lt;/url&gt;&lt;/related-urls&gt;&lt;/urls&gt;&lt;/record&gt;&lt;/Cite&gt;&lt;/EndNote&gt;</w:instrText>
      </w:r>
      <w:r w:rsidR="00516561">
        <w:fldChar w:fldCharType="separate"/>
      </w:r>
      <w:r w:rsidR="00B94694">
        <w:rPr>
          <w:noProof/>
        </w:rPr>
        <w:t>(Donovan and Flather 2002; Cornell and Donovan In review)</w:t>
      </w:r>
      <w:r w:rsidR="00516561">
        <w:fldChar w:fldCharType="end"/>
      </w:r>
      <w:r w:rsidR="00651EBE">
        <w:t>.</w:t>
      </w:r>
      <w:r w:rsidR="00B94694">
        <w:t xml:space="preserve">  L</w:t>
      </w:r>
      <w:r w:rsidR="00D71126">
        <w:t xml:space="preserve">andscapes with low amounts of forest cover have significantly more nest predation than </w:t>
      </w:r>
      <w:proofErr w:type="spellStart"/>
      <w:r w:rsidR="00D71126">
        <w:t>unfragmented</w:t>
      </w:r>
      <w:proofErr w:type="spellEnd"/>
      <w:r w:rsidR="00D71126">
        <w:t xml:space="preserve"> landscapes </w:t>
      </w:r>
      <w:r w:rsidR="00516561">
        <w:fldChar w:fldCharType="begin"/>
      </w:r>
      <w:r w:rsidR="002B7393">
        <w:instrText xml:space="preserve"> ADDIN EN.CITE &lt;EndNote&gt;&lt;Cite&gt;&lt;Author&gt;Donovan&lt;/Author&gt;&lt;Year&gt;1997&lt;/Year&gt;&lt;RecNum&gt;45&lt;/RecNum&gt;&lt;record&gt;&lt;rec-number&gt;45&lt;/rec-number&gt;&lt;foreign-keys&gt;&lt;key app="EN" db-id="ta9ze2z95w9df8ezzem5v9drv5fa9zvw592x"&gt;45&lt;/key&gt;&lt;/foreign-keys&gt;&lt;ref-type name="Journal Article"&gt;17&lt;/ref-type&gt;&lt;contributors&gt;&lt;authors&gt;&lt;author&gt;Donovan, Therese M.&lt;/author&gt;&lt;author&gt;Jones, Peter W.&lt;/author&gt;&lt;author&gt;Annand, Elizabeth M.&lt;/author&gt;&lt;author&gt;Frank, R. Thompson, III&lt;/author&gt;&lt;/authors&gt;&lt;/contributors&gt;&lt;titles&gt;&lt;title&gt;Variation in Local-Scale Edge Effects: Mechanisms and Landscape Context&lt;/title&gt;&lt;secondary-title&gt;Ecology&lt;/secondary-title&gt;&lt;/titles&gt;&lt;periodical&gt;&lt;full-title&gt;Ecology&lt;/full-title&gt;&lt;/periodical&gt;&lt;pages&gt;2064-2075&lt;/pages&gt;&lt;volume&gt;78&lt;/volume&gt;&lt;number&gt;7&lt;/number&gt;&lt;dates&gt;&lt;year&gt;1997&lt;/year&gt;&lt;/dates&gt;&lt;publisher&gt;Ecological Society of America&lt;/publisher&gt;&lt;isbn&gt;00129658&lt;/isbn&gt;&lt;urls&gt;&lt;related-urls&gt;&lt;url&gt;http://www.jstor.org/stable/2265945&lt;/url&gt;&lt;/related-urls&gt;&lt;/urls&gt;&lt;/record&gt;&lt;/Cite&gt;&lt;Cite&gt;&lt;Author&gt;Robinson&lt;/Author&gt;&lt;Year&gt;1995&lt;/Year&gt;&lt;RecNum&gt;46&lt;/RecNum&gt;&lt;record&gt;&lt;rec-number&gt;46&lt;/rec-number&gt;&lt;foreign-keys&gt;&lt;key app="EN" db-id="ta9ze2z95w9df8ezzem5v9drv5fa9zvw592x"&gt;46&lt;/key&gt;&lt;/foreign-keys&gt;&lt;ref-type name="Journal Article"&gt;17&lt;/ref-type&gt;&lt;contributors&gt;&lt;authors&gt;&lt;author&gt;Robinson, Scott K.&lt;/author&gt;&lt;author&gt;Frank, R. Thompson, III&lt;/author&gt;&lt;author&gt;Donovan, Therese M.&lt;/author&gt;&lt;author&gt;Whitehead, Donald R.&lt;/author&gt;&lt;author&gt;Faaborg, John&lt;/author&gt;&lt;/authors&gt;&lt;/contributors&gt;&lt;titles&gt;&lt;title&gt;Regional Forest Fragmentation and the Nesting Success of Migratory Birds&lt;/title&gt;&lt;secondary-title&gt;Science&lt;/secondary-title&gt;&lt;tertiary-title&gt;New Series&lt;/tertiary-title&gt;&lt;/titles&gt;&lt;periodical&gt;&lt;full-title&gt;Science&lt;/full-title&gt;&lt;/periodical&gt;&lt;pages&gt;1987-1990&lt;/pages&gt;&lt;volume&gt;267&lt;/volume&gt;&lt;number&gt;5206&lt;/number&gt;&lt;dates&gt;&lt;year&gt;1995&lt;/year&gt;&lt;/dates&gt;&lt;publisher&gt;American Association for the Advancement of Science&lt;/publisher&gt;&lt;isbn&gt;00368075&lt;/isbn&gt;&lt;urls&gt;&lt;related-urls&gt;&lt;url&gt;http://www.jstor.org/stable/2886455&lt;/url&gt;&lt;/related-urls&gt;&lt;/urls&gt;&lt;/record&gt;&lt;/Cite&gt;&lt;/EndNote&gt;</w:instrText>
      </w:r>
      <w:r w:rsidR="00516561">
        <w:fldChar w:fldCharType="separate"/>
      </w:r>
      <w:r w:rsidR="00D71126">
        <w:rPr>
          <w:noProof/>
        </w:rPr>
        <w:t>(Robinson, Frank et al. 1995; Donovan, Jones et al. 1997)</w:t>
      </w:r>
      <w:r w:rsidR="00516561">
        <w:fldChar w:fldCharType="end"/>
      </w:r>
      <w:r w:rsidR="00D71126">
        <w:t xml:space="preserve"> as well as altered bird distribution and population structure </w:t>
      </w:r>
      <w:r w:rsidR="00516561">
        <w:fldChar w:fldCharType="begin"/>
      </w:r>
      <w:r w:rsidR="002B7393">
        <w:instrText xml:space="preserve"> ADDIN EN.CITE &lt;EndNote&gt;&lt;Cite&gt;&lt;Author&gt;Rosenberg&lt;/Author&gt;&lt;Year&gt;1999&lt;/Year&gt;&lt;RecNum&gt;47&lt;/RecNum&gt;&lt;record&gt;&lt;rec-number&gt;47&lt;/rec-number&gt;&lt;foreign-keys&gt;&lt;key app="EN" db-id="ta9ze2z95w9df8ezzem5v9drv5fa9zvw592x"&gt;47&lt;/key&gt;&lt;/foreign-keys&gt;&lt;ref-type name="Journal Article"&gt;17&lt;/ref-type&gt;&lt;contributors&gt;&lt;authors&gt;&lt;author&gt;Rosenberg, Kenneth V.&lt;/author&gt;&lt;author&gt;Lowe, James D.&lt;/author&gt;&lt;author&gt;Dhondt, AndrÃ© A.&lt;/author&gt;&lt;/authors&gt;&lt;/contributors&gt;&lt;titles&gt;&lt;title&gt;Effects of Forest Fragmentation on Breeding Tanagers: A Continental Perspective&lt;/title&gt;&lt;secondary-title&gt;Conservation Biology&lt;/secondary-title&gt;&lt;/titles&gt;&lt;periodical&gt;&lt;full-title&gt;Conservation Biology&lt;/full-title&gt;&lt;/periodical&gt;&lt;pages&gt;568-583&lt;/pages&gt;&lt;volume&gt;13&lt;/volume&gt;&lt;number&gt;3&lt;/number&gt;&lt;dates&gt;&lt;year&gt;1999&lt;/year&gt;&lt;/dates&gt;&lt;publisher&gt;Blackwell Publishing for Society for Conservation Biology&lt;/publisher&gt;&lt;isbn&gt;08888892&lt;/isbn&gt;&lt;urls&gt;&lt;related-urls&gt;&lt;url&gt;http://www.jstor.org/stable/2641872&lt;/url&gt;&lt;/related-urls&gt;&lt;/urls&gt;&lt;/record&gt;&lt;/Cite&gt;&lt;/EndNote&gt;</w:instrText>
      </w:r>
      <w:r w:rsidR="00516561">
        <w:fldChar w:fldCharType="separate"/>
      </w:r>
      <w:r w:rsidR="00D71126">
        <w:rPr>
          <w:noProof/>
        </w:rPr>
        <w:t>(Rosenberg, Lowe et al. 1999)</w:t>
      </w:r>
      <w:r w:rsidR="00516561">
        <w:fldChar w:fldCharType="end"/>
      </w:r>
      <w:r w:rsidR="00D71126">
        <w:t xml:space="preserve">. </w:t>
      </w:r>
      <w:r w:rsidR="00651EBE">
        <w:t xml:space="preserve">As habitat patch size decreases, not only is the total amount of available habitat smaller, but the functional area of available habitat may also be smaller.  </w:t>
      </w:r>
    </w:p>
    <w:p w:rsidR="00A34048" w:rsidRPr="005437F8" w:rsidRDefault="00FB2258" w:rsidP="009433AF">
      <w:pPr>
        <w:spacing w:line="480" w:lineRule="auto"/>
        <w:ind w:firstLine="720"/>
      </w:pPr>
      <w:r>
        <w:t>Similar to forest loss, f</w:t>
      </w:r>
      <w:r w:rsidR="00421B6D" w:rsidRPr="005437F8">
        <w:t>orest fragmentation can also have</w:t>
      </w:r>
      <w:r w:rsidR="001E7A33" w:rsidRPr="005437F8">
        <w:t xml:space="preserve"> negative effects on wildlife</w:t>
      </w:r>
      <w:r w:rsidR="00421B6D" w:rsidRPr="005437F8">
        <w:t>.</w:t>
      </w:r>
      <w:r w:rsidR="000921C0">
        <w:t xml:space="preserve"> </w:t>
      </w:r>
      <w:r w:rsidR="00A34048" w:rsidRPr="005437F8">
        <w:t xml:space="preserve"> </w:t>
      </w:r>
      <w:r w:rsidR="00D71126">
        <w:t>P</w:t>
      </w:r>
      <w:r w:rsidR="00A34048">
        <w:t xml:space="preserve">erhaps the most detrimental fragmenting feature in the northeast is roads.  Roads have been shown to modify species behavior altering immigration and emigration of </w:t>
      </w:r>
      <w:r w:rsidR="00C069EA">
        <w:t>animals’</w:t>
      </w:r>
      <w:r w:rsidR="00A34048">
        <w:t xml:space="preserve"> population</w:t>
      </w:r>
      <w:r w:rsidR="00C12F58">
        <w:t>s</w:t>
      </w:r>
      <w:r w:rsidR="00A34048">
        <w:t xml:space="preserve"> and gene flow</w:t>
      </w:r>
      <w:r w:rsidR="00C12F58">
        <w:t xml:space="preserve"> between subpopulations </w:t>
      </w:r>
      <w:r w:rsidR="00516561">
        <w:fldChar w:fldCharType="begin">
          <w:fldData xml:space="preserve">PEVuZE5vdGU+PENpdGU+PEF1dGhvcj5Gb3JtYW48L0F1dGhvcj48WWVhcj4yMDAzPC9ZZWFyPjxS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</w:fldData>
        </w:fldChar>
      </w:r>
      <w:r w:rsidR="002B7393">
        <w:instrText xml:space="preserve"> ADDIN EN.CITE </w:instrText>
      </w:r>
      <w:r w:rsidR="00516561">
        <w:fldChar w:fldCharType="begin">
          <w:fldData xml:space="preserve">PEVuZE5vdGU+PENpdGU+PEF1dGhvcj5Gb3JtYW48L0F1dGhvcj48WWVhcj4yMDAzPC9ZZWFyPjxS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</w:fldData>
        </w:fldChar>
      </w:r>
      <w:r w:rsidR="002B7393">
        <w:instrText xml:space="preserve"> ADDIN EN.CITE.DATA </w:instrText>
      </w:r>
      <w:r w:rsidR="00516561">
        <w:fldChar w:fldCharType="end"/>
      </w:r>
      <w:r w:rsidR="00516561">
        <w:fldChar w:fldCharType="separate"/>
      </w:r>
      <w:r w:rsidR="00C12F58">
        <w:rPr>
          <w:noProof/>
        </w:rPr>
        <w:t>(Kasworm and Manley 1990; Forman, Sperling et al. 2003; Beazley, Smandych et al. 2005)</w:t>
      </w:r>
      <w:r w:rsidR="00516561">
        <w:fldChar w:fldCharType="end"/>
      </w:r>
      <w:r w:rsidR="00C12F58">
        <w:t xml:space="preserve">.  Direct mortality from road kill can also have population level </w:t>
      </w:r>
      <w:r w:rsidR="00C12F58" w:rsidRPr="005437F8">
        <w:t xml:space="preserve">consequences for wildlife </w:t>
      </w:r>
      <w:r w:rsidR="00516561" w:rsidRPr="005437F8">
        <w:fldChar w:fldCharType="begin"/>
      </w:r>
      <w:r w:rsidR="002B7393">
        <w:instrText xml:space="preserve"> ADDIN EN.CITE &lt;EndNote&gt;&lt;Cite&gt;&lt;Author&gt;Forman&lt;/Author&gt;&lt;Year&gt;2003&lt;/Year&gt;&lt;RecNum&gt;49&lt;/RecNum&gt;&lt;record&gt;&lt;rec-number&gt;49&lt;/rec-number&gt;&lt;foreign-keys&gt;&lt;key app="EN" db-id="ta9ze2z95w9df8ezzem5v9drv5fa9zvw592x"&gt;49&lt;/key&gt;&lt;/foreign-keys&gt;&lt;ref-type name="Book"&gt;6&lt;/ref-type&gt;&lt;contributors&gt;&lt;authors&gt;&lt;author&gt;Forman, R. T. T.&lt;/author&gt;&lt;author&gt;Sperling, D.&lt;/author&gt;&lt;author&gt;Bissonette, J. A.&lt;/author&gt;&lt;author&gt;Clevenger, A. P.&lt;/author&gt;&lt;author&gt;Cutshall, C. D.&lt;/author&gt;&lt;author&gt;Dale, V. H.&lt;/author&gt;&lt;author&gt;Fahrig, Lenore&lt;/author&gt;&lt;author&gt;France, R.&lt;/author&gt;&lt;author&gt;Goldman, C. R.&lt;/author&gt;&lt;author&gt;Heanue, K.&lt;/author&gt;&lt;author&gt;Jones, J. A.&lt;/author&gt;&lt;author&gt;Swanson, F. J. &lt;/author&gt;&lt;author&gt;Turrentine, T.&lt;/author&gt;&lt;author&gt;Winter, T. C.&lt;/author&gt;&lt;/authors&gt;&lt;/contributors&gt;&lt;titles&gt;&lt;title&gt;Road Ecology: Science and Solutions&lt;/title&gt;&lt;/titles&gt;&lt;dates&gt;&lt;year&gt;2003&lt;/year&gt;&lt;/dates&gt;&lt;pub-location&gt;Washington, D.C.&lt;/pub-location&gt;&lt;publisher&gt;Island Press&lt;/publisher&gt;&lt;urls&gt;&lt;/urls&gt;&lt;/record&gt;&lt;/Cite&gt;&lt;Cite&gt;&lt;Author&gt;Forman&lt;/Author&gt;&lt;Year&gt;1995&lt;/Year&gt;&lt;RecNum&gt;18&lt;/RecNum&gt;&lt;record&gt;&lt;rec-number&gt;18&lt;/rec-number&gt;&lt;foreign-keys&gt;&lt;key app="EN" db-id="ta9ze2z95w9df8ezzem5v9drv5fa9zvw592x"&gt;18&lt;/key&gt;&lt;/foreign-keys&gt;&lt;ref-type name="Book"&gt;6&lt;/ref-type&gt;&lt;contributors&gt;&lt;authors&gt;&lt;author&gt;Forman, R. T. T.&lt;/author&gt;&lt;/authors&gt;&lt;/contributors&gt;&lt;titles&gt;&lt;title&gt;Land Mosaics: The Ecology of Landscape and Region.&lt;/title&gt;&lt;/titles&gt;&lt;dates&gt;&lt;year&gt;1995&lt;/year&gt;&lt;/dates&gt;&lt;pub-location&gt;Cambridge, United Kingdom&lt;/pub-location&gt;&lt;publisher&gt;Cambridge University Press&lt;/publisher&gt;&lt;urls&gt;&lt;/urls&gt;&lt;/record&gt;&lt;/Cite&gt;&lt;/EndNote&gt;</w:instrText>
      </w:r>
      <w:r w:rsidR="00516561" w:rsidRPr="005437F8">
        <w:fldChar w:fldCharType="separate"/>
      </w:r>
      <w:r w:rsidR="00C12F58" w:rsidRPr="005437F8">
        <w:rPr>
          <w:noProof/>
        </w:rPr>
        <w:t>(Forman 1995; Forman, Sperling et al. 2003)</w:t>
      </w:r>
      <w:r w:rsidR="00516561" w:rsidRPr="005437F8">
        <w:fldChar w:fldCharType="end"/>
      </w:r>
      <w:r w:rsidR="00C12F58" w:rsidRPr="005437F8">
        <w:t>.</w:t>
      </w:r>
    </w:p>
    <w:p w:rsidR="00E1257B" w:rsidRDefault="00DD3DF6" w:rsidP="006D4707">
      <w:pPr>
        <w:spacing w:line="480" w:lineRule="auto"/>
        <w:ind w:firstLine="720"/>
      </w:pPr>
      <w:r w:rsidRPr="005437F8">
        <w:t>Forest</w:t>
      </w:r>
      <w:r w:rsidR="00CA21D2" w:rsidRPr="005437F8">
        <w:t xml:space="preserve"> loss and fragmentation are expected to increase as h</w:t>
      </w:r>
      <w:r w:rsidR="00421B6D" w:rsidRPr="005437F8">
        <w:t xml:space="preserve">uman </w:t>
      </w:r>
      <w:r w:rsidR="00CA21D2" w:rsidRPr="005437F8">
        <w:t>populations</w:t>
      </w:r>
      <w:r w:rsidR="00421B6D" w:rsidRPr="005437F8">
        <w:t xml:space="preserve"> </w:t>
      </w:r>
      <w:r w:rsidR="00CA21D2" w:rsidRPr="005437F8">
        <w:t>grow in the</w:t>
      </w:r>
      <w:r w:rsidR="00421B6D" w:rsidRPr="005437F8">
        <w:t xml:space="preserve"> </w:t>
      </w:r>
      <w:r w:rsidR="00CA21D2" w:rsidRPr="005437F8">
        <w:t>northeast.  Vermont</w:t>
      </w:r>
      <w:r w:rsidR="00CA21D2" w:rsidRPr="00F63BE8">
        <w:t xml:space="preserve"> is predicted to </w:t>
      </w:r>
      <w:r w:rsidR="005C1D5E">
        <w:t xml:space="preserve">grow 16.9% between the years 2000 and 2030 (U.S. Census).  </w:t>
      </w:r>
      <w:r w:rsidR="00821748">
        <w:t>This</w:t>
      </w:r>
      <w:r w:rsidR="00AF434B">
        <w:t xml:space="preserve"> population growth will</w:t>
      </w:r>
      <w:r w:rsidR="00F63BE8">
        <w:t xml:space="preserve"> increase </w:t>
      </w:r>
      <w:r w:rsidR="00421B6D" w:rsidRPr="00F63BE8">
        <w:t xml:space="preserve">the conversion rates of forest and </w:t>
      </w:r>
      <w:r w:rsidR="00821748">
        <w:t xml:space="preserve">likely </w:t>
      </w:r>
      <w:r w:rsidR="00421B6D" w:rsidRPr="00F63BE8">
        <w:t xml:space="preserve">the </w:t>
      </w:r>
      <w:r w:rsidR="00F63BE8" w:rsidRPr="00F63BE8">
        <w:t>degradation</w:t>
      </w:r>
      <w:r w:rsidR="00421B6D" w:rsidRPr="00F63BE8">
        <w:t xml:space="preserve"> of </w:t>
      </w:r>
      <w:r w:rsidR="00E706DA">
        <w:t xml:space="preserve">forest-dependent </w:t>
      </w:r>
      <w:r w:rsidR="00421B6D" w:rsidRPr="00F63BE8">
        <w:t>wildlife.</w:t>
      </w:r>
      <w:r w:rsidR="00014FA1">
        <w:t xml:space="preserve"> </w:t>
      </w:r>
      <w:r w:rsidR="00F63BE8" w:rsidRPr="00F63BE8">
        <w:t xml:space="preserve"> </w:t>
      </w:r>
      <w:r w:rsidR="005D760E">
        <w:t>Importantly, it is not the growth rate of the human population, but growth rate of developed land</w:t>
      </w:r>
      <w:r w:rsidR="0009073F">
        <w:t xml:space="preserve"> </w:t>
      </w:r>
      <w:r w:rsidR="005D760E">
        <w:t xml:space="preserve">cover classes that most threatens </w:t>
      </w:r>
      <w:r w:rsidR="004951C6">
        <w:t>wildlife</w:t>
      </w:r>
      <w:r w:rsidR="008449D1">
        <w:t xml:space="preserve"> in Vermont.</w:t>
      </w:r>
      <w:r w:rsidR="0009073F">
        <w:t xml:space="preserve"> </w:t>
      </w:r>
      <w:r w:rsidR="008449D1">
        <w:t xml:space="preserve"> </w:t>
      </w:r>
      <w:r w:rsidR="004D7E9C">
        <w:t>C</w:t>
      </w:r>
      <w:r w:rsidR="008449D1">
        <w:t>urrently, the rate of land conversion</w:t>
      </w:r>
      <w:r w:rsidR="004951C6">
        <w:t xml:space="preserve"> is happening 260</w:t>
      </w:r>
      <w:r w:rsidR="008449D1">
        <w:t xml:space="preserve"> times faster than population growth</w:t>
      </w:r>
      <w:r w:rsidR="00014FA1">
        <w:t xml:space="preserve"> </w:t>
      </w:r>
      <w:r w:rsidR="00516561">
        <w:fldChar w:fldCharType="begin"/>
      </w:r>
      <w:r w:rsidR="002B7393">
        <w:instrText xml:space="preserve"> ADDIN EN.CITE &lt;EndNote&gt;&lt;Cite&gt;&lt;Author&gt;Sprawl&lt;/Author&gt;&lt;Year&gt;1999&lt;/Year&gt;&lt;RecNum&gt;92&lt;/RecNum&gt;&lt;record&gt;&lt;rec-number&gt;92&lt;/rec-number&gt;&lt;foreign-keys&gt;&lt;key app="EN" db-id="ta9ze2z95w9df8ezzem5v9drv5fa9zvw592x"&gt;92&lt;/key&gt;&lt;/foreign-keys&gt;&lt;ref-type name="Report"&gt;27&lt;/ref-type&gt;&lt;contributors&gt;&lt;authors&gt;&lt;author&gt;Vermont Forum on Sprawl&lt;/author&gt;&lt;/authors&gt;&lt;/contributors&gt;&lt;titles&gt;&lt;title&gt;Economic, social, and land use trends related to sprawl in Vermont.&lt;/title&gt;&lt;/titles&gt;&lt;dates&gt;&lt;year&gt;1999&lt;/year&gt;&lt;/dates&gt;&lt;pub-location&gt;Burlington, VT&lt;/pub-location&gt;&lt;urls&gt;&lt;/urls&gt;&lt;/record&gt;&lt;/Cite&gt;&lt;/EndNote&gt;</w:instrText>
      </w:r>
      <w:r w:rsidR="00516561">
        <w:fldChar w:fldCharType="separate"/>
      </w:r>
      <w:r w:rsidR="00014FA1">
        <w:rPr>
          <w:noProof/>
        </w:rPr>
        <w:t>(Sprawl 1999)</w:t>
      </w:r>
      <w:r w:rsidR="00516561">
        <w:fldChar w:fldCharType="end"/>
      </w:r>
      <w:r w:rsidR="006D4707">
        <w:t xml:space="preserve">, and for the first time in over a century, a negative trend in forest cover change is being observed </w:t>
      </w:r>
      <w:r w:rsidR="006D4707">
        <w:fldChar w:fldCharType="begin"/>
      </w:r>
      <w:r w:rsidR="006D4707">
        <w:instrText xml:space="preserve"> ADDIN EN.CITE &lt;EndNote&gt;&lt;Cite&gt;&lt;Author&gt;Foster&lt;/Author&gt;&lt;Year&gt;2010&lt;/Year&gt;&lt;RecNum&gt;91&lt;/RecNum&gt;&lt;record&gt;&lt;rec-number&gt;91&lt;/rec-number&gt;&lt;foreign-keys&gt;&lt;key app="EN" db-id="ta9ze2z95w9df8ezzem5v9drv5fa9zvw592x"&gt;91&lt;/key&gt;&lt;/foreign-keys&gt;&lt;ref-type name="Book"&gt;6&lt;/ref-type&gt;&lt;contributors&gt;&lt;authors&gt;&lt;author&gt;Foster, D. R.&lt;/author&gt;&lt;author&gt;Donahue, B. M.&lt;/author&gt;&lt;author&gt;Kittredge, D. B.&lt;/author&gt;&lt;author&gt;Lambert, K. F.&lt;/author&gt;&lt;author&gt;Hunter, M. L.&lt;/author&gt;&lt;author&gt;Hall, B. R.&lt;/author&gt;&lt;author&gt;Irland, L. C.&lt;/author&gt;&lt;author&gt;Lilieholm, R. J.&lt;/author&gt;&lt;author&gt;Orwig, D. A.&lt;/author&gt;&lt;author&gt;D&amp;apos;Amato, A. W.&lt;/author&gt;&lt;author&gt;Colburn, E. A.&lt;/author&gt;&lt;author&gt;Thompson, J. R.&lt;/author&gt;&lt;author&gt;Levitt, J. N.&lt;/author&gt;&lt;author&gt;Ellison, A. M.&lt;/author&gt;&lt;author&gt;Keeton, W. S.&lt;/author&gt;&lt;author&gt;Aber, J. D.&lt;/author&gt;&lt;author&gt;Cogbill, C. V. &lt;/author&gt;&lt;author&gt;Driscoll, C. T.&lt;/author&gt;&lt;author&gt;Fahey, T. J.&lt;/author&gt;&lt;author&gt;Hart, C. M.&lt;/author&gt;&lt;/authors&gt;&lt;/contributors&gt;&lt;titles&gt;&lt;title&gt;Wildlands and Woodlands: A vision for the New England Landscape&lt;/title&gt;&lt;/titles&gt;&lt;dates&gt;&lt;year&gt;2010&lt;/year&gt;&lt;/dates&gt;&lt;pub-location&gt;Petersham, MA&lt;/pub-location&gt;&lt;publisher&gt;Harvard Forest, Harvard University&lt;/publisher&gt;&lt;urls&gt;&lt;/urls&gt;&lt;/record&gt;&lt;/Cite&gt;&lt;/EndNote&gt;</w:instrText>
      </w:r>
      <w:r w:rsidR="006D4707">
        <w:fldChar w:fldCharType="separate"/>
      </w:r>
      <w:r w:rsidR="006D4707">
        <w:rPr>
          <w:noProof/>
        </w:rPr>
        <w:t>(Foster, Donahue et al. 2010)</w:t>
      </w:r>
      <w:r w:rsidR="006D4707">
        <w:fldChar w:fldCharType="end"/>
      </w:r>
      <w:r w:rsidR="006D4707">
        <w:t xml:space="preserve">.  The drivers of this negative trend vary geographically, but a common cause for modern forest loss across New England is the permanent conversion of forest to developed parcels </w:t>
      </w:r>
      <w:r w:rsidR="006D4707">
        <w:fldChar w:fldCharType="begin"/>
      </w:r>
      <w:r w:rsidR="006D4707">
        <w:instrText xml:space="preserve"> ADDIN EN.CITE &lt;EndNote&gt;&lt;Cite&gt;&lt;Author&gt;Foster&lt;/Author&gt;&lt;Year&gt;2010&lt;/Year&gt;&lt;RecNum&gt;91&lt;/RecNum&gt;&lt;record&gt;&lt;rec-number&gt;91&lt;/rec-number&gt;&lt;foreign-keys&gt;&lt;key app="EN" db-id="ta9ze2z95w9df8ezzem5v9drv5fa9zvw592x"&gt;91&lt;/key&gt;&lt;/foreign-keys&gt;&lt;ref-type name="Book"&gt;6&lt;/ref-type&gt;&lt;contributors&gt;&lt;authors&gt;&lt;author&gt;Foster, D. R.&lt;/author&gt;&lt;author&gt;Donahue, B. M.&lt;/author&gt;&lt;author&gt;Kittredge, D. B.&lt;/author&gt;&lt;author&gt;Lambert, K. F.&lt;/author&gt;&lt;author&gt;Hunter, M. L.&lt;/author&gt;&lt;author&gt;Hall, B. R.&lt;/author&gt;&lt;author&gt;Irland, L. C.&lt;/author&gt;&lt;author&gt;Lilieholm, R. J.&lt;/author&gt;&lt;author&gt;Orwig, D. A.&lt;/author&gt;&lt;author&gt;D&amp;apos;Amato, A. W.&lt;/author&gt;&lt;author&gt;Colburn, E. A.&lt;/author&gt;&lt;author&gt;Thompson, J. R.&lt;/author&gt;&lt;author&gt;Levitt, J. N.&lt;/author&gt;&lt;author&gt;Ellison, A. M.&lt;/author&gt;&lt;author&gt;Keeton, W. S.&lt;/author&gt;&lt;author&gt;Aber, J. D.&lt;/author&gt;&lt;author&gt;Cogbill, C. V. &lt;/author&gt;&lt;author&gt;Driscoll, C. T.&lt;/author&gt;&lt;author&gt;Fahey, T. J.&lt;/author&gt;&lt;author&gt;Hart, C. M.&lt;/author&gt;&lt;/authors&gt;&lt;/contributors&gt;&lt;titles&gt;&lt;title&gt;Wildlands and Woodlands: A vision for the New England Landscape&lt;/title&gt;&lt;/titles&gt;&lt;dates&gt;&lt;year&gt;2010&lt;/year&gt;&lt;/dates&gt;&lt;pub-location&gt;Petersham, MA&lt;/pub-location&gt;&lt;publisher&gt;Harvard Forest, Harvard University&lt;/publisher&gt;&lt;urls&gt;&lt;/urls&gt;&lt;/record&gt;&lt;/Cite&gt;&lt;/EndNote&gt;</w:instrText>
      </w:r>
      <w:r w:rsidR="006D4707">
        <w:fldChar w:fldCharType="separate"/>
      </w:r>
      <w:r w:rsidR="006D4707">
        <w:rPr>
          <w:noProof/>
        </w:rPr>
        <w:t>(Foster, Donahue et al. 2010)</w:t>
      </w:r>
      <w:r w:rsidR="006D4707">
        <w:fldChar w:fldCharType="end"/>
      </w:r>
      <w:r w:rsidR="006D4707">
        <w:t xml:space="preserve">.  </w:t>
      </w:r>
    </w:p>
    <w:p w:rsidR="00C65DC5" w:rsidRPr="00E3321E" w:rsidRDefault="00DD3DF6" w:rsidP="009433AF">
      <w:pPr>
        <w:spacing w:line="480" w:lineRule="auto"/>
        <w:ind w:firstLine="720"/>
      </w:pPr>
      <w:r w:rsidRPr="00E17380">
        <w:t xml:space="preserve">Wildlife biologists are pressed to estimate the risk </w:t>
      </w:r>
      <w:r w:rsidR="00E47FC4" w:rsidRPr="00E17380">
        <w:t>fauna</w:t>
      </w:r>
      <w:r w:rsidRPr="00E17380">
        <w:t xml:space="preserve"> populations </w:t>
      </w:r>
      <w:r w:rsidR="00D46B93" w:rsidRPr="00E17380">
        <w:t xml:space="preserve">will </w:t>
      </w:r>
      <w:r w:rsidRPr="00E17380">
        <w:t xml:space="preserve">face in response to this </w:t>
      </w:r>
      <w:r w:rsidR="00D708B4" w:rsidRPr="00E17380">
        <w:t xml:space="preserve">projected </w:t>
      </w:r>
      <w:r w:rsidRPr="00E17380">
        <w:t>human growth</w:t>
      </w:r>
      <w:r w:rsidR="005D760E">
        <w:t xml:space="preserve"> and growth in developed land</w:t>
      </w:r>
      <w:r w:rsidR="00E1257B">
        <w:t xml:space="preserve"> </w:t>
      </w:r>
      <w:r w:rsidR="005D760E">
        <w:t>cover classes</w:t>
      </w:r>
      <w:r w:rsidRPr="00E17380">
        <w:t>.</w:t>
      </w:r>
      <w:r w:rsidR="00E47FC4" w:rsidRPr="00E17380">
        <w:t xml:space="preserve">  They</w:t>
      </w:r>
      <w:r w:rsidR="00E47FC4" w:rsidRPr="00E3321E">
        <w:t xml:space="preserve"> are responsible for setting quantitative targets for the management of species populations (i.e. population size) and they need to understand how projected human growth and development will affect their</w:t>
      </w:r>
      <w:r w:rsidR="00E1257B">
        <w:t xml:space="preserve"> ability to meet those targets.  In the absence of planning for projected human growth and development, species face the risk of decreased viability due to habitat loss.  </w:t>
      </w:r>
    </w:p>
    <w:p w:rsidR="00D708B4" w:rsidRPr="002E36AD" w:rsidRDefault="005D760E" w:rsidP="00D1050D">
      <w:pPr>
        <w:spacing w:line="480" w:lineRule="auto"/>
        <w:ind w:firstLine="720"/>
      </w:pPr>
      <w:r w:rsidRPr="00E3321E">
        <w:t xml:space="preserve">Because many wildlife species are responsive to both forest loss and fragmentation, there is a great need to understand where </w:t>
      </w:r>
      <w:r>
        <w:t>human growth and development</w:t>
      </w:r>
      <w:r w:rsidRPr="00E3321E">
        <w:t xml:space="preserve"> is going to occur</w:t>
      </w:r>
      <w:r>
        <w:t>, and to develop quantitative metrics that allow decision makers to link these changes with changes in forest-dependent wildlife species</w:t>
      </w:r>
      <w:r w:rsidRPr="00E3321E">
        <w:t xml:space="preserve">.  </w:t>
      </w:r>
      <w:r w:rsidR="00D1050D">
        <w:t>The goals of our study were to s</w:t>
      </w:r>
      <w:r w:rsidR="00C65DC5" w:rsidRPr="002E36AD">
        <w:t>patially q</w:t>
      </w:r>
      <w:r w:rsidR="001F2389" w:rsidRPr="002E36AD">
        <w:t>uantify projected i</w:t>
      </w:r>
      <w:r w:rsidR="00D708B4" w:rsidRPr="002E36AD">
        <w:t>ncreases in human housing units in Vermont to the year 2</w:t>
      </w:r>
      <w:r w:rsidR="00D1050D">
        <w:t>050, forecast potential landscape change scenarios based on projected human housing growth, and quantify the changes in probability of occupancy for ovenbird, a forest-dependent species in Vermont.</w:t>
      </w:r>
    </w:p>
    <w:p w:rsidR="004449E1" w:rsidRDefault="004449E1" w:rsidP="009433AF">
      <w:pPr>
        <w:spacing w:line="480" w:lineRule="auto"/>
        <w:rPr>
          <w:b/>
        </w:rPr>
      </w:pPr>
    </w:p>
    <w:p w:rsidR="001F2389" w:rsidRPr="00482F2E" w:rsidRDefault="001F2389" w:rsidP="009433AF">
      <w:pPr>
        <w:spacing w:line="480" w:lineRule="auto"/>
        <w:rPr>
          <w:b/>
          <w:sz w:val="28"/>
          <w:szCs w:val="28"/>
        </w:rPr>
      </w:pPr>
      <w:r w:rsidRPr="00482F2E">
        <w:rPr>
          <w:b/>
          <w:sz w:val="28"/>
          <w:szCs w:val="28"/>
        </w:rPr>
        <w:t>Methods</w:t>
      </w:r>
    </w:p>
    <w:p w:rsidR="00D11C3E" w:rsidRPr="002E36AD" w:rsidRDefault="00D11C3E" w:rsidP="009433AF">
      <w:pPr>
        <w:spacing w:line="480" w:lineRule="auto"/>
        <w:rPr>
          <w:b/>
        </w:rPr>
      </w:pPr>
    </w:p>
    <w:p w:rsidR="00390E48" w:rsidRDefault="00482F2E" w:rsidP="009433AF">
      <w:pPr>
        <w:spacing w:line="480" w:lineRule="auto"/>
        <w:rPr>
          <w:b/>
        </w:rPr>
      </w:pPr>
      <w:r>
        <w:rPr>
          <w:b/>
        </w:rPr>
        <w:t>Human Housing Density Projections</w:t>
      </w:r>
    </w:p>
    <w:p w:rsidR="00482F2E" w:rsidRDefault="00482F2E" w:rsidP="009433AF">
      <w:pPr>
        <w:spacing w:line="480" w:lineRule="auto"/>
        <w:rPr>
          <w:b/>
        </w:rPr>
      </w:pPr>
    </w:p>
    <w:p w:rsidR="008F2A76" w:rsidRDefault="00482F2E" w:rsidP="008F2A76">
      <w:pPr>
        <w:spacing w:line="480" w:lineRule="auto"/>
      </w:pPr>
      <w:r w:rsidRPr="002E36AD">
        <w:t xml:space="preserve">Projections of human housing density in Vermont </w:t>
      </w:r>
      <w:r>
        <w:t>were</w:t>
      </w:r>
      <w:r w:rsidRPr="002E36AD">
        <w:t xml:space="preserve"> </w:t>
      </w:r>
      <w:r>
        <w:t>derived</w:t>
      </w:r>
      <w:r w:rsidRPr="002E36AD">
        <w:t xml:space="preserve"> from the Spatially Explicit Growth Model (</w:t>
      </w:r>
      <w:proofErr w:type="spellStart"/>
      <w:r w:rsidRPr="002E36AD">
        <w:t>SERGoM</w:t>
      </w:r>
      <w:proofErr w:type="spellEnd"/>
      <w:r w:rsidRPr="002E36AD">
        <w:t xml:space="preserve">) </w:t>
      </w:r>
      <w:r w:rsidR="00516561" w:rsidRPr="002E36AD">
        <w:fldChar w:fldCharType="begin"/>
      </w:r>
      <w:r>
        <w:instrText xml:space="preserve"> ADDIN EN.CITE &lt;EndNote&gt;&lt;Cite&gt;&lt;Author&gt;EPA&lt;/Author&gt;&lt;Year&gt;2009&lt;/Year&gt;&lt;RecNum&gt;76&lt;/RecNum&gt;&lt;record&gt;&lt;rec-number&gt;76&lt;/rec-number&gt;&lt;foreign-keys&gt;&lt;key app="EN" db-id="ta9ze2z95w9df8ezzem5v9drv5fa9zvw592x"&gt;76&lt;/key&gt;&lt;/foreign-keys&gt;&lt;ref-type name="Government Document"&gt;46&lt;/ref-type&gt;&lt;contributors&gt;&lt;authors&gt;&lt;author&gt;EPA, U.S. Environmental Protection Agency&lt;/author&gt;&lt;/authors&gt;&lt;secondary-authors&gt;&lt;author&gt;Global Change Research Program&lt;/author&gt;&lt;/secondary-authors&gt;&lt;/contributors&gt;&lt;titles&gt;&lt;title&gt;Land-Use Scenarios: National-scale housing-density scenarios consistent with climate change storylines&lt;/title&gt;&lt;/titles&gt;&lt;dates&gt;&lt;year&gt;2009&lt;/year&gt;&lt;/dates&gt;&lt;pub-location&gt;Washington, DC&lt;/pub-location&gt;&lt;publisher&gt;National Technical Information Service, Springfield, VA&lt;/publisher&gt;&lt;isbn&gt;EPA/600/R-08/076F&lt;/isbn&gt;&lt;urls&gt;&lt;related-urls&gt;&lt;url&gt;www.epa.gov/ncea&lt;/url&gt;&lt;/related-urls&gt;&lt;/urls&gt;&lt;/record&gt;&lt;/Cite&gt;&lt;Cite&gt;&lt;Author&gt;Theobald&lt;/Author&gt;&lt;Year&gt;2005&lt;/Year&gt;&lt;RecNum&gt;32&lt;/RecNum&gt;&lt;record&gt;&lt;rec-number&gt;32&lt;/rec-number&gt;&lt;foreign-keys&gt;&lt;key app="EN" db-id="ta9ze2z95w9df8ezzem5v9drv5fa9zvw592x"&gt;32&lt;/key&gt;&lt;/foreign-keys&gt;&lt;ref-type name="Journal Article"&gt;17&lt;/ref-type&gt;&lt;contributors&gt;&lt;authors&gt;&lt;author&gt;Theobald, D. M.&lt;/author&gt;&lt;/authors&gt;&lt;/contributors&gt;&lt;titles&gt;&lt;title&gt;Landscape Patterns of Exurban Growth in the USA from 1980 to 2020&lt;/title&gt;&lt;secondary-title&gt;Ecology and Society&lt;/secondary-title&gt;&lt;/titles&gt;&lt;periodical&gt;&lt;full-title&gt;Ecology and Society&lt;/full-title&gt;&lt;/periodical&gt;&lt;pages&gt;32&lt;/pages&gt;&lt;volume&gt;10&lt;/volume&gt;&lt;number&gt;1&lt;/number&gt;&lt;dates&gt;&lt;year&gt;2005&lt;/year&gt;&lt;pub-dates&gt;&lt;date&gt;2005&lt;/date&gt;&lt;/pub-dates&gt;&lt;/dates&gt;&lt;urls&gt;&lt;/urls&gt;&lt;/record&gt;&lt;/Cite&gt;&lt;/EndNote&gt;</w:instrText>
      </w:r>
      <w:r w:rsidR="00516561" w:rsidRPr="002E36AD">
        <w:fldChar w:fldCharType="separate"/>
      </w:r>
      <w:r w:rsidRPr="002E36AD">
        <w:rPr>
          <w:noProof/>
        </w:rPr>
        <w:t>(Theobald 2005; EPA 2009)</w:t>
      </w:r>
      <w:r w:rsidR="00516561" w:rsidRPr="002E36AD">
        <w:fldChar w:fldCharType="end"/>
      </w:r>
      <w:r w:rsidRPr="002E36AD">
        <w:t xml:space="preserve">.  </w:t>
      </w:r>
      <w:proofErr w:type="spellStart"/>
      <w:r w:rsidRPr="002E36AD">
        <w:t>SERGoM</w:t>
      </w:r>
      <w:proofErr w:type="spellEnd"/>
      <w:r w:rsidRPr="002E36AD">
        <w:t xml:space="preserve"> use</w:t>
      </w:r>
      <w:r>
        <w:t>d</w:t>
      </w:r>
      <w:r w:rsidRPr="002E36AD">
        <w:t xml:space="preserve"> historic population data and growth patterns to project housing density at 10-year intervals</w:t>
      </w:r>
      <w:r>
        <w:t xml:space="preserve"> from the years 2000 to 2</w:t>
      </w:r>
      <w:r w:rsidR="00DD0D65">
        <w:t>05</w:t>
      </w:r>
      <w:r>
        <w:t>0</w:t>
      </w:r>
      <w:r w:rsidRPr="002E36AD">
        <w:t xml:space="preserve">. </w:t>
      </w:r>
      <w:r>
        <w:t xml:space="preserve"> </w:t>
      </w:r>
      <w:r w:rsidR="004F6282">
        <w:t>Overall, t</w:t>
      </w:r>
      <w:r w:rsidRPr="006410E0">
        <w:t xml:space="preserve">here </w:t>
      </w:r>
      <w:r>
        <w:t xml:space="preserve">were </w:t>
      </w:r>
      <w:r w:rsidRPr="006410E0">
        <w:t xml:space="preserve">two main components to </w:t>
      </w:r>
      <w:proofErr w:type="spellStart"/>
      <w:r w:rsidRPr="006410E0">
        <w:t>SERGoM</w:t>
      </w:r>
      <w:proofErr w:type="spellEnd"/>
      <w:r w:rsidR="008F2A76">
        <w:t>, calculating current housing density and calculating future housing density</w:t>
      </w:r>
      <w:r w:rsidRPr="006410E0">
        <w:t xml:space="preserve">.  The first phase of </w:t>
      </w:r>
      <w:proofErr w:type="spellStart"/>
      <w:r w:rsidRPr="006410E0">
        <w:t>SERGoM</w:t>
      </w:r>
      <w:proofErr w:type="spellEnd"/>
      <w:r w:rsidRPr="006410E0">
        <w:t xml:space="preserve"> estimate</w:t>
      </w:r>
      <w:r>
        <w:t>d</w:t>
      </w:r>
      <w:r w:rsidRPr="006410E0">
        <w:t xml:space="preserve"> historic and current housing density on the landscape (defined as the number of housing units per hectare; Figure 2g)</w:t>
      </w:r>
      <w:r w:rsidR="008F2A76">
        <w:t xml:space="preserve"> in three steps</w:t>
      </w:r>
      <w:r w:rsidRPr="006410E0">
        <w:t>.</w:t>
      </w:r>
      <w:r w:rsidR="008F2A76">
        <w:t xml:space="preserve">  </w:t>
      </w:r>
      <w:r w:rsidRPr="006410E0">
        <w:t xml:space="preserve">  </w:t>
      </w:r>
      <w:r w:rsidR="008F2A76" w:rsidRPr="008F2A76">
        <w:t xml:space="preserve">First, the number of housing units per census block in the year 2000 </w:t>
      </w:r>
      <w:r w:rsidR="00DD0D65">
        <w:t xml:space="preserve">was obtained </w:t>
      </w:r>
      <w:r w:rsidR="008F2A76" w:rsidRPr="008F2A76">
        <w:t xml:space="preserve">from the U.S. Census Bureau (Figure 2a).  </w:t>
      </w:r>
      <w:r w:rsidR="00DD0D65">
        <w:t>T</w:t>
      </w:r>
      <w:r w:rsidR="008F2A76" w:rsidRPr="008F2A76">
        <w:t xml:space="preserve">he number of housing units per census block </w:t>
      </w:r>
      <w:r w:rsidR="00DD0D65">
        <w:t>was</w:t>
      </w:r>
      <w:r w:rsidR="008F2A76" w:rsidRPr="008F2A76">
        <w:t xml:space="preserve"> determined by census data, but the spatial allocation of those housing units within the census block </w:t>
      </w:r>
      <w:r w:rsidR="00DD0D65">
        <w:t>was not</w:t>
      </w:r>
      <w:r w:rsidR="008F2A76" w:rsidRPr="008F2A76">
        <w:t xml:space="preserve"> specified.  To make these spatially explicit so the final output is the number of housing units per hectare, </w:t>
      </w:r>
      <w:proofErr w:type="spellStart"/>
      <w:r w:rsidR="008F2A76" w:rsidRPr="008F2A76">
        <w:t>SERGoM</w:t>
      </w:r>
      <w:proofErr w:type="spellEnd"/>
      <w:r w:rsidR="008F2A76" w:rsidRPr="008F2A76">
        <w:t xml:space="preserve"> </w:t>
      </w:r>
      <w:r w:rsidR="00DD0D65">
        <w:t>used</w:t>
      </w:r>
      <w:r w:rsidR="008F2A76" w:rsidRPr="008F2A76">
        <w:t xml:space="preserve"> a GIS raster that reflect</w:t>
      </w:r>
      <w:r w:rsidR="00DD0D65">
        <w:t>ed</w:t>
      </w:r>
      <w:r w:rsidR="008F2A76" w:rsidRPr="008F2A76">
        <w:t xml:space="preserve"> historic patterns of growth upon which the new housing units </w:t>
      </w:r>
      <w:r w:rsidR="00DD0D65">
        <w:t>were</w:t>
      </w:r>
      <w:r w:rsidR="008F2A76" w:rsidRPr="008F2A76">
        <w:t xml:space="preserve"> allocated (Figure 2j).  </w:t>
      </w:r>
      <w:r w:rsidR="00DD0D65">
        <w:t>S</w:t>
      </w:r>
      <w:r w:rsidR="008F2A76" w:rsidRPr="008F2A76">
        <w:t xml:space="preserve">tep 2, </w:t>
      </w:r>
      <w:r w:rsidR="00DD0D65">
        <w:t>required the identification of land</w:t>
      </w:r>
      <w:r w:rsidR="008F2A76" w:rsidRPr="008F2A76">
        <w:t xml:space="preserve"> potentially available for development (Figure 2e).  Water features such as lakes, reservoirs, and wide rivers </w:t>
      </w:r>
      <w:r w:rsidR="00DD0D65">
        <w:t>were</w:t>
      </w:r>
      <w:r w:rsidR="008F2A76" w:rsidRPr="008F2A76">
        <w:t xml:space="preserve"> removed to ensure no housing units are placed on those features (Figure 2c). Like the water features, housing units </w:t>
      </w:r>
      <w:r w:rsidR="008F2A76" w:rsidRPr="002E36AD">
        <w:t>should not be placed on lands that prohibit development like parks and other public lands</w:t>
      </w:r>
      <w:r w:rsidR="008F2A76">
        <w:t xml:space="preserve"> (Figure 2b)</w:t>
      </w:r>
      <w:r w:rsidR="008F2A76" w:rsidRPr="002E36AD">
        <w:t xml:space="preserve">.  </w:t>
      </w:r>
      <w:r w:rsidR="008F2A76">
        <w:t>Finally, step 3 reflect</w:t>
      </w:r>
      <w:r w:rsidR="00DD0D65">
        <w:t>ed</w:t>
      </w:r>
      <w:r w:rsidR="008F2A76">
        <w:t xml:space="preserve"> the influence of roads on t</w:t>
      </w:r>
      <w:r w:rsidR="008F2A76" w:rsidRPr="002E36AD">
        <w:t>he spatial distribution of hous</w:t>
      </w:r>
      <w:r w:rsidR="008F2A76">
        <w:t xml:space="preserve">ing units within a census block.  Existing major roads (Figure 2d) </w:t>
      </w:r>
      <w:r w:rsidR="00DD0D65">
        <w:t>were</w:t>
      </w:r>
      <w:r w:rsidR="008F2A76">
        <w:t xml:space="preserve"> converted to road density, defined as the density of roads within 800 meters of any pixel (Figure 2f), where open lands with a high road density tend to be more readily developed.  Thus, the final allocation of housing units per hectare for year 2000 (Figure 2g) will be the result of developable lands and road density.   </w:t>
      </w:r>
    </w:p>
    <w:p w:rsidR="004F6282" w:rsidRDefault="00482F2E" w:rsidP="00B138BD">
      <w:pPr>
        <w:spacing w:line="480" w:lineRule="auto"/>
        <w:ind w:firstLine="720"/>
      </w:pPr>
      <w:r w:rsidRPr="006410E0">
        <w:t xml:space="preserve">The second phase of </w:t>
      </w:r>
      <w:proofErr w:type="spellStart"/>
      <w:r w:rsidRPr="006410E0">
        <w:t>SERGoM</w:t>
      </w:r>
      <w:proofErr w:type="spellEnd"/>
      <w:r w:rsidRPr="006410E0">
        <w:t xml:space="preserve"> estimate</w:t>
      </w:r>
      <w:r>
        <w:t>d</w:t>
      </w:r>
      <w:r w:rsidRPr="006410E0">
        <w:t xml:space="preserve"> projected housing density for each hectare for the next time step (Figure 2l).  </w:t>
      </w:r>
      <w:proofErr w:type="spellStart"/>
      <w:r w:rsidR="00DD0D65">
        <w:t>SERGoM</w:t>
      </w:r>
      <w:proofErr w:type="spellEnd"/>
      <w:r w:rsidR="00DD0D65">
        <w:t xml:space="preserve"> used a county-level population forecast (Figure 2k) to estimate the increased population size for each county.  This was a non-spatial rate of growth and needed to be applied spatially in terms of housing units per hectare. Two factors contributed to the spatial allocation of new housing units. The first was the historic rate of growth for that pixel (Figure 2h), derived from current and historic housing density. The second factor was </w:t>
      </w:r>
      <w:r w:rsidR="00DD0D65" w:rsidRPr="00B65BEC">
        <w:t xml:space="preserve">proximity to urban areas (Figure </w:t>
      </w:r>
      <w:r w:rsidR="00DD0D65">
        <w:t>2</w:t>
      </w:r>
      <w:r w:rsidR="00DD0D65" w:rsidRPr="00B65BEC">
        <w:t xml:space="preserve">i), expressed in the </w:t>
      </w:r>
      <w:r w:rsidR="00DD0D65" w:rsidRPr="000B402D">
        <w:t xml:space="preserve">amount of travel time from an urban center along roads (0-10, 10-30, 30-60, and &gt;60 minutes).  The average growth rates </w:t>
      </w:r>
      <w:r w:rsidR="00DD0D65">
        <w:t>were</w:t>
      </w:r>
      <w:r w:rsidR="00DD0D65" w:rsidRPr="000B402D">
        <w:t xml:space="preserve"> computed per pixel by using a GIS moving neighborhood analysis for the combined land cover classes.  This result</w:t>
      </w:r>
      <w:r w:rsidR="008A67E9">
        <w:t>ed</w:t>
      </w:r>
      <w:r w:rsidR="00DD0D65" w:rsidRPr="000B402D">
        <w:t xml:space="preserve"> in a GIS raster that reflect</w:t>
      </w:r>
      <w:r w:rsidR="008A67E9">
        <w:t>ed</w:t>
      </w:r>
      <w:r w:rsidR="00DD0D65" w:rsidRPr="000B402D">
        <w:t xml:space="preserve"> historic patterns of growth called allocation</w:t>
      </w:r>
      <w:r w:rsidR="00DD0D65" w:rsidRPr="002E36AD">
        <w:t xml:space="preserve"> weights</w:t>
      </w:r>
      <w:r w:rsidR="00DD0D65">
        <w:t xml:space="preserve"> (Figure 2j)</w:t>
      </w:r>
      <w:r w:rsidR="00DD0D65" w:rsidRPr="002E36AD">
        <w:t xml:space="preserve">.  New housing units </w:t>
      </w:r>
      <w:r w:rsidR="008A67E9">
        <w:t>were</w:t>
      </w:r>
      <w:r w:rsidR="00DD0D65" w:rsidRPr="002E36AD">
        <w:t xml:space="preserve"> allocated based on this new raster.  The final step in forecasting future housing unit density </w:t>
      </w:r>
      <w:r w:rsidR="00DD0D65">
        <w:t>was</w:t>
      </w:r>
      <w:r w:rsidR="00DD0D65" w:rsidRPr="002E36AD">
        <w:t xml:space="preserve"> to add the newly allocated housing units to a map of current housing units.  In other words, the calculated housing units for time t + 1 </w:t>
      </w:r>
      <w:r w:rsidR="00DD0D65">
        <w:t>were</w:t>
      </w:r>
      <w:r w:rsidR="00DD0D65" w:rsidRPr="002E36AD">
        <w:t xml:space="preserve"> added to the housing units at time t.</w:t>
      </w:r>
      <w:r w:rsidR="00DD0D65">
        <w:t xml:space="preserve">  </w:t>
      </w:r>
      <w:r w:rsidR="00DD0D65" w:rsidRPr="002E36AD">
        <w:t xml:space="preserve">The final outputs from </w:t>
      </w:r>
      <w:proofErr w:type="spellStart"/>
      <w:r w:rsidR="00DD0D65" w:rsidRPr="002E36AD">
        <w:t>SERGoM</w:t>
      </w:r>
      <w:proofErr w:type="spellEnd"/>
      <w:r w:rsidR="00DD0D65" w:rsidRPr="002E36AD">
        <w:t xml:space="preserve"> </w:t>
      </w:r>
      <w:r w:rsidR="00DD0D65">
        <w:t>were</w:t>
      </w:r>
      <w:r w:rsidR="00DD0D65" w:rsidRPr="002E36AD">
        <w:t xml:space="preserve"> spatially-explicit GIS </w:t>
      </w:r>
      <w:proofErr w:type="spellStart"/>
      <w:r w:rsidR="00DD0D65" w:rsidRPr="002E36AD">
        <w:t>rasters</w:t>
      </w:r>
      <w:proofErr w:type="spellEnd"/>
      <w:r w:rsidR="00DD0D65" w:rsidRPr="002E36AD">
        <w:t xml:space="preserve"> showing the predicted number of housing units per each one hectare pixel across the state of Vermont</w:t>
      </w:r>
      <w:r w:rsidR="00DD0D65">
        <w:t xml:space="preserve"> </w:t>
      </w:r>
      <w:r w:rsidR="00C86EDE">
        <w:t xml:space="preserve">each decade from the years 2000 – 2050 </w:t>
      </w:r>
      <w:r w:rsidR="00DD0D65">
        <w:t>(Figure 3)</w:t>
      </w:r>
      <w:r w:rsidR="00DD0D65" w:rsidRPr="002E36AD">
        <w:t xml:space="preserve">.  </w:t>
      </w:r>
    </w:p>
    <w:p w:rsidR="00482F2E" w:rsidRPr="007A0A66" w:rsidRDefault="00482F2E" w:rsidP="008B06AC">
      <w:pPr>
        <w:pStyle w:val="Caption"/>
        <w:spacing w:line="480" w:lineRule="auto"/>
        <w:rPr>
          <w:b w:val="0"/>
          <w:sz w:val="24"/>
          <w:szCs w:val="24"/>
        </w:rPr>
      </w:pPr>
      <w:r>
        <w:rPr>
          <w:noProof/>
        </w:rPr>
        <w:drawing>
          <wp:inline distT="0" distB="0" distL="0" distR="0">
            <wp:extent cx="5943600" cy="2865120"/>
            <wp:effectExtent l="19050" t="0" r="0" b="0"/>
            <wp:docPr id="12" name="Picture 0" descr="Fig2_Theobald_SERG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_Theobald_SERGoM.JPG"/>
                    <pic:cNvPicPr/>
                  </pic:nvPicPr>
                  <pic:blipFill>
                    <a:blip r:embed="rId8" cstate="print"/>
                    <a:stretch>
                      <a:fillRect/>
                    </a:stretch>
                  </pic:blipFill>
                  <pic:spPr>
                    <a:xfrm>
                      <a:off x="0" y="0"/>
                      <a:ext cx="5943600" cy="2865120"/>
                    </a:xfrm>
                    <a:prstGeom prst="rect">
                      <a:avLst/>
                    </a:prstGeom>
                  </pic:spPr>
                </pic:pic>
              </a:graphicData>
            </a:graphic>
          </wp:inline>
        </w:drawing>
      </w:r>
      <w:r w:rsidRPr="002E36AD">
        <w:t xml:space="preserve"> </w:t>
      </w:r>
      <w:proofErr w:type="gramStart"/>
      <w:r>
        <w:t>Figure 2.</w:t>
      </w:r>
      <w:proofErr w:type="gramEnd"/>
      <w:r>
        <w:t xml:space="preserve"> The functional flow of </w:t>
      </w:r>
      <w:proofErr w:type="spellStart"/>
      <w:r>
        <w:t>SERGoM</w:t>
      </w:r>
      <w:proofErr w:type="spellEnd"/>
      <w:r>
        <w:t xml:space="preserve"> illustrating how the model works (</w:t>
      </w:r>
      <w:r w:rsidR="008F2A76">
        <w:t xml:space="preserve">based on </w:t>
      </w:r>
      <w:r>
        <w:t>EPA 2009).</w:t>
      </w:r>
    </w:p>
    <w:p w:rsidR="00482F2E" w:rsidRDefault="00482F2E" w:rsidP="00482F2E">
      <w:pPr>
        <w:spacing w:line="480" w:lineRule="auto"/>
      </w:pPr>
    </w:p>
    <w:p w:rsidR="00F00C0B" w:rsidRPr="00341BE5" w:rsidRDefault="00452D77" w:rsidP="00482F2E">
      <w:pPr>
        <w:spacing w:line="480" w:lineRule="auto"/>
        <w:rPr>
          <w:b/>
        </w:rPr>
      </w:pPr>
      <w:r>
        <w:rPr>
          <w:b/>
        </w:rPr>
        <w:t>Ovenbird</w:t>
      </w:r>
      <w:r w:rsidR="00F00C0B" w:rsidRPr="00341BE5">
        <w:rPr>
          <w:b/>
        </w:rPr>
        <w:t xml:space="preserve"> Occupancy Model</w:t>
      </w:r>
    </w:p>
    <w:p w:rsidR="000A16CB" w:rsidRDefault="000A16CB" w:rsidP="00341BE5">
      <w:pPr>
        <w:spacing w:line="480" w:lineRule="auto"/>
        <w:ind w:firstLine="720"/>
      </w:pPr>
    </w:p>
    <w:p w:rsidR="000A16CB" w:rsidRDefault="000A16CB" w:rsidP="000A16CB">
      <w:pPr>
        <w:spacing w:line="480" w:lineRule="auto"/>
      </w:pPr>
      <w:r w:rsidRPr="002E36AD">
        <w:t xml:space="preserve">The </w:t>
      </w:r>
      <w:r>
        <w:t>o</w:t>
      </w:r>
      <w:r w:rsidRPr="002E36AD">
        <w:t>venbird is a common bird throughout eastern North American forests.  It is characterized as a forest-interior species that may prefer climax forests, lots of structure, high canopy closure (60 – 90%), and large blocks of contin</w:t>
      </w:r>
      <w:r>
        <w:t xml:space="preserve">uous forest </w:t>
      </w:r>
      <w:r w:rsidR="00516561">
        <w:fldChar w:fldCharType="begin"/>
      </w:r>
      <w:r>
        <w:instrText xml:space="preserve"> ADDIN EN.CITE &lt;EndNote&gt;&lt;Cite&gt;&lt;Author&gt;McGowan&lt;/Author&gt;&lt;Year&gt;2008&lt;/Year&gt;&lt;RecNum&gt;95&lt;/RecNum&gt;&lt;record&gt;&lt;rec-number&gt;95&lt;/rec-number&gt;&lt;foreign-keys&gt;&lt;key app="EN" db-id="ta9ze2z95w9df8ezzem5v9drv5fa9zvw592x"&gt;95&lt;/key&gt;&lt;/foreign-keys&gt;&lt;ref-type name="Book"&gt;6&lt;/ref-type&gt;&lt;contributors&gt;&lt;authors&gt;&lt;author&gt;K. J. McGowan&lt;/author&gt;&lt;author&gt;K. Corwin&lt;/author&gt;&lt;/authors&gt;&lt;/contributors&gt;&lt;titles&gt;&lt;title&gt;The second atlas of breeding birds in New York State&lt;/title&gt;&lt;/titles&gt;&lt;dates&gt;&lt;year&gt;2008&lt;/year&gt;&lt;/dates&gt;&lt;urls&gt;&lt;/urls&gt;&lt;/record&gt;&lt;/Cite&gt;&lt;/EndNote&gt;</w:instrText>
      </w:r>
      <w:r w:rsidR="00516561">
        <w:fldChar w:fldCharType="separate"/>
      </w:r>
      <w:r>
        <w:rPr>
          <w:noProof/>
        </w:rPr>
        <w:t>(McGowan and Corwin 2008)</w:t>
      </w:r>
      <w:r w:rsidR="00516561">
        <w:fldChar w:fldCharType="end"/>
      </w:r>
      <w:r w:rsidRPr="002E36AD">
        <w:t xml:space="preserve">.  While </w:t>
      </w:r>
      <w:r>
        <w:t>limited forest amount</w:t>
      </w:r>
      <w:r w:rsidRPr="002E36AD">
        <w:t xml:space="preserve"> has a demonstrated negative impact on </w:t>
      </w:r>
      <w:r>
        <w:t>o</w:t>
      </w:r>
      <w:r w:rsidRPr="002E36AD">
        <w:t>venbird fecundity, recent work has highlighted the contribution of other variables, like</w:t>
      </w:r>
      <w:r>
        <w:t xml:space="preserve"> roads and</w:t>
      </w:r>
      <w:r w:rsidRPr="002E36AD">
        <w:t xml:space="preserve"> behavior, to nesting success </w:t>
      </w:r>
      <w:r w:rsidR="00516561">
        <w:fldChar w:fldCharType="begin"/>
      </w:r>
      <w:r>
        <w:instrText xml:space="preserve"> ADDIN EN.CITE &lt;EndNote&gt;&lt;Cite&gt;&lt;Author&gt;Ortega&lt;/Author&gt;&lt;Year&gt;1999&lt;/Year&gt;&lt;RecNum&gt;96&lt;/RecNum&gt;&lt;record&gt;&lt;rec-number&gt;96&lt;/rec-number&gt;&lt;foreign-keys&gt;&lt;key app="EN" db-id="ta9ze2z95w9df8ezzem5v9drv5fa9zvw592x"&gt;96&lt;/key&gt;&lt;/foreign-keys&gt;&lt;ref-type name="Journal Article"&gt;17&lt;/ref-type&gt;&lt;contributors&gt;&lt;authors&gt;&lt;author&gt;Y. K. Ortega&lt;/author&gt;&lt;author&gt;D. E. Capen&lt;/author&gt;&lt;/authors&gt;&lt;/contributors&gt;&lt;titles&gt;&lt;title&gt;Effects of forest roads on habitat quality for ovenbirds in a forested landscape&lt;/title&gt;&lt;secondary-title&gt;The Auk&lt;/secondary-title&gt;&lt;/titles&gt;&lt;periodical&gt;&lt;full-title&gt;The Auk&lt;/full-title&gt;&lt;/periodical&gt;&lt;pages&gt;937-946&lt;/pages&gt;&lt;volume&gt;116&lt;/volume&gt;&lt;number&gt;4&lt;/number&gt;&lt;dates&gt;&lt;year&gt;1999&lt;/year&gt;&lt;/dates&gt;&lt;urls&gt;&lt;/urls&gt;&lt;/record&gt;&lt;/Cite&gt;&lt;/EndNote&gt;</w:instrText>
      </w:r>
      <w:r w:rsidR="00516561">
        <w:fldChar w:fldCharType="separate"/>
      </w:r>
      <w:r>
        <w:rPr>
          <w:noProof/>
        </w:rPr>
        <w:t>(Ortega and Capen 1999)</w:t>
      </w:r>
      <w:r w:rsidR="00516561">
        <w:fldChar w:fldCharType="end"/>
      </w:r>
      <w:r>
        <w:t>.</w:t>
      </w:r>
    </w:p>
    <w:p w:rsidR="00367425" w:rsidRDefault="00367425" w:rsidP="000A16CB">
      <w:pPr>
        <w:spacing w:line="480" w:lineRule="auto"/>
      </w:pPr>
      <w:r>
        <w:tab/>
        <w:t xml:space="preserve">We developed </w:t>
      </w:r>
      <w:r w:rsidR="006224AF">
        <w:t xml:space="preserve">a single-species </w:t>
      </w:r>
      <w:r>
        <w:t>occupancy model</w:t>
      </w:r>
      <w:r w:rsidR="006224AF">
        <w:t xml:space="preserve"> for ovenbird</w:t>
      </w:r>
      <w:r>
        <w:t xml:space="preserve"> based on </w:t>
      </w:r>
      <w:proofErr w:type="spellStart"/>
      <w:r w:rsidR="001F5A09">
        <w:t>Schwenk</w:t>
      </w:r>
      <w:proofErr w:type="spellEnd"/>
      <w:r w:rsidR="001F5A09">
        <w:t xml:space="preserve"> and Donovan (in press).  Occupancy m</w:t>
      </w:r>
      <w:r w:rsidR="00465ECF">
        <w:t xml:space="preserve">odels </w:t>
      </w:r>
      <w:r w:rsidR="00C50E6E">
        <w:t xml:space="preserve">utilize a likelihood framework to estimate the probability of </w:t>
      </w:r>
      <w:r w:rsidR="009654F8">
        <w:t xml:space="preserve">a </w:t>
      </w:r>
      <w:r w:rsidR="00C50E6E">
        <w:t xml:space="preserve">species </w:t>
      </w:r>
      <w:r w:rsidR="009654F8">
        <w:t>occurring</w:t>
      </w:r>
      <w:r w:rsidR="00C50E6E">
        <w:t xml:space="preserve"> in a landscape (psi), the probability of detect</w:t>
      </w:r>
      <w:r w:rsidR="009654F8">
        <w:t>ing a species</w:t>
      </w:r>
      <w:r w:rsidR="00C50E6E">
        <w:t xml:space="preserve">, and </w:t>
      </w:r>
      <w:r w:rsidR="009654F8">
        <w:t xml:space="preserve">the effect of </w:t>
      </w:r>
      <w:r w:rsidR="00C50E6E">
        <w:t>environmental covariates</w:t>
      </w:r>
      <w:r w:rsidR="009654F8">
        <w:t xml:space="preserve"> on species occupancy </w:t>
      </w:r>
      <w:r w:rsidR="00516561">
        <w:fldChar w:fldCharType="begin"/>
      </w:r>
      <w:r w:rsidR="009654F8">
        <w:instrText xml:space="preserve"> ADDIN EN.CITE &lt;EndNote&gt;&lt;Cite&gt;&lt;Author&gt;Burnham&lt;/Author&gt;&lt;Year&gt;2002&lt;/Year&gt;&lt;RecNum&gt;29&lt;/RecNum&gt;&lt;record&gt;&lt;rec-number&gt;29&lt;/rec-number&gt;&lt;foreign-keys&gt;&lt;key app="EN" db-id="dap992p0b90d5vepwrwxxfdgd0pae29fwp9f"&gt;29&lt;/key&gt;&lt;/foreign-keys&gt;&lt;ref-type name="Book"&gt;6&lt;/ref-type&gt;&lt;contributors&gt;&lt;authors&gt;&lt;author&gt;Burnham, Kenneth P.&lt;/author&gt;&lt;author&gt;Anderson, David R.&lt;/author&gt;&lt;/authors&gt;&lt;/contributors&gt;&lt;titles&gt;&lt;title&gt;Model selection and multimodel inference: a practical information-theoretic approach, 2nd edition&lt;/title&gt;&lt;/titles&gt;&lt;pages&gt;488&lt;/pages&gt;&lt;edition&gt;Second&lt;/edition&gt;&lt;dates&gt;&lt;year&gt;2002&lt;/year&gt;&lt;/dates&gt;&lt;pub-location&gt;New York&lt;/pub-location&gt;&lt;publisher&gt;Springer-Verlag&lt;/publisher&gt;&lt;urls&gt;&lt;/urls&gt;&lt;/record&gt;&lt;/Cite&gt;&lt;/EndNote&gt;</w:instrText>
      </w:r>
      <w:r w:rsidR="00516561">
        <w:fldChar w:fldCharType="separate"/>
      </w:r>
      <w:r w:rsidR="009654F8">
        <w:rPr>
          <w:noProof/>
        </w:rPr>
        <w:t>(Burnham and Anderson 2002)</w:t>
      </w:r>
      <w:r w:rsidR="00516561">
        <w:fldChar w:fldCharType="end"/>
      </w:r>
      <w:r w:rsidR="00C50E6E">
        <w:t>.</w:t>
      </w:r>
      <w:r w:rsidR="009654F8">
        <w:t xml:space="preserve">  </w:t>
      </w:r>
      <w:r w:rsidR="00F537D7">
        <w:t xml:space="preserve">Birds were observed at 693 points across Vermont and environmental covariates were generated at these same locations.  </w:t>
      </w:r>
      <w:r w:rsidR="009654F8">
        <w:t xml:space="preserve">Thirty-two </w:t>
      </w:r>
      <w:r w:rsidR="009654F8" w:rsidRPr="009654F8">
        <w:rPr>
          <w:i/>
        </w:rPr>
        <w:t>a priori</w:t>
      </w:r>
      <w:r w:rsidR="009654F8">
        <w:t xml:space="preserve"> models were generated for ovenbird based on six covariates</w:t>
      </w:r>
      <w:r w:rsidR="002B61B1">
        <w:t xml:space="preserve"> that reflected major habitat features likely to be important for multiple species, human influences on the landscape, and</w:t>
      </w:r>
      <w:r w:rsidR="000D636A">
        <w:t xml:space="preserve"> that</w:t>
      </w:r>
      <w:r w:rsidR="002B61B1">
        <w:t xml:space="preserve"> were not highly correlated </w:t>
      </w:r>
      <w:r w:rsidR="00516561">
        <w:fldChar w:fldCharType="begin"/>
      </w:r>
      <w:r w:rsidR="002B61B1">
        <w:instrText xml:space="preserve"> ADDIN EN.CITE &lt;EndNote&gt;&lt;Cite&gt;&lt;Author&gt;Schwenk&lt;/Author&gt;&lt;Year&gt;in press&lt;/Year&gt;&lt;RecNum&gt;26&lt;/RecNum&gt;&lt;record&gt;&lt;rec-number&gt;26&lt;/rec-number&gt;&lt;foreign-keys&gt;&lt;key app="EN" db-id="xvs0fe20m95e0wexpr8v9wrnesfads9a9atr"&gt;26&lt;/key&gt;&lt;/foreign-keys&gt;&lt;ref-type name="Journal Article"&gt;17&lt;/ref-type&gt;&lt;contributors&gt;&lt;authors&gt;&lt;author&gt;W. S. Schwenk&lt;/author&gt;&lt;author&gt;T. M. Donovan&lt;/author&gt;&lt;/authors&gt;&lt;/contributors&gt;&lt;titles&gt;&lt;title&gt;A multi-species framework for landscape conservation planning&lt;/title&gt;&lt;secondary-title&gt;Conservation Biology&lt;/secondary-title&gt;&lt;/titles&gt;&lt;dates&gt;&lt;year&gt;in press&lt;/year&gt;&lt;/dates&gt;&lt;urls&gt;&lt;/urls&gt;&lt;/record&gt;&lt;/Cite&gt;&lt;/EndNote&gt;</w:instrText>
      </w:r>
      <w:r w:rsidR="00516561">
        <w:fldChar w:fldCharType="separate"/>
      </w:r>
      <w:r w:rsidR="002B61B1">
        <w:rPr>
          <w:noProof/>
        </w:rPr>
        <w:t>(Schwenk and Donovan in press)</w:t>
      </w:r>
      <w:r w:rsidR="00516561">
        <w:fldChar w:fldCharType="end"/>
      </w:r>
      <w:r w:rsidR="002B61B1">
        <w:t>: forest (binary), topographic wetness index (TWI), distance to edge, percent evergreen forest within 300m, percent forest, and road density (Table 1).</w:t>
      </w:r>
    </w:p>
    <w:p w:rsidR="00392E60" w:rsidRDefault="00392E60" w:rsidP="000A16CB">
      <w:pPr>
        <w:spacing w:line="480" w:lineRule="auto"/>
      </w:pPr>
    </w:p>
    <w:p w:rsidR="0035470E" w:rsidRPr="00392E60" w:rsidRDefault="0035470E" w:rsidP="000A16CB">
      <w:pPr>
        <w:spacing w:line="480" w:lineRule="auto"/>
        <w:rPr>
          <w:b/>
          <w:sz w:val="20"/>
          <w:szCs w:val="20"/>
        </w:rPr>
      </w:pPr>
      <w:proofErr w:type="gramStart"/>
      <w:r w:rsidRPr="00392E60">
        <w:rPr>
          <w:b/>
          <w:sz w:val="20"/>
          <w:szCs w:val="20"/>
        </w:rPr>
        <w:t>Table 1.</w:t>
      </w:r>
      <w:proofErr w:type="gramEnd"/>
      <w:r w:rsidRPr="00392E60">
        <w:rPr>
          <w:b/>
          <w:sz w:val="20"/>
          <w:szCs w:val="20"/>
        </w:rPr>
        <w:t xml:space="preserve"> Covariates used in ovenbird occupancy model.</w:t>
      </w:r>
    </w:p>
    <w:tbl>
      <w:tblPr>
        <w:tblStyle w:val="TableGrid"/>
        <w:tblW w:w="0" w:type="auto"/>
        <w:tblLook w:val="04A0"/>
      </w:tblPr>
      <w:tblGrid>
        <w:gridCol w:w="3192"/>
        <w:gridCol w:w="3192"/>
        <w:gridCol w:w="3192"/>
      </w:tblGrid>
      <w:tr w:rsidR="0035470E" w:rsidTr="0035470E">
        <w:tc>
          <w:tcPr>
            <w:tcW w:w="3192" w:type="dxa"/>
          </w:tcPr>
          <w:p w:rsidR="0035470E" w:rsidRPr="0035470E" w:rsidRDefault="0035470E" w:rsidP="0035470E">
            <w:pPr>
              <w:spacing w:line="480" w:lineRule="auto"/>
              <w:jc w:val="center"/>
              <w:rPr>
                <w:b/>
              </w:rPr>
            </w:pPr>
            <w:r w:rsidRPr="0035470E">
              <w:rPr>
                <w:b/>
              </w:rPr>
              <w:t>Covariate</w:t>
            </w:r>
          </w:p>
        </w:tc>
        <w:tc>
          <w:tcPr>
            <w:tcW w:w="3192" w:type="dxa"/>
          </w:tcPr>
          <w:p w:rsidR="0035470E" w:rsidRPr="0035470E" w:rsidRDefault="0035470E" w:rsidP="0035470E">
            <w:pPr>
              <w:spacing w:line="480" w:lineRule="auto"/>
              <w:jc w:val="center"/>
              <w:rPr>
                <w:b/>
              </w:rPr>
            </w:pPr>
            <w:r w:rsidRPr="0035470E">
              <w:rPr>
                <w:b/>
              </w:rPr>
              <w:t>Description</w:t>
            </w:r>
          </w:p>
        </w:tc>
        <w:tc>
          <w:tcPr>
            <w:tcW w:w="3192" w:type="dxa"/>
          </w:tcPr>
          <w:p w:rsidR="0035470E" w:rsidRPr="0035470E" w:rsidRDefault="0035470E" w:rsidP="0035470E">
            <w:pPr>
              <w:spacing w:line="480" w:lineRule="auto"/>
              <w:jc w:val="center"/>
              <w:rPr>
                <w:b/>
              </w:rPr>
            </w:pPr>
            <w:r w:rsidRPr="0035470E">
              <w:rPr>
                <w:b/>
              </w:rPr>
              <w:t>Scale</w:t>
            </w:r>
          </w:p>
        </w:tc>
      </w:tr>
      <w:tr w:rsidR="0035470E" w:rsidTr="0035470E">
        <w:tc>
          <w:tcPr>
            <w:tcW w:w="3192" w:type="dxa"/>
          </w:tcPr>
          <w:p w:rsidR="0035470E" w:rsidRDefault="00392E60" w:rsidP="00392E60">
            <w:r>
              <w:t>Forest</w:t>
            </w:r>
          </w:p>
        </w:tc>
        <w:tc>
          <w:tcPr>
            <w:tcW w:w="3192" w:type="dxa"/>
          </w:tcPr>
          <w:p w:rsidR="0035470E" w:rsidRDefault="00392E60" w:rsidP="00392E60">
            <w:r>
              <w:t>Binary value of whether the point was forested</w:t>
            </w:r>
          </w:p>
        </w:tc>
        <w:tc>
          <w:tcPr>
            <w:tcW w:w="3192" w:type="dxa"/>
          </w:tcPr>
          <w:p w:rsidR="0035470E" w:rsidRDefault="00392E60" w:rsidP="00392E60">
            <w:r>
              <w:t>25m radius</w:t>
            </w:r>
          </w:p>
        </w:tc>
      </w:tr>
      <w:tr w:rsidR="0035470E" w:rsidTr="0035470E">
        <w:tc>
          <w:tcPr>
            <w:tcW w:w="3192" w:type="dxa"/>
          </w:tcPr>
          <w:p w:rsidR="0035470E" w:rsidRDefault="00392E60" w:rsidP="00392E60">
            <w:r>
              <w:t>TWI</w:t>
            </w:r>
            <w:r w:rsidR="00483725">
              <w:t xml:space="preserve"> </w:t>
            </w:r>
            <w:r w:rsidR="004428A3">
              <w:t xml:space="preserve">(Topographic Wetness Index) </w:t>
            </w:r>
            <w:r w:rsidR="00483725">
              <w:t>(</w:t>
            </w:r>
            <w:proofErr w:type="spellStart"/>
            <w:r w:rsidR="00483725">
              <w:t>Theobald</w:t>
            </w:r>
            <w:proofErr w:type="spellEnd"/>
            <w:r w:rsidR="00483725">
              <w:t xml:space="preserve"> 2007)</w:t>
            </w:r>
          </w:p>
        </w:tc>
        <w:tc>
          <w:tcPr>
            <w:tcW w:w="3192" w:type="dxa"/>
          </w:tcPr>
          <w:p w:rsidR="0035470E" w:rsidRDefault="00483725" w:rsidP="00483725">
            <w:r>
              <w:t>Continuous variable of local landforms and water retention</w:t>
            </w:r>
          </w:p>
        </w:tc>
        <w:tc>
          <w:tcPr>
            <w:tcW w:w="3192" w:type="dxa"/>
          </w:tcPr>
          <w:p w:rsidR="0035470E" w:rsidRDefault="008C050B" w:rsidP="008C050B">
            <w:r>
              <w:t>30</w:t>
            </w:r>
            <w:r w:rsidR="00483725">
              <w:t xml:space="preserve">m </w:t>
            </w:r>
            <w:r>
              <w:t>pixel</w:t>
            </w:r>
          </w:p>
        </w:tc>
      </w:tr>
      <w:tr w:rsidR="0035470E" w:rsidTr="0035470E">
        <w:tc>
          <w:tcPr>
            <w:tcW w:w="3192" w:type="dxa"/>
          </w:tcPr>
          <w:p w:rsidR="0035470E" w:rsidRDefault="008C050B" w:rsidP="00392E60">
            <w:r>
              <w:t>Edge</w:t>
            </w:r>
          </w:p>
        </w:tc>
        <w:tc>
          <w:tcPr>
            <w:tcW w:w="3192" w:type="dxa"/>
          </w:tcPr>
          <w:p w:rsidR="0035470E" w:rsidRDefault="008C050B" w:rsidP="00392E60">
            <w:r>
              <w:t>Distance from the point to the nearest edge of different land cover</w:t>
            </w:r>
          </w:p>
        </w:tc>
        <w:tc>
          <w:tcPr>
            <w:tcW w:w="3192" w:type="dxa"/>
          </w:tcPr>
          <w:p w:rsidR="0035470E" w:rsidRDefault="008C050B" w:rsidP="00392E60">
            <w:r>
              <w:t>0 – 1000m</w:t>
            </w:r>
          </w:p>
        </w:tc>
      </w:tr>
      <w:tr w:rsidR="0035470E" w:rsidTr="0035470E">
        <w:tc>
          <w:tcPr>
            <w:tcW w:w="3192" w:type="dxa"/>
          </w:tcPr>
          <w:p w:rsidR="0035470E" w:rsidRDefault="008C050B" w:rsidP="00392E60">
            <w:r>
              <w:t>Evergreen</w:t>
            </w:r>
          </w:p>
        </w:tc>
        <w:tc>
          <w:tcPr>
            <w:tcW w:w="3192" w:type="dxa"/>
          </w:tcPr>
          <w:p w:rsidR="0035470E" w:rsidRDefault="008C050B" w:rsidP="00392E60">
            <w:r>
              <w:t>Percent evergreen forest within 300m</w:t>
            </w:r>
          </w:p>
        </w:tc>
        <w:tc>
          <w:tcPr>
            <w:tcW w:w="3192" w:type="dxa"/>
          </w:tcPr>
          <w:p w:rsidR="0035470E" w:rsidRDefault="008C050B" w:rsidP="00392E60">
            <w:r>
              <w:t>300m</w:t>
            </w:r>
            <w:r w:rsidR="001E0AB7">
              <w:t xml:space="preserve"> radius</w:t>
            </w:r>
          </w:p>
        </w:tc>
      </w:tr>
      <w:tr w:rsidR="0035470E" w:rsidTr="0035470E">
        <w:tc>
          <w:tcPr>
            <w:tcW w:w="3192" w:type="dxa"/>
          </w:tcPr>
          <w:p w:rsidR="0035470E" w:rsidRDefault="008C050B" w:rsidP="004428A3">
            <w:r>
              <w:t xml:space="preserve">Percent </w:t>
            </w:r>
            <w:r w:rsidR="004428A3">
              <w:t>forest</w:t>
            </w:r>
          </w:p>
        </w:tc>
        <w:tc>
          <w:tcPr>
            <w:tcW w:w="3192" w:type="dxa"/>
          </w:tcPr>
          <w:p w:rsidR="0035470E" w:rsidRDefault="001E0AB7" w:rsidP="00392E60">
            <w:r>
              <w:t>Percent forest cover within 1km</w:t>
            </w:r>
          </w:p>
        </w:tc>
        <w:tc>
          <w:tcPr>
            <w:tcW w:w="3192" w:type="dxa"/>
          </w:tcPr>
          <w:p w:rsidR="0035470E" w:rsidRDefault="001E0AB7" w:rsidP="00392E60">
            <w:r>
              <w:t>1km radius</w:t>
            </w:r>
          </w:p>
        </w:tc>
      </w:tr>
      <w:tr w:rsidR="0035470E" w:rsidTr="0035470E">
        <w:tc>
          <w:tcPr>
            <w:tcW w:w="3192" w:type="dxa"/>
          </w:tcPr>
          <w:p w:rsidR="0035470E" w:rsidRDefault="008C050B" w:rsidP="00296D3A">
            <w:r>
              <w:t>Roads</w:t>
            </w:r>
          </w:p>
        </w:tc>
        <w:tc>
          <w:tcPr>
            <w:tcW w:w="3192" w:type="dxa"/>
          </w:tcPr>
          <w:p w:rsidR="0035470E" w:rsidRDefault="008C050B" w:rsidP="00296D3A">
            <w:r>
              <w:t>Road density within 1km</w:t>
            </w:r>
          </w:p>
        </w:tc>
        <w:tc>
          <w:tcPr>
            <w:tcW w:w="3192" w:type="dxa"/>
          </w:tcPr>
          <w:p w:rsidR="0035470E" w:rsidRDefault="008C050B" w:rsidP="00296D3A">
            <w:r>
              <w:t>1km</w:t>
            </w:r>
            <w:r w:rsidR="001E0AB7">
              <w:t xml:space="preserve"> radius</w:t>
            </w:r>
          </w:p>
        </w:tc>
      </w:tr>
    </w:tbl>
    <w:p w:rsidR="0035470E" w:rsidRPr="002E36AD" w:rsidRDefault="0035470E" w:rsidP="000A16CB">
      <w:pPr>
        <w:spacing w:line="480" w:lineRule="auto"/>
      </w:pPr>
    </w:p>
    <w:p w:rsidR="009654F8" w:rsidRDefault="009654F8" w:rsidP="009654F8">
      <w:pPr>
        <w:pStyle w:val="NoSpacing"/>
        <w:spacing w:line="480" w:lineRule="auto"/>
      </w:pPr>
      <w:r>
        <w:t>The equation for the model containing all occupancy covariates was:</w:t>
      </w:r>
    </w:p>
    <w:p w:rsidR="00296D3A" w:rsidRDefault="00296D3A" w:rsidP="009654F8">
      <w:pPr>
        <w:pStyle w:val="NoSpacing"/>
        <w:spacing w:line="480" w:lineRule="auto"/>
      </w:pPr>
    </w:p>
    <w:p w:rsidR="009654F8" w:rsidRDefault="009654F8" w:rsidP="009654F8">
      <w:pPr>
        <w:pStyle w:val="NoSpacing"/>
        <w:spacing w:line="480" w:lineRule="auto"/>
        <w:ind w:left="1440" w:right="180" w:hanging="720"/>
      </w:pPr>
      <w:proofErr w:type="spellStart"/>
      <w:r>
        <w:t>logit</w:t>
      </w:r>
      <w:proofErr w:type="spellEnd"/>
      <w:r>
        <w:t>(</w:t>
      </w:r>
      <w:r w:rsidRPr="006D7822">
        <w:t>ψ</w:t>
      </w:r>
      <w:r>
        <w:t xml:space="preserve">) = </w:t>
      </w:r>
      <w:r w:rsidRPr="004D3FAE">
        <w:rPr>
          <w:i/>
        </w:rPr>
        <w:t>β</w:t>
      </w:r>
      <w:r w:rsidRPr="004D3FAE">
        <w:rPr>
          <w:i/>
          <w:vertAlign w:val="subscript"/>
        </w:rPr>
        <w:t>0</w:t>
      </w:r>
      <w:r>
        <w:t xml:space="preserve"> + </w:t>
      </w:r>
      <w:r w:rsidRPr="004D3FAE">
        <w:rPr>
          <w:i/>
        </w:rPr>
        <w:t>β</w:t>
      </w:r>
      <w:r>
        <w:rPr>
          <w:i/>
          <w:vertAlign w:val="subscript"/>
        </w:rPr>
        <w:t>1</w:t>
      </w:r>
      <w:r>
        <w:t xml:space="preserve">(forest) + </w:t>
      </w:r>
      <w:r w:rsidRPr="004D3FAE">
        <w:rPr>
          <w:i/>
        </w:rPr>
        <w:t>β</w:t>
      </w:r>
      <w:r>
        <w:rPr>
          <w:i/>
          <w:vertAlign w:val="subscript"/>
        </w:rPr>
        <w:t>2</w:t>
      </w:r>
      <w:r>
        <w:t xml:space="preserve">(TWI) + </w:t>
      </w:r>
      <w:r w:rsidRPr="004D3FAE">
        <w:rPr>
          <w:i/>
        </w:rPr>
        <w:t>β</w:t>
      </w:r>
      <w:r>
        <w:rPr>
          <w:i/>
          <w:vertAlign w:val="subscript"/>
        </w:rPr>
        <w:t>3</w:t>
      </w:r>
      <w:r>
        <w:t>(TWI)</w:t>
      </w:r>
      <w:r w:rsidRPr="00203824">
        <w:rPr>
          <w:vertAlign w:val="superscript"/>
        </w:rPr>
        <w:t>2</w:t>
      </w:r>
      <w:r>
        <w:t xml:space="preserve"> + </w:t>
      </w:r>
      <w:r w:rsidRPr="004D3FAE">
        <w:rPr>
          <w:i/>
        </w:rPr>
        <w:t>β</w:t>
      </w:r>
      <w:r>
        <w:rPr>
          <w:i/>
          <w:vertAlign w:val="subscript"/>
        </w:rPr>
        <w:t>4</w:t>
      </w:r>
      <w:r>
        <w:t xml:space="preserve">(edge) + </w:t>
      </w:r>
      <w:r w:rsidRPr="004D3FAE">
        <w:rPr>
          <w:i/>
        </w:rPr>
        <w:t>β</w:t>
      </w:r>
      <w:r>
        <w:rPr>
          <w:i/>
          <w:vertAlign w:val="subscript"/>
        </w:rPr>
        <w:t>5</w:t>
      </w:r>
      <w:r>
        <w:t>(</w:t>
      </w:r>
      <w:proofErr w:type="spellStart"/>
      <w:r>
        <w:t>edge×forest</w:t>
      </w:r>
      <w:proofErr w:type="spellEnd"/>
      <w:r>
        <w:t xml:space="preserve">) + </w:t>
      </w:r>
      <w:r w:rsidRPr="004D3FAE">
        <w:rPr>
          <w:i/>
        </w:rPr>
        <w:t>β</w:t>
      </w:r>
      <w:r>
        <w:rPr>
          <w:i/>
          <w:vertAlign w:val="subscript"/>
        </w:rPr>
        <w:t>6</w:t>
      </w:r>
      <w:r>
        <w:t xml:space="preserve">(evergreen) + </w:t>
      </w:r>
      <w:r w:rsidRPr="004D3FAE">
        <w:rPr>
          <w:i/>
        </w:rPr>
        <w:t>β</w:t>
      </w:r>
      <w:r>
        <w:rPr>
          <w:i/>
          <w:vertAlign w:val="subscript"/>
        </w:rPr>
        <w:t>7</w:t>
      </w:r>
      <w:r>
        <w:t>(evergreen)</w:t>
      </w:r>
      <w:r w:rsidRPr="00203824">
        <w:rPr>
          <w:vertAlign w:val="superscript"/>
        </w:rPr>
        <w:t>2</w:t>
      </w:r>
      <w:r>
        <w:t xml:space="preserve"> + </w:t>
      </w:r>
      <w:r w:rsidRPr="004D3FAE">
        <w:rPr>
          <w:i/>
        </w:rPr>
        <w:t>β</w:t>
      </w:r>
      <w:r>
        <w:rPr>
          <w:i/>
          <w:vertAlign w:val="subscript"/>
        </w:rPr>
        <w:t>8</w:t>
      </w:r>
      <w:r>
        <w:t>(</w:t>
      </w:r>
      <w:proofErr w:type="spellStart"/>
      <w:r w:rsidR="004428A3">
        <w:t>Percent</w:t>
      </w:r>
      <w:r>
        <w:t>_forest</w:t>
      </w:r>
      <w:proofErr w:type="spellEnd"/>
      <w:r>
        <w:t xml:space="preserve">) + </w:t>
      </w:r>
      <w:r w:rsidRPr="004D3FAE">
        <w:rPr>
          <w:i/>
        </w:rPr>
        <w:t>β</w:t>
      </w:r>
      <w:r>
        <w:rPr>
          <w:i/>
          <w:vertAlign w:val="subscript"/>
        </w:rPr>
        <w:t>9</w:t>
      </w:r>
      <w:r>
        <w:t>(</w:t>
      </w:r>
      <w:proofErr w:type="spellStart"/>
      <w:r w:rsidR="004428A3">
        <w:t>Percent</w:t>
      </w:r>
      <w:r>
        <w:t>_forest</w:t>
      </w:r>
      <w:proofErr w:type="spellEnd"/>
      <w:r>
        <w:t>)</w:t>
      </w:r>
      <w:r w:rsidRPr="00203824">
        <w:rPr>
          <w:vertAlign w:val="superscript"/>
        </w:rPr>
        <w:t>2</w:t>
      </w:r>
      <w:r>
        <w:t xml:space="preserve"> + </w:t>
      </w:r>
      <w:r w:rsidRPr="004D3FAE">
        <w:rPr>
          <w:i/>
        </w:rPr>
        <w:t>β</w:t>
      </w:r>
      <w:r>
        <w:rPr>
          <w:i/>
          <w:vertAlign w:val="subscript"/>
        </w:rPr>
        <w:t>10</w:t>
      </w:r>
      <w:r>
        <w:t xml:space="preserve"> (roads) + </w:t>
      </w:r>
      <w:r w:rsidRPr="004D3FAE">
        <w:rPr>
          <w:i/>
        </w:rPr>
        <w:t>β</w:t>
      </w:r>
      <w:r>
        <w:rPr>
          <w:i/>
          <w:vertAlign w:val="subscript"/>
        </w:rPr>
        <w:t>11</w:t>
      </w:r>
      <w:r>
        <w:t xml:space="preserve"> (roads)</w:t>
      </w:r>
      <w:r w:rsidRPr="00203824">
        <w:rPr>
          <w:vertAlign w:val="superscript"/>
        </w:rPr>
        <w:t>2</w:t>
      </w:r>
    </w:p>
    <w:p w:rsidR="009654F8" w:rsidRDefault="009654F8" w:rsidP="009654F8">
      <w:pPr>
        <w:pStyle w:val="NoSpacing"/>
        <w:spacing w:line="480" w:lineRule="auto"/>
      </w:pPr>
    </w:p>
    <w:p w:rsidR="009654F8" w:rsidRDefault="009654F8" w:rsidP="009654F8">
      <w:pPr>
        <w:pStyle w:val="NoSpacing"/>
        <w:spacing w:line="480" w:lineRule="auto"/>
      </w:pPr>
      <w:r>
        <w:t xml:space="preserve">The quadratic terms, which were always paired with their corresponding </w:t>
      </w:r>
      <w:proofErr w:type="spellStart"/>
      <w:r>
        <w:t>unsquared</w:t>
      </w:r>
      <w:proofErr w:type="spellEnd"/>
      <w:r>
        <w:t xml:space="preserve"> terms, allowed assessment of a nonlinear relation between the covariates and occupancy. The </w:t>
      </w:r>
      <w:proofErr w:type="spellStart"/>
      <w:r>
        <w:t>edge×forest</w:t>
      </w:r>
      <w:proofErr w:type="spellEnd"/>
      <w:r>
        <w:t xml:space="preserve"> interaction term, always paired with edge, allowed the relation between occupancy and edge distance to vary as a function of whether the point was located in a forest patch. </w:t>
      </w:r>
    </w:p>
    <w:p w:rsidR="007A464A" w:rsidRDefault="00F01BB6" w:rsidP="007A464A">
      <w:pPr>
        <w:pStyle w:val="NoSpacing"/>
        <w:spacing w:line="480" w:lineRule="auto"/>
        <w:ind w:firstLine="720"/>
      </w:pPr>
      <w:r>
        <w:t>The</w:t>
      </w:r>
      <w:r w:rsidR="007A464A" w:rsidRPr="00E813EF">
        <w:t xml:space="preserve"> models were evaluated in a</w:t>
      </w:r>
      <w:r w:rsidR="007A464A">
        <w:t xml:space="preserve"> </w:t>
      </w:r>
      <w:proofErr w:type="spellStart"/>
      <w:r w:rsidR="007A464A">
        <w:t>multimodel</w:t>
      </w:r>
      <w:proofErr w:type="spellEnd"/>
      <w:r w:rsidR="007A464A">
        <w:t xml:space="preserve"> inference framework with </w:t>
      </w:r>
      <w:proofErr w:type="spellStart"/>
      <w:r w:rsidR="007A464A">
        <w:t>Akaike’s</w:t>
      </w:r>
      <w:proofErr w:type="spellEnd"/>
      <w:r w:rsidR="007A464A">
        <w:t xml:space="preserve"> Information Criterion </w:t>
      </w:r>
      <w:r w:rsidR="00516561">
        <w:fldChar w:fldCharType="begin"/>
      </w:r>
      <w:r w:rsidR="007A464A">
        <w:instrText xml:space="preserve"> ADDIN EN.CITE &lt;EndNote&gt;&lt;Cite&gt;&lt;Author&gt;Burnham&lt;/Author&gt;&lt;Year&gt;2002&lt;/Year&gt;&lt;RecNum&gt;355&lt;/RecNum&gt;&lt;Prefix&gt;AIC`; &lt;/Prefix&gt;&lt;record&gt;&lt;rec-number&gt;355&lt;/rec-number&gt;&lt;foreign-keys&gt;&lt;key app="EN" db-id="ppwe9zvp6aefv5exsr55z0dsrerx0d0dzvfe"&gt;355&lt;/key&gt;&lt;/foreign-keys&gt;&lt;ref-type name="Book"&gt;6&lt;/ref-type&gt;&lt;contributors&gt;&lt;authors&gt;&lt;author&gt;Burnham, Kenneth P.&lt;/author&gt;&lt;author&gt;Anderson, David R.&lt;/author&gt;&lt;/authors&gt;&lt;/contributors&gt;&lt;titles&gt;&lt;title&gt;Model selection and multimodel inference: a practical information-theoretic approach, 2nd edition&lt;/title&gt;&lt;/titles&gt;&lt;pages&gt;488&lt;/pages&gt;&lt;edition&gt;Second&lt;/edition&gt;&lt;dates&gt;&lt;year&gt;2002&lt;/year&gt;&lt;/dates&gt;&lt;pub-location&gt;New York&lt;/pub-location&gt;&lt;publisher&gt;Springer-Verlag&lt;/publisher&gt;&lt;urls&gt;&lt;/urls&gt;&lt;/record&gt;&lt;/Cite&gt;&lt;/EndNote&gt;</w:instrText>
      </w:r>
      <w:r w:rsidR="00516561">
        <w:fldChar w:fldCharType="separate"/>
      </w:r>
      <w:r w:rsidR="007A464A">
        <w:rPr>
          <w:noProof/>
        </w:rPr>
        <w:t>(AIC; Burnham and Anderson 2002)</w:t>
      </w:r>
      <w:r w:rsidR="00516561">
        <w:fldChar w:fldCharType="end"/>
      </w:r>
      <w:r w:rsidR="007A464A">
        <w:t>. Rather than identifying a single “best” model, we drew inferences from the full model set. The support for each model wa</w:t>
      </w:r>
      <w:r>
        <w:t>s represented by its AIC weight and</w:t>
      </w:r>
      <w:r w:rsidR="007A464A">
        <w:t xml:space="preserve"> the sum of </w:t>
      </w:r>
      <w:r>
        <w:t xml:space="preserve">the AIC weight </w:t>
      </w:r>
      <w:r w:rsidR="007A464A">
        <w:t xml:space="preserve">for all models equaled 1. We used the weights to calculate model-weighted average </w:t>
      </w:r>
      <w:r w:rsidR="0088203E">
        <w:t xml:space="preserve">betas </w:t>
      </w:r>
      <w:r w:rsidR="00AD05C5">
        <w:t xml:space="preserve">for each covariate </w:t>
      </w:r>
      <w:r w:rsidR="0088203E">
        <w:t>across all</w:t>
      </w:r>
      <w:r w:rsidR="007A464A">
        <w:t xml:space="preserve"> individual sites and for the entire study area (for the models comprising the top 95% of model weight). We assessed model fit by running bootstrap goodness-of-fit tests (</w:t>
      </w:r>
      <w:proofErr w:type="spellStart"/>
      <w:r w:rsidR="007A464A">
        <w:t>MacKenzie</w:t>
      </w:r>
      <w:proofErr w:type="spellEnd"/>
      <w:r w:rsidR="007A464A">
        <w:t xml:space="preserve"> and Bailey 2004) for </w:t>
      </w:r>
      <w:r w:rsidR="00AD05C5">
        <w:t>the ovenbird</w:t>
      </w:r>
      <w:r w:rsidR="007A464A">
        <w:t xml:space="preserve"> in program PRESENCE </w:t>
      </w:r>
      <w:r w:rsidR="00516561">
        <w:fldChar w:fldCharType="begin"/>
      </w:r>
      <w:r w:rsidR="007A464A">
        <w:instrText xml:space="preserve"> ADDIN EN.CITE &lt;EndNote&gt;&lt;Cite&gt;&lt;Author&gt;Hines&lt;/Author&gt;&lt;Year&gt;2004&lt;/Year&gt;&lt;RecNum&gt;169&lt;/RecNum&gt;&lt;record&gt;&lt;rec-number&gt;169&lt;/rec-number&gt;&lt;foreign-keys&gt;&lt;key app="EN" db-id="22s09wdf8azsdaefd05xfd2irzswewaxzrvz"&gt;169&lt;/key&gt;&lt;/foreign-keys&gt;&lt;ref-type name="Journal Article"&gt;17&lt;/ref-type&gt;&lt;contributors&gt;&lt;authors&gt;&lt;author&gt;Hines, J. E.&lt;/author&gt;&lt;author&gt;MacKenzie, D. I.&lt;/author&gt;&lt;/authors&gt;&lt;/contributors&gt;&lt;titles&gt;&lt;title&gt;PRESENCE, version 2.0. Available at &amp;lt;www.mbr-pwrc.usgs.gov/software.html&amp;gt;&lt;/title&gt;&lt;/titles&gt;&lt;dates&gt;&lt;year&gt;2004&lt;/year&gt;&lt;/dates&gt;&lt;urls&gt;&lt;/urls&gt;&lt;/record&gt;&lt;/Cite&gt;&lt;/EndNote&gt;</w:instrText>
      </w:r>
      <w:r w:rsidR="00516561">
        <w:fldChar w:fldCharType="separate"/>
      </w:r>
      <w:r w:rsidR="00236EFF">
        <w:rPr>
          <w:noProof/>
        </w:rPr>
        <w:t>(Hines and MacKenzie 2004)</w:t>
      </w:r>
      <w:r w:rsidR="00516561">
        <w:fldChar w:fldCharType="end"/>
      </w:r>
      <w:r w:rsidR="007A464A">
        <w:t>.</w:t>
      </w:r>
    </w:p>
    <w:p w:rsidR="00A07115" w:rsidRDefault="00A07115" w:rsidP="00A07115">
      <w:pPr>
        <w:spacing w:line="480" w:lineRule="auto"/>
        <w:rPr>
          <w:b/>
        </w:rPr>
      </w:pPr>
    </w:p>
    <w:p w:rsidR="00A07115" w:rsidRPr="00B22726" w:rsidRDefault="00A07115" w:rsidP="00A07115">
      <w:pPr>
        <w:spacing w:line="480" w:lineRule="auto"/>
        <w:rPr>
          <w:b/>
        </w:rPr>
      </w:pPr>
      <w:r w:rsidRPr="00B22726">
        <w:rPr>
          <w:b/>
        </w:rPr>
        <w:t>Landscape Change Scenarios</w:t>
      </w:r>
    </w:p>
    <w:p w:rsidR="00B22726" w:rsidRDefault="00B22726" w:rsidP="003C0E11">
      <w:pPr>
        <w:spacing w:line="480" w:lineRule="auto"/>
      </w:pPr>
    </w:p>
    <w:p w:rsidR="00A07115" w:rsidRDefault="00A07115" w:rsidP="003C0E11">
      <w:pPr>
        <w:spacing w:line="480" w:lineRule="auto"/>
      </w:pPr>
      <w:r>
        <w:t xml:space="preserve">We assumed that if human housing density </w:t>
      </w:r>
      <w:r w:rsidR="00ED354E">
        <w:t>wa</w:t>
      </w:r>
      <w:r>
        <w:t>s increasing</w:t>
      </w:r>
      <w:r w:rsidR="00ED354E">
        <w:t xml:space="preserve"> in the landscape</w:t>
      </w:r>
      <w:r>
        <w:t xml:space="preserve">, some other land class </w:t>
      </w:r>
      <w:r w:rsidR="00ED354E">
        <w:t>was decreasing</w:t>
      </w:r>
      <w:r>
        <w:t xml:space="preserve">.  </w:t>
      </w:r>
      <w:r w:rsidR="003C0E11">
        <w:t>We</w:t>
      </w:r>
      <w:r w:rsidRPr="002E36AD">
        <w:t xml:space="preserve"> evaluate</w:t>
      </w:r>
      <w:r w:rsidR="003C0E11">
        <w:t>d</w:t>
      </w:r>
      <w:r w:rsidR="00CB7814">
        <w:t xml:space="preserve"> three</w:t>
      </w:r>
      <w:r w:rsidRPr="002E36AD">
        <w:t xml:space="preserve"> </w:t>
      </w:r>
      <w:r w:rsidR="00ED354E">
        <w:t xml:space="preserve">landscape change </w:t>
      </w:r>
      <w:r w:rsidRPr="002E36AD">
        <w:t>scenarios to examine how the increase in percent developed land class can result in forest loss and fragmentation.  The first scenario assume</w:t>
      </w:r>
      <w:r w:rsidR="00ED354E">
        <w:t>d</w:t>
      </w:r>
      <w:r w:rsidRPr="002E36AD">
        <w:t xml:space="preserve"> that all of the predicted development </w:t>
      </w:r>
      <w:r w:rsidR="00ED354E" w:rsidRPr="002E36AD">
        <w:t>occur</w:t>
      </w:r>
      <w:r w:rsidR="00ED354E">
        <w:t>red</w:t>
      </w:r>
      <w:r w:rsidRPr="002E36AD">
        <w:t xml:space="preserve"> in forestland.  The second scenario </w:t>
      </w:r>
      <w:r w:rsidR="00ED354E">
        <w:t>assumed</w:t>
      </w:r>
      <w:r w:rsidRPr="002E36AD">
        <w:t xml:space="preserve"> that </w:t>
      </w:r>
      <w:r w:rsidR="00FC78B0">
        <w:t>40%</w:t>
      </w:r>
      <w:r w:rsidR="00437840">
        <w:t xml:space="preserve"> of the </w:t>
      </w:r>
      <w:r w:rsidRPr="002E36AD">
        <w:t xml:space="preserve">predicted development </w:t>
      </w:r>
      <w:r w:rsidR="00437840">
        <w:t>occurred</w:t>
      </w:r>
      <w:r w:rsidRPr="002E36AD">
        <w:t xml:space="preserve"> in forestland and </w:t>
      </w:r>
      <w:r w:rsidR="00FC78B0">
        <w:t>60%</w:t>
      </w:r>
      <w:r w:rsidRPr="002E36AD">
        <w:t xml:space="preserve"> </w:t>
      </w:r>
      <w:r w:rsidR="00437840">
        <w:t>occurred</w:t>
      </w:r>
      <w:r w:rsidRPr="002E36AD">
        <w:t xml:space="preserve"> in agriculture</w:t>
      </w:r>
      <w:r w:rsidR="00437840">
        <w:t xml:space="preserve">, which </w:t>
      </w:r>
      <w:r w:rsidR="002967B4">
        <w:t>follow</w:t>
      </w:r>
      <w:r w:rsidR="005901FE">
        <w:t>s</w:t>
      </w:r>
      <w:r w:rsidR="00437840">
        <w:t xml:space="preserve"> how past development has occurred</w:t>
      </w:r>
      <w:r w:rsidR="002967B4">
        <w:t xml:space="preserve"> in Vermont</w:t>
      </w:r>
      <w:r w:rsidR="00437840">
        <w:t xml:space="preserve"> (Vermont Forum on Sprawl)</w:t>
      </w:r>
      <w:r w:rsidRPr="002E36AD">
        <w:t xml:space="preserve">.  </w:t>
      </w:r>
      <w:r w:rsidR="00CB7814">
        <w:t xml:space="preserve">The third scenario changed the landscape in the same proportion that it existed in 2000; </w:t>
      </w:r>
      <w:r w:rsidR="00EB2007">
        <w:t xml:space="preserve">roughly </w:t>
      </w:r>
      <w:r w:rsidR="00CB7814">
        <w:t>75% forest cover, 2% developed cover, and</w:t>
      </w:r>
      <w:r w:rsidR="00EB2007">
        <w:t xml:space="preserve"> 13% agriculture.</w:t>
      </w:r>
      <w:r w:rsidR="00CB7814">
        <w:t xml:space="preserve"> </w:t>
      </w:r>
    </w:p>
    <w:p w:rsidR="00B2657B" w:rsidRDefault="004A57F5" w:rsidP="00B2657B">
      <w:pPr>
        <w:spacing w:line="480" w:lineRule="auto"/>
      </w:pPr>
      <w:r>
        <w:tab/>
        <w:t>To accomplish this objective, we reclassified</w:t>
      </w:r>
      <w:r w:rsidR="00236EFF" w:rsidRPr="002E36AD">
        <w:t xml:space="preserve"> the N</w:t>
      </w:r>
      <w:r>
        <w:t xml:space="preserve">ational </w:t>
      </w:r>
      <w:r w:rsidR="00236EFF" w:rsidRPr="002E36AD">
        <w:t>L</w:t>
      </w:r>
      <w:r>
        <w:t xml:space="preserve">and </w:t>
      </w:r>
      <w:r w:rsidR="00236EFF" w:rsidRPr="002E36AD">
        <w:t>C</w:t>
      </w:r>
      <w:r>
        <w:t xml:space="preserve">over </w:t>
      </w:r>
      <w:r w:rsidR="00236EFF" w:rsidRPr="002E36AD">
        <w:t>D</w:t>
      </w:r>
      <w:r>
        <w:t>ataset (NLCD)</w:t>
      </w:r>
      <w:r w:rsidR="00236EFF" w:rsidRPr="002E36AD">
        <w:t xml:space="preserve"> </w:t>
      </w:r>
      <w:r>
        <w:t>into developed (1) and non-developed (0)</w:t>
      </w:r>
      <w:r w:rsidR="00236EFF" w:rsidRPr="002E36AD">
        <w:t>.  There are four developed land classes</w:t>
      </w:r>
      <w:r w:rsidR="005D7D90">
        <w:t xml:space="preserve"> in the NLCD</w:t>
      </w:r>
      <w:r w:rsidR="00236EFF" w:rsidRPr="002E36AD">
        <w:t xml:space="preserve">: open space, low intensity, medium intensity, and high intensity differentiated by the percent of total cover within a pixel </w:t>
      </w:r>
      <w:r w:rsidR="00516561" w:rsidRPr="002E36AD">
        <w:fldChar w:fldCharType="begin"/>
      </w:r>
      <w:r w:rsidR="00236EFF">
        <w:instrText xml:space="preserve"> ADDIN EN.CITE &lt;EndNote&gt;&lt;Cite&gt;&lt;Author&gt;Homer&lt;/Author&gt;&lt;Year&gt;2004&lt;/Year&gt;&lt;RecNum&gt;27&lt;/RecNum&gt;&lt;record&gt;&lt;rec-number&gt;27&lt;/rec-number&gt;&lt;foreign-keys&gt;&lt;key app="EN" db-id="ta9ze2z95w9df8ezzem5v9drv5fa9zvw592x"&gt;27&lt;/key&gt;&lt;/foreign-keys&gt;&lt;ref-type name="Journal Article"&gt;17&lt;/ref-type&gt;&lt;contributors&gt;&lt;authors&gt;&lt;author&gt;Homer, C.&lt;/author&gt;&lt;author&gt;Huang, C.&lt;/author&gt;&lt;author&gt;Yang, L.&lt;/author&gt;&lt;author&gt;Wylie, B.&lt;/author&gt;&lt;author&gt;Coan, M.&lt;/author&gt;&lt;/authors&gt;&lt;/contributors&gt;&lt;titles&gt;&lt;title&gt;Development of a 2001 National Landcover Database for hte United State.  &lt;/title&gt;&lt;secondary-title&gt;Photogrammetric Engineering and Remote Sensing&lt;/secondary-title&gt;&lt;/titles&gt;&lt;periodical&gt;&lt;full-title&gt;Photogrammetric Engineering and Remote Sensing&lt;/full-title&gt;&lt;/periodical&gt;&lt;pages&gt;11&lt;/pages&gt;&lt;volume&gt;70&lt;/volume&gt;&lt;number&gt;7&lt;/number&gt;&lt;section&gt;829&lt;/section&gt;&lt;dates&gt;&lt;year&gt;2004&lt;/year&gt;&lt;pub-dates&gt;&lt;date&gt;July 2004&lt;/date&gt;&lt;/pub-dates&gt;&lt;/dates&gt;&lt;urls&gt;&lt;/urls&gt;&lt;/record&gt;&lt;/Cite&gt;&lt;/EndNote&gt;</w:instrText>
      </w:r>
      <w:r w:rsidR="00516561" w:rsidRPr="002E36AD">
        <w:fldChar w:fldCharType="separate"/>
      </w:r>
      <w:r w:rsidR="00236EFF" w:rsidRPr="002E36AD">
        <w:rPr>
          <w:noProof/>
        </w:rPr>
        <w:t>(Homer, Huang et al. 2004)</w:t>
      </w:r>
      <w:r w:rsidR="00516561" w:rsidRPr="002E36AD">
        <w:fldChar w:fldCharType="end"/>
      </w:r>
      <w:r w:rsidR="00236EFF" w:rsidRPr="002E36AD">
        <w:t>.  Open space is defined as areas with mostly lawn vegetation and impervious surfaces that account for &lt;20% of the total cover</w:t>
      </w:r>
      <w:r w:rsidR="00236EFF">
        <w:t xml:space="preserve"> in a given pixel</w:t>
      </w:r>
      <w:r w:rsidR="00236EFF" w:rsidRPr="002E36AD">
        <w:t xml:space="preserve">.  Low intensity </w:t>
      </w:r>
      <w:r w:rsidR="00236EFF">
        <w:t>cover types contain</w:t>
      </w:r>
      <w:r w:rsidR="00236EFF" w:rsidRPr="002E36AD">
        <w:t xml:space="preserve"> a mix of vegetation and constructed materials with impervious surfaces that account for between 20 – 49% of total cover.  Medium intensity land </w:t>
      </w:r>
      <w:r w:rsidR="00236EFF">
        <w:t xml:space="preserve">cover </w:t>
      </w:r>
      <w:r w:rsidR="00236EFF" w:rsidRPr="002E36AD">
        <w:t xml:space="preserve">is defined as areas of mixed constructed materials and vegetation with impervious surfaces that account for between 50 – 79%.  Lastly, the high intensity class is defined as highly developed areas where people work or reside in high numbers and impervious surfaces account for between 80 – 100% of total cover.  </w:t>
      </w:r>
      <w:r>
        <w:t>We</w:t>
      </w:r>
      <w:r w:rsidR="00236EFF" w:rsidRPr="002E36AD">
        <w:t xml:space="preserve"> combine</w:t>
      </w:r>
      <w:r>
        <w:t xml:space="preserve">d </w:t>
      </w:r>
      <w:r w:rsidR="005D7D90">
        <w:t xml:space="preserve">the </w:t>
      </w:r>
      <w:r>
        <w:t xml:space="preserve">low, medium, and high intensity </w:t>
      </w:r>
      <w:r w:rsidR="005D7D90">
        <w:t>classes</w:t>
      </w:r>
      <w:r>
        <w:t xml:space="preserve"> into one developed class</w:t>
      </w:r>
      <w:r w:rsidR="00B2657B">
        <w:t xml:space="preserve"> and calculated the mean percent development within a 1km window for each pixel.</w:t>
      </w:r>
    </w:p>
    <w:p w:rsidR="00B2657B" w:rsidRDefault="00B2657B" w:rsidP="00B2657B">
      <w:pPr>
        <w:spacing w:line="480" w:lineRule="auto"/>
        <w:ind w:firstLine="720"/>
      </w:pPr>
      <w:r>
        <w:t xml:space="preserve">We used logistic regression to </w:t>
      </w:r>
      <w:r w:rsidRPr="002E36AD">
        <w:t xml:space="preserve">estimate the statistical relationship between </w:t>
      </w:r>
      <w:r>
        <w:t>road density within a 1km</w:t>
      </w:r>
      <w:r w:rsidRPr="002E36AD">
        <w:t xml:space="preserve"> area and </w:t>
      </w:r>
      <w:r>
        <w:t>percent development</w:t>
      </w:r>
      <w:r w:rsidRPr="002E36AD">
        <w:t xml:space="preserve"> within </w:t>
      </w:r>
      <w:r>
        <w:t>a 1km</w:t>
      </w:r>
      <w:r w:rsidRPr="002E36AD">
        <w:t xml:space="preserve"> area.  </w:t>
      </w:r>
      <w:r>
        <w:t>Then we</w:t>
      </w:r>
      <w:r w:rsidRPr="002E36AD">
        <w:t xml:space="preserve"> use</w:t>
      </w:r>
      <w:r>
        <w:t>d</w:t>
      </w:r>
      <w:r w:rsidRPr="002E36AD">
        <w:t xml:space="preserve"> th</w:t>
      </w:r>
      <w:r>
        <w:t>is</w:t>
      </w:r>
      <w:r w:rsidRPr="002E36AD">
        <w:t xml:space="preserve"> statistical relationship to forecast spatially the changes in </w:t>
      </w:r>
      <w:r>
        <w:t>percent development t</w:t>
      </w:r>
      <w:r w:rsidRPr="002E36AD">
        <w:t>hrough the year 2</w:t>
      </w:r>
      <w:r>
        <w:t>050</w:t>
      </w:r>
      <w:r w:rsidR="00802B21">
        <w:t xml:space="preserve">.  To calculate the total amount of </w:t>
      </w:r>
      <w:r w:rsidR="00823CF3">
        <w:t xml:space="preserve">change in </w:t>
      </w:r>
      <w:r w:rsidR="00802B21">
        <w:t xml:space="preserve">developed land between 2000 and 2050 we subtracted </w:t>
      </w:r>
      <w:r w:rsidR="00823CF3">
        <w:t>the 2050 developed dataset from the 2000 developed dataset</w:t>
      </w:r>
      <w:r w:rsidR="00802B21">
        <w:t xml:space="preserve">.  Finally, </w:t>
      </w:r>
      <w:r w:rsidR="00B22726">
        <w:t>using</w:t>
      </w:r>
      <w:r w:rsidR="00802B21">
        <w:t xml:space="preserve"> the </w:t>
      </w:r>
      <w:r w:rsidR="00707085">
        <w:t>difference</w:t>
      </w:r>
      <w:r w:rsidR="00802B21">
        <w:t xml:space="preserve"> in development</w:t>
      </w:r>
      <w:r w:rsidR="00B22726">
        <w:t xml:space="preserve"> as the absolute amount of change</w:t>
      </w:r>
      <w:r w:rsidR="00802B21">
        <w:t>, we used the t</w:t>
      </w:r>
      <w:r w:rsidR="00B22726">
        <w:t>hree</w:t>
      </w:r>
      <w:r w:rsidR="00802B21">
        <w:t xml:space="preserve"> </w:t>
      </w:r>
      <w:r w:rsidR="00B1110C">
        <w:t xml:space="preserve">landscape change </w:t>
      </w:r>
      <w:r w:rsidR="00802B21">
        <w:t xml:space="preserve">scenarios to </w:t>
      </w:r>
      <w:r w:rsidR="00541320">
        <w:t>determine</w:t>
      </w:r>
      <w:r w:rsidR="00B1110C">
        <w:t xml:space="preserve"> how much of each </w:t>
      </w:r>
      <w:r w:rsidR="00802B21">
        <w:t xml:space="preserve">cover </w:t>
      </w:r>
      <w:r w:rsidR="00B1110C">
        <w:t>class</w:t>
      </w:r>
      <w:r w:rsidR="00B22726">
        <w:t xml:space="preserve"> </w:t>
      </w:r>
      <w:r w:rsidR="00B1110C">
        <w:t xml:space="preserve">to reduce </w:t>
      </w:r>
      <w:r w:rsidR="00802B21">
        <w:t>in the landscape.  The first scenario assumed all the increases in developm</w:t>
      </w:r>
      <w:r w:rsidR="00B22726">
        <w:t xml:space="preserve">ent occurred on forest, </w:t>
      </w:r>
      <w:r w:rsidR="00802B21">
        <w:t>the second scenario assumed the increases in development occurred on 40% forest</w:t>
      </w:r>
      <w:r w:rsidR="009C4EA4">
        <w:t>land</w:t>
      </w:r>
      <w:r w:rsidR="00802B21">
        <w:t xml:space="preserve"> and 60% agriculture</w:t>
      </w:r>
      <w:r w:rsidR="00B22726">
        <w:t xml:space="preserve">, and the third scenario reduced forest cover by </w:t>
      </w:r>
      <w:proofErr w:type="gramStart"/>
      <w:r w:rsidR="00B22726">
        <w:t>75%,</w:t>
      </w:r>
      <w:proofErr w:type="gramEnd"/>
      <w:r w:rsidR="00B22726">
        <w:t xml:space="preserve"> and agriculture by 13%</w:t>
      </w:r>
      <w:r w:rsidR="00802B21">
        <w:t xml:space="preserve">.  </w:t>
      </w:r>
    </w:p>
    <w:p w:rsidR="00B22726" w:rsidRDefault="00B22726" w:rsidP="00B22726">
      <w:pPr>
        <w:pStyle w:val="NoSpacing"/>
        <w:spacing w:line="480" w:lineRule="auto"/>
        <w:rPr>
          <w:b/>
        </w:rPr>
      </w:pPr>
    </w:p>
    <w:p w:rsidR="00B22726" w:rsidRDefault="00B22726" w:rsidP="00070A65">
      <w:pPr>
        <w:pStyle w:val="NoSpacing"/>
        <w:spacing w:line="480" w:lineRule="auto"/>
        <w:rPr>
          <w:b/>
        </w:rPr>
      </w:pPr>
      <w:r>
        <w:rPr>
          <w:b/>
        </w:rPr>
        <w:t>Predicted Change in</w:t>
      </w:r>
      <w:r w:rsidRPr="00F1124A">
        <w:rPr>
          <w:b/>
        </w:rPr>
        <w:t xml:space="preserve"> Ovenbird Occupancy </w:t>
      </w:r>
    </w:p>
    <w:p w:rsidR="00070A65" w:rsidRPr="00070A65" w:rsidRDefault="00070A65" w:rsidP="00070A65">
      <w:pPr>
        <w:pStyle w:val="NoSpacing"/>
        <w:spacing w:line="480" w:lineRule="auto"/>
        <w:rPr>
          <w:b/>
        </w:rPr>
      </w:pPr>
    </w:p>
    <w:p w:rsidR="00B22726" w:rsidRDefault="00B22726" w:rsidP="00B22726">
      <w:pPr>
        <w:spacing w:line="480" w:lineRule="auto"/>
      </w:pPr>
      <w:r>
        <w:t xml:space="preserve">To examine the change in ovenbird occupancy based on projected increases in human housing density we applied the ovenbird occupancy models to two time periods of human housing density, the years 2000 and 2050.  To accomplish this, we </w:t>
      </w:r>
      <w:r w:rsidRPr="002E36AD">
        <w:t>convert</w:t>
      </w:r>
      <w:r>
        <w:t>ed</w:t>
      </w:r>
      <w:r w:rsidRPr="002E36AD">
        <w:t xml:space="preserve"> human housing density to </w:t>
      </w:r>
      <w:r>
        <w:t>road density</w:t>
      </w:r>
      <w:r w:rsidRPr="002E36AD">
        <w:t xml:space="preserve">.  This </w:t>
      </w:r>
      <w:r>
        <w:t xml:space="preserve">was for two reasons; </w:t>
      </w:r>
      <w:r w:rsidRPr="002E36AD">
        <w:t xml:space="preserve">the </w:t>
      </w:r>
      <w:r>
        <w:t>ovenbird model was</w:t>
      </w:r>
      <w:r w:rsidRPr="002E36AD">
        <w:t xml:space="preserve"> derived using </w:t>
      </w:r>
      <w:r>
        <w:t>road density</w:t>
      </w:r>
      <w:r w:rsidRPr="002E36AD">
        <w:t xml:space="preserve"> in 30m</w:t>
      </w:r>
      <w:r w:rsidRPr="002E36AD">
        <w:rPr>
          <w:vertAlign w:val="superscript"/>
        </w:rPr>
        <w:t>2</w:t>
      </w:r>
      <w:r w:rsidRPr="002E36AD">
        <w:t xml:space="preserve"> pixels</w:t>
      </w:r>
      <w:r>
        <w:t xml:space="preserve"> and</w:t>
      </w:r>
      <w:r w:rsidRPr="002E36AD">
        <w:t xml:space="preserve"> the effects of development to wildlife are described in the literature using </w:t>
      </w:r>
      <w:r>
        <w:t xml:space="preserve">road density and </w:t>
      </w:r>
      <w:r w:rsidRPr="002E36AD">
        <w:t>land cover, not number of human housing units.</w:t>
      </w:r>
      <w:r>
        <w:t xml:space="preserve"> We used logistic regression to </w:t>
      </w:r>
      <w:r w:rsidRPr="002E36AD">
        <w:t>estimate the statistical relationship between the number</w:t>
      </w:r>
      <w:r>
        <w:t xml:space="preserve"> of housing units within a 1km</w:t>
      </w:r>
      <w:r w:rsidRPr="002E36AD">
        <w:t xml:space="preserve"> area and the </w:t>
      </w:r>
      <w:r>
        <w:t>road density</w:t>
      </w:r>
      <w:r w:rsidRPr="002E36AD">
        <w:t xml:space="preserve"> within </w:t>
      </w:r>
      <w:r>
        <w:t>a 1km</w:t>
      </w:r>
      <w:r w:rsidRPr="002E36AD">
        <w:t xml:space="preserve"> area.  </w:t>
      </w:r>
      <w:r>
        <w:t>Then we</w:t>
      </w:r>
      <w:r w:rsidRPr="002E36AD">
        <w:t xml:space="preserve"> use</w:t>
      </w:r>
      <w:r>
        <w:t>d</w:t>
      </w:r>
      <w:r w:rsidRPr="002E36AD">
        <w:t xml:space="preserve"> th</w:t>
      </w:r>
      <w:r>
        <w:t>is</w:t>
      </w:r>
      <w:r w:rsidRPr="002E36AD">
        <w:t xml:space="preserve"> statistical relationship to forecast spatially the </w:t>
      </w:r>
      <w:r>
        <w:t>increas</w:t>
      </w:r>
      <w:r w:rsidRPr="002E36AD">
        <w:t xml:space="preserve">es in </w:t>
      </w:r>
      <w:r>
        <w:t>road density</w:t>
      </w:r>
      <w:r w:rsidRPr="002E36AD">
        <w:t xml:space="preserve"> through the year 2</w:t>
      </w:r>
      <w:r>
        <w:t>050</w:t>
      </w:r>
      <w:r w:rsidRPr="002E36AD">
        <w:t xml:space="preserve">. </w:t>
      </w:r>
    </w:p>
    <w:p w:rsidR="001228A3" w:rsidRDefault="001228A3" w:rsidP="00070A65">
      <w:pPr>
        <w:pStyle w:val="NoSpacing"/>
        <w:spacing w:line="480" w:lineRule="auto"/>
        <w:ind w:firstLine="720"/>
      </w:pPr>
      <w:r>
        <w:t xml:space="preserve">To create a new occupancy model for ovenbirds in 2050 we used the original ovenbird occupancy </w:t>
      </w:r>
      <w:proofErr w:type="spellStart"/>
      <w:r>
        <w:t>logit</w:t>
      </w:r>
      <w:proofErr w:type="spellEnd"/>
      <w:r>
        <w:t xml:space="preserve"> formula, but replaced the roads data from 2000 with the new roads data from 2050</w:t>
      </w:r>
      <w:r w:rsidR="00CC105E">
        <w:t xml:space="preserve"> and replaced the percent forest cover from 2000 with the new percent forest cover from 2050</w:t>
      </w:r>
      <w:r w:rsidR="000824A9">
        <w:t xml:space="preserve"> for each of the landscape change scenarios</w:t>
      </w:r>
      <w:r>
        <w:t>.  The new equation for ovenbird occupancy in 2050 was:</w:t>
      </w:r>
    </w:p>
    <w:p w:rsidR="001228A3" w:rsidRDefault="001228A3" w:rsidP="001228A3">
      <w:pPr>
        <w:pStyle w:val="NoSpacing"/>
        <w:spacing w:line="480" w:lineRule="auto"/>
      </w:pPr>
    </w:p>
    <w:p w:rsidR="001228A3" w:rsidRDefault="001228A3" w:rsidP="001228A3">
      <w:pPr>
        <w:pStyle w:val="NoSpacing"/>
        <w:spacing w:line="480" w:lineRule="auto"/>
        <w:ind w:left="1440" w:right="180" w:hanging="720"/>
      </w:pPr>
      <w:proofErr w:type="spellStart"/>
      <w:r>
        <w:t>logit</w:t>
      </w:r>
      <w:proofErr w:type="spellEnd"/>
      <w:r>
        <w:t>(</w:t>
      </w:r>
      <w:r w:rsidRPr="006D7822">
        <w:t>ψ</w:t>
      </w:r>
      <w:r>
        <w:t xml:space="preserve">) = </w:t>
      </w:r>
      <w:r w:rsidRPr="004D3FAE">
        <w:rPr>
          <w:i/>
        </w:rPr>
        <w:t>β</w:t>
      </w:r>
      <w:r w:rsidRPr="004D3FAE">
        <w:rPr>
          <w:i/>
          <w:vertAlign w:val="subscript"/>
        </w:rPr>
        <w:t>0</w:t>
      </w:r>
      <w:r>
        <w:t xml:space="preserve"> + </w:t>
      </w:r>
      <w:r w:rsidRPr="004D3FAE">
        <w:rPr>
          <w:i/>
        </w:rPr>
        <w:t>β</w:t>
      </w:r>
      <w:r>
        <w:rPr>
          <w:i/>
          <w:vertAlign w:val="subscript"/>
        </w:rPr>
        <w:t>1</w:t>
      </w:r>
      <w:r>
        <w:t xml:space="preserve">(forest) + </w:t>
      </w:r>
      <w:r w:rsidRPr="004D3FAE">
        <w:rPr>
          <w:i/>
        </w:rPr>
        <w:t>β</w:t>
      </w:r>
      <w:r>
        <w:rPr>
          <w:i/>
          <w:vertAlign w:val="subscript"/>
        </w:rPr>
        <w:t>2</w:t>
      </w:r>
      <w:r>
        <w:t xml:space="preserve">(TWI) + </w:t>
      </w:r>
      <w:r w:rsidRPr="004D3FAE">
        <w:rPr>
          <w:i/>
        </w:rPr>
        <w:t>β</w:t>
      </w:r>
      <w:r>
        <w:rPr>
          <w:i/>
          <w:vertAlign w:val="subscript"/>
        </w:rPr>
        <w:t>3</w:t>
      </w:r>
      <w:r>
        <w:t>(TWI)</w:t>
      </w:r>
      <w:r w:rsidRPr="00203824">
        <w:rPr>
          <w:vertAlign w:val="superscript"/>
        </w:rPr>
        <w:t>2</w:t>
      </w:r>
      <w:r>
        <w:t xml:space="preserve"> + </w:t>
      </w:r>
      <w:r w:rsidRPr="004D3FAE">
        <w:rPr>
          <w:i/>
        </w:rPr>
        <w:t>β</w:t>
      </w:r>
      <w:r>
        <w:rPr>
          <w:i/>
          <w:vertAlign w:val="subscript"/>
        </w:rPr>
        <w:t>4</w:t>
      </w:r>
      <w:r>
        <w:t xml:space="preserve">(edge) + </w:t>
      </w:r>
      <w:r w:rsidRPr="004D3FAE">
        <w:rPr>
          <w:i/>
        </w:rPr>
        <w:t>β</w:t>
      </w:r>
      <w:r>
        <w:rPr>
          <w:i/>
          <w:vertAlign w:val="subscript"/>
        </w:rPr>
        <w:t>5</w:t>
      </w:r>
      <w:r>
        <w:t>(</w:t>
      </w:r>
      <w:proofErr w:type="spellStart"/>
      <w:r>
        <w:t>edge×forest</w:t>
      </w:r>
      <w:proofErr w:type="spellEnd"/>
      <w:r>
        <w:t xml:space="preserve">) + </w:t>
      </w:r>
      <w:r w:rsidRPr="004D3FAE">
        <w:rPr>
          <w:i/>
        </w:rPr>
        <w:t>β</w:t>
      </w:r>
      <w:r>
        <w:rPr>
          <w:i/>
          <w:vertAlign w:val="subscript"/>
        </w:rPr>
        <w:t>6</w:t>
      </w:r>
      <w:r>
        <w:t xml:space="preserve">(evergreen) + </w:t>
      </w:r>
      <w:r w:rsidRPr="004D3FAE">
        <w:rPr>
          <w:i/>
        </w:rPr>
        <w:t>β</w:t>
      </w:r>
      <w:r>
        <w:rPr>
          <w:i/>
          <w:vertAlign w:val="subscript"/>
        </w:rPr>
        <w:t>7</w:t>
      </w:r>
      <w:r>
        <w:t>(evergreen)</w:t>
      </w:r>
      <w:r w:rsidRPr="00203824">
        <w:rPr>
          <w:vertAlign w:val="superscript"/>
        </w:rPr>
        <w:t>2</w:t>
      </w:r>
      <w:r>
        <w:t xml:space="preserve"> + </w:t>
      </w:r>
      <w:r w:rsidRPr="004D3FAE">
        <w:rPr>
          <w:i/>
        </w:rPr>
        <w:t>β</w:t>
      </w:r>
      <w:r>
        <w:rPr>
          <w:i/>
          <w:vertAlign w:val="subscript"/>
        </w:rPr>
        <w:t>8</w:t>
      </w:r>
      <w:r>
        <w:t>(Percent_forest</w:t>
      </w:r>
      <w:r w:rsidR="00CC105E">
        <w:t>_2050</w:t>
      </w:r>
      <w:r>
        <w:t xml:space="preserve">) + </w:t>
      </w:r>
      <w:r w:rsidRPr="004D3FAE">
        <w:rPr>
          <w:i/>
        </w:rPr>
        <w:t>β</w:t>
      </w:r>
      <w:r>
        <w:rPr>
          <w:i/>
          <w:vertAlign w:val="subscript"/>
        </w:rPr>
        <w:t>9</w:t>
      </w:r>
      <w:r>
        <w:t>(Percent_forest</w:t>
      </w:r>
      <w:r w:rsidR="00CC105E">
        <w:t>_2050</w:t>
      </w:r>
      <w:r>
        <w:t>)</w:t>
      </w:r>
      <w:r w:rsidRPr="00203824">
        <w:rPr>
          <w:vertAlign w:val="superscript"/>
        </w:rPr>
        <w:t>2</w:t>
      </w:r>
      <w:r>
        <w:t xml:space="preserve"> + </w:t>
      </w:r>
      <w:r w:rsidRPr="004D3FAE">
        <w:rPr>
          <w:i/>
        </w:rPr>
        <w:t>β</w:t>
      </w:r>
      <w:r>
        <w:rPr>
          <w:i/>
          <w:vertAlign w:val="subscript"/>
        </w:rPr>
        <w:t>10</w:t>
      </w:r>
      <w:r>
        <w:t xml:space="preserve"> (roads</w:t>
      </w:r>
      <w:r w:rsidR="00CC105E">
        <w:t>_2050</w:t>
      </w:r>
      <w:r>
        <w:t xml:space="preserve">) + </w:t>
      </w:r>
      <w:r w:rsidRPr="004D3FAE">
        <w:rPr>
          <w:i/>
        </w:rPr>
        <w:t>β</w:t>
      </w:r>
      <w:r>
        <w:rPr>
          <w:i/>
          <w:vertAlign w:val="subscript"/>
        </w:rPr>
        <w:t>11</w:t>
      </w:r>
      <w:r>
        <w:t xml:space="preserve"> (roads_2050)</w:t>
      </w:r>
      <w:r w:rsidRPr="00203824">
        <w:rPr>
          <w:vertAlign w:val="superscript"/>
        </w:rPr>
        <w:t>2</w:t>
      </w:r>
    </w:p>
    <w:p w:rsidR="00236EFF" w:rsidRPr="002E36AD" w:rsidRDefault="00236EFF" w:rsidP="00236EFF">
      <w:pPr>
        <w:spacing w:line="480" w:lineRule="auto"/>
      </w:pPr>
    </w:p>
    <w:p w:rsidR="004A57F5" w:rsidRPr="00484F2E" w:rsidRDefault="004A57F5" w:rsidP="004A57F5">
      <w:pPr>
        <w:spacing w:line="480" w:lineRule="auto"/>
        <w:rPr>
          <w:i/>
        </w:rPr>
      </w:pPr>
      <w:r w:rsidRPr="00484F2E">
        <w:rPr>
          <w:b/>
          <w:i/>
        </w:rPr>
        <w:t>Conserved Lands and Ovenbird Habitat</w:t>
      </w:r>
      <w:r w:rsidRPr="00484F2E">
        <w:rPr>
          <w:i/>
        </w:rPr>
        <w:t xml:space="preserve"> – use Terri’s clique paper</w:t>
      </w:r>
    </w:p>
    <w:p w:rsidR="00EE6862" w:rsidRPr="00484F2E" w:rsidRDefault="00EE6862" w:rsidP="009654F8">
      <w:pPr>
        <w:spacing w:line="480" w:lineRule="auto"/>
        <w:rPr>
          <w:i/>
        </w:rPr>
      </w:pPr>
    </w:p>
    <w:p w:rsidR="00A06CD2" w:rsidRPr="00484F2E" w:rsidRDefault="00310B04" w:rsidP="009654F8">
      <w:pPr>
        <w:spacing w:line="480" w:lineRule="auto"/>
        <w:rPr>
          <w:i/>
        </w:rPr>
      </w:pPr>
      <w:r w:rsidRPr="00484F2E">
        <w:rPr>
          <w:i/>
        </w:rPr>
        <w:t xml:space="preserve">We are </w:t>
      </w:r>
      <w:r w:rsidR="00852001">
        <w:rPr>
          <w:i/>
        </w:rPr>
        <w:t xml:space="preserve">currently </w:t>
      </w:r>
      <w:r w:rsidRPr="00484F2E">
        <w:rPr>
          <w:i/>
        </w:rPr>
        <w:t xml:space="preserve">considering using a recently accepted paper to go one step further.  We would analyze how much habitat is available for populations of ovenbirds.  In other words, right now we know </w:t>
      </w:r>
      <w:r w:rsidR="007A11C5" w:rsidRPr="00484F2E">
        <w:rPr>
          <w:i/>
        </w:rPr>
        <w:t xml:space="preserve">the </w:t>
      </w:r>
      <w:r w:rsidRPr="00484F2E">
        <w:rPr>
          <w:i/>
        </w:rPr>
        <w:t xml:space="preserve">probability of occupancy, but this is not related to species viability.  We could assess </w:t>
      </w:r>
      <w:r w:rsidR="007A11C5" w:rsidRPr="00484F2E">
        <w:rPr>
          <w:i/>
        </w:rPr>
        <w:t>how the probability of occupancy relates to the viability of the species and suggest how much current conserved land is contributing to ovenbir</w:t>
      </w:r>
      <w:r w:rsidR="004421C5" w:rsidRPr="00484F2E">
        <w:rPr>
          <w:i/>
        </w:rPr>
        <w:t>d populations</w:t>
      </w:r>
      <w:r w:rsidR="007A11C5" w:rsidRPr="00484F2E">
        <w:rPr>
          <w:i/>
        </w:rPr>
        <w:t>.  This is appealing to me because it adds a direct conservation implication</w:t>
      </w:r>
      <w:r w:rsidR="004421C5" w:rsidRPr="00484F2E">
        <w:rPr>
          <w:i/>
        </w:rPr>
        <w:t>....</w:t>
      </w:r>
    </w:p>
    <w:p w:rsidR="007A464A" w:rsidRDefault="007A464A" w:rsidP="009654F8">
      <w:pPr>
        <w:spacing w:line="480" w:lineRule="auto"/>
      </w:pPr>
    </w:p>
    <w:p w:rsidR="007A464A" w:rsidRDefault="00843ACF" w:rsidP="009654F8">
      <w:pPr>
        <w:spacing w:line="480" w:lineRule="auto"/>
        <w:rPr>
          <w:b/>
          <w:sz w:val="28"/>
          <w:szCs w:val="28"/>
        </w:rPr>
      </w:pPr>
      <w:r>
        <w:rPr>
          <w:b/>
          <w:sz w:val="28"/>
          <w:szCs w:val="28"/>
        </w:rPr>
        <w:t>Results</w:t>
      </w:r>
    </w:p>
    <w:p w:rsidR="00AF737A" w:rsidRDefault="00AF737A" w:rsidP="00AF737A">
      <w:pPr>
        <w:spacing w:line="480" w:lineRule="auto"/>
        <w:rPr>
          <w:b/>
        </w:rPr>
      </w:pPr>
    </w:p>
    <w:p w:rsidR="00AF737A" w:rsidRDefault="00AF737A" w:rsidP="00AF737A">
      <w:pPr>
        <w:spacing w:line="480" w:lineRule="auto"/>
        <w:rPr>
          <w:b/>
        </w:rPr>
      </w:pPr>
      <w:r>
        <w:rPr>
          <w:b/>
        </w:rPr>
        <w:t>Human Housing Density Projections</w:t>
      </w:r>
    </w:p>
    <w:p w:rsidR="00AF737A" w:rsidRDefault="00AF737A" w:rsidP="00AF737A">
      <w:pPr>
        <w:spacing w:line="480" w:lineRule="auto"/>
        <w:rPr>
          <w:b/>
        </w:rPr>
      </w:pPr>
    </w:p>
    <w:p w:rsidR="00AF737A" w:rsidRDefault="00AF737A" w:rsidP="00AF737A">
      <w:pPr>
        <w:spacing w:line="480" w:lineRule="auto"/>
        <w:rPr>
          <w:b/>
        </w:rPr>
      </w:pPr>
      <w:r>
        <w:t xml:space="preserve">We developed human housing density projections for each decade between the years 2000 and 2050.  </w:t>
      </w:r>
      <w:r w:rsidR="00370024">
        <w:t>The pattern of development in Vermont is predicted to follow similar development patterns as in other parts of the United States (</w:t>
      </w:r>
      <w:proofErr w:type="spellStart"/>
      <w:r w:rsidR="00370024">
        <w:t>Theobald</w:t>
      </w:r>
      <w:proofErr w:type="spellEnd"/>
      <w:r w:rsidR="00370024">
        <w:t xml:space="preserve"> </w:t>
      </w:r>
      <w:proofErr w:type="spellStart"/>
      <w:r w:rsidR="00370024">
        <w:t>xxxx</w:t>
      </w:r>
      <w:proofErr w:type="spellEnd"/>
      <w:r w:rsidR="00370024">
        <w:t xml:space="preserve">).  The areas outside of cities and towns are expected to gain the most housing units, whereas many rural places in Vermont are not predicted to grow at all.  Chittenden County is expected to see the most growth with the highest </w:t>
      </w:r>
      <w:r w:rsidR="00F83B6F">
        <w:t xml:space="preserve">human housing </w:t>
      </w:r>
      <w:r w:rsidR="00370024">
        <w:t xml:space="preserve">densities from 7295 housing units per km to 7537 housing units per km.    </w:t>
      </w:r>
    </w:p>
    <w:p w:rsidR="00AF737A" w:rsidRDefault="00AF737A" w:rsidP="00AF737A">
      <w:pPr>
        <w:spacing w:line="480" w:lineRule="auto"/>
        <w:rPr>
          <w:b/>
        </w:rPr>
      </w:pPr>
    </w:p>
    <w:p w:rsidR="00843ACF" w:rsidRDefault="003F61CF" w:rsidP="009654F8">
      <w:pPr>
        <w:spacing w:line="480" w:lineRule="auto"/>
        <w:rPr>
          <w:b/>
        </w:rPr>
      </w:pPr>
      <w:r>
        <w:rPr>
          <w:b/>
        </w:rPr>
        <w:t xml:space="preserve">Ovenbird </w:t>
      </w:r>
      <w:r w:rsidR="00843ACF">
        <w:rPr>
          <w:b/>
        </w:rPr>
        <w:t>Occupancy Model</w:t>
      </w:r>
    </w:p>
    <w:p w:rsidR="00261DD4" w:rsidRDefault="00261DD4" w:rsidP="009654F8">
      <w:pPr>
        <w:spacing w:line="480" w:lineRule="auto"/>
        <w:rPr>
          <w:b/>
        </w:rPr>
      </w:pPr>
    </w:p>
    <w:p w:rsidR="00A46157" w:rsidRDefault="00261DD4" w:rsidP="009654F8">
      <w:pPr>
        <w:spacing w:line="480" w:lineRule="auto"/>
      </w:pPr>
      <w:r>
        <w:t xml:space="preserve">The average probability of ovenbird occupancy across Vermont </w:t>
      </w:r>
      <w:r w:rsidR="00B35CD7">
        <w:t xml:space="preserve">was </w:t>
      </w:r>
      <w:r w:rsidR="007901DE">
        <w:t>59%</w:t>
      </w:r>
      <w:r w:rsidR="00A46157">
        <w:t xml:space="preserve"> for</w:t>
      </w:r>
      <w:r>
        <w:t xml:space="preserve"> the year 2000.  We used the year 2000 as our baseline </w:t>
      </w:r>
      <w:r w:rsidR="00A46157">
        <w:t xml:space="preserve">year from which to compare change </w:t>
      </w:r>
      <w:r>
        <w:t xml:space="preserve">because it most closely represents when the </w:t>
      </w:r>
      <w:r w:rsidR="00A46157">
        <w:t xml:space="preserve">ovenbird </w:t>
      </w:r>
      <w:r>
        <w:t>data were collected</w:t>
      </w:r>
      <w:r w:rsidR="00A46157">
        <w:t xml:space="preserve"> in the field (2003-04), the “current” state of the housing density data, and a close approximation of when the NLCD dataset was created (2001), which derived many of the ovenbird model covariates.   </w:t>
      </w:r>
    </w:p>
    <w:p w:rsidR="00261DD4" w:rsidRDefault="00A46157" w:rsidP="009654F8">
      <w:pPr>
        <w:spacing w:line="480" w:lineRule="auto"/>
      </w:pPr>
      <w:r>
        <w:tab/>
        <w:t xml:space="preserve">Of the 32 models, 13 contributed to the 95% model set, </w:t>
      </w:r>
      <w:r w:rsidR="00B66D53">
        <w:t>and were</w:t>
      </w:r>
      <w:r>
        <w:t xml:space="preserve"> used </w:t>
      </w:r>
      <w:r w:rsidR="00B66D53">
        <w:t>to calculate the model-averaged betas for ovenbird occupancy.  In terms of the strengths of the covari</w:t>
      </w:r>
      <w:r w:rsidR="00EA30BE">
        <w:t xml:space="preserve">ates in predicting whether an ovenbird would be found at a random site, forest presence, percent forest cover, and percent conifer cover with 300m were the best predictors (Table x).  In general, occupancy probability was greatest when the site was forested, </w:t>
      </w:r>
      <w:r w:rsidR="00DB1696">
        <w:t>contained</w:t>
      </w:r>
      <w:r w:rsidR="00EA30BE">
        <w:t xml:space="preserve"> greater</w:t>
      </w:r>
      <w:r w:rsidR="00DB1696">
        <w:t xml:space="preserve"> than 80%</w:t>
      </w:r>
      <w:r w:rsidR="00EA30BE">
        <w:t xml:space="preserve"> forest cover, and 35% conifer cover.</w:t>
      </w:r>
    </w:p>
    <w:p w:rsidR="00EA30BE" w:rsidRDefault="00EA30BE" w:rsidP="009654F8">
      <w:pPr>
        <w:spacing w:line="480" w:lineRule="auto"/>
        <w:rPr>
          <w:sz w:val="20"/>
          <w:szCs w:val="20"/>
        </w:rPr>
      </w:pPr>
    </w:p>
    <w:p w:rsidR="00EA30BE" w:rsidRDefault="00EA30BE" w:rsidP="009654F8">
      <w:pPr>
        <w:spacing w:line="480" w:lineRule="auto"/>
        <w:rPr>
          <w:sz w:val="20"/>
          <w:szCs w:val="20"/>
        </w:rPr>
      </w:pPr>
      <w:r>
        <w:rPr>
          <w:sz w:val="20"/>
          <w:szCs w:val="20"/>
        </w:rPr>
        <w:t>Table x. Parameter estimates for model-averaged betas obtained through maximum-likelihood analysis of ovenbird.</w:t>
      </w:r>
    </w:p>
    <w:tbl>
      <w:tblPr>
        <w:tblStyle w:val="TableGrid"/>
        <w:tblW w:w="0" w:type="auto"/>
        <w:tblLook w:val="04A0"/>
      </w:tblPr>
      <w:tblGrid>
        <w:gridCol w:w="4788"/>
        <w:gridCol w:w="4788"/>
      </w:tblGrid>
      <w:tr w:rsidR="00EC43A0" w:rsidTr="00EC43A0">
        <w:tc>
          <w:tcPr>
            <w:tcW w:w="4788" w:type="dxa"/>
          </w:tcPr>
          <w:p w:rsidR="00EC43A0" w:rsidRPr="00EC43A0" w:rsidRDefault="00EC43A0" w:rsidP="00EC43A0">
            <w:pPr>
              <w:jc w:val="center"/>
              <w:rPr>
                <w:b/>
                <w:sz w:val="24"/>
                <w:szCs w:val="24"/>
              </w:rPr>
            </w:pPr>
            <w:r w:rsidRPr="00EC43A0">
              <w:rPr>
                <w:b/>
                <w:sz w:val="24"/>
                <w:szCs w:val="24"/>
              </w:rPr>
              <w:t>Parameter</w:t>
            </w:r>
          </w:p>
        </w:tc>
        <w:tc>
          <w:tcPr>
            <w:tcW w:w="4788" w:type="dxa"/>
          </w:tcPr>
          <w:p w:rsidR="00EC43A0" w:rsidRPr="00EC43A0" w:rsidRDefault="00EC43A0" w:rsidP="00EC43A0">
            <w:pPr>
              <w:jc w:val="center"/>
              <w:rPr>
                <w:b/>
                <w:sz w:val="24"/>
                <w:szCs w:val="24"/>
              </w:rPr>
            </w:pPr>
            <w:r w:rsidRPr="00EC43A0">
              <w:rPr>
                <w:b/>
                <w:sz w:val="24"/>
                <w:szCs w:val="24"/>
              </w:rPr>
              <w:t>Beta estimate</w:t>
            </w:r>
          </w:p>
        </w:tc>
      </w:tr>
      <w:tr w:rsidR="00EC43A0" w:rsidTr="00EC43A0">
        <w:tc>
          <w:tcPr>
            <w:tcW w:w="4788" w:type="dxa"/>
          </w:tcPr>
          <w:p w:rsidR="00EC43A0" w:rsidRPr="00EC43A0" w:rsidRDefault="007E7AF9" w:rsidP="00EC43A0">
            <w:pPr>
              <w:rPr>
                <w:sz w:val="24"/>
                <w:szCs w:val="24"/>
              </w:rPr>
            </w:pPr>
            <w:r>
              <w:rPr>
                <w:sz w:val="24"/>
                <w:szCs w:val="24"/>
              </w:rPr>
              <w:t>Psi intercept</w:t>
            </w:r>
          </w:p>
        </w:tc>
        <w:tc>
          <w:tcPr>
            <w:tcW w:w="4788" w:type="dxa"/>
          </w:tcPr>
          <w:p w:rsidR="00EC43A0" w:rsidRPr="00EC43A0" w:rsidRDefault="007E7AF9" w:rsidP="00EC43A0">
            <w:pPr>
              <w:rPr>
                <w:sz w:val="24"/>
                <w:szCs w:val="24"/>
              </w:rPr>
            </w:pPr>
            <w:r>
              <w:rPr>
                <w:sz w:val="24"/>
                <w:szCs w:val="24"/>
              </w:rPr>
              <w:t>-3.053</w:t>
            </w:r>
          </w:p>
        </w:tc>
      </w:tr>
      <w:tr w:rsidR="00EC43A0" w:rsidTr="00EC43A0">
        <w:tc>
          <w:tcPr>
            <w:tcW w:w="4788" w:type="dxa"/>
          </w:tcPr>
          <w:p w:rsidR="00EC43A0" w:rsidRPr="00EC43A0" w:rsidRDefault="007E7AF9" w:rsidP="00EC43A0">
            <w:pPr>
              <w:rPr>
                <w:sz w:val="24"/>
                <w:szCs w:val="24"/>
              </w:rPr>
            </w:pPr>
            <w:r>
              <w:rPr>
                <w:sz w:val="24"/>
                <w:szCs w:val="24"/>
              </w:rPr>
              <w:t>Topographic Wetness Index</w:t>
            </w:r>
          </w:p>
        </w:tc>
        <w:tc>
          <w:tcPr>
            <w:tcW w:w="4788" w:type="dxa"/>
          </w:tcPr>
          <w:p w:rsidR="00EC43A0" w:rsidRPr="00EC43A0" w:rsidRDefault="007E7AF9" w:rsidP="00EC43A0">
            <w:pPr>
              <w:rPr>
                <w:sz w:val="24"/>
                <w:szCs w:val="24"/>
              </w:rPr>
            </w:pPr>
            <w:r>
              <w:rPr>
                <w:sz w:val="24"/>
                <w:szCs w:val="24"/>
              </w:rPr>
              <w:t>0.024</w:t>
            </w:r>
          </w:p>
        </w:tc>
      </w:tr>
      <w:tr w:rsidR="00EC43A0" w:rsidTr="00EC43A0">
        <w:tc>
          <w:tcPr>
            <w:tcW w:w="4788" w:type="dxa"/>
          </w:tcPr>
          <w:p w:rsidR="00EC43A0" w:rsidRPr="00EC43A0" w:rsidRDefault="007E7AF9" w:rsidP="00EC43A0">
            <w:pPr>
              <w:rPr>
                <w:sz w:val="24"/>
                <w:szCs w:val="24"/>
              </w:rPr>
            </w:pPr>
            <w:r>
              <w:rPr>
                <w:sz w:val="24"/>
                <w:szCs w:val="24"/>
              </w:rPr>
              <w:t>Topographic Wetness Index</w:t>
            </w:r>
            <w:r w:rsidRPr="007E7AF9">
              <w:rPr>
                <w:sz w:val="24"/>
                <w:szCs w:val="24"/>
                <w:vertAlign w:val="superscript"/>
              </w:rPr>
              <w:t>2</w:t>
            </w:r>
          </w:p>
        </w:tc>
        <w:tc>
          <w:tcPr>
            <w:tcW w:w="4788" w:type="dxa"/>
          </w:tcPr>
          <w:p w:rsidR="00EC43A0" w:rsidRPr="00EC43A0" w:rsidRDefault="007E7AF9" w:rsidP="00EC43A0">
            <w:pPr>
              <w:rPr>
                <w:sz w:val="24"/>
                <w:szCs w:val="24"/>
              </w:rPr>
            </w:pPr>
            <w:r>
              <w:rPr>
                <w:sz w:val="24"/>
                <w:szCs w:val="24"/>
              </w:rPr>
              <w:t>-0.004</w:t>
            </w:r>
          </w:p>
        </w:tc>
      </w:tr>
      <w:tr w:rsidR="00EC43A0" w:rsidTr="00EC43A0">
        <w:tc>
          <w:tcPr>
            <w:tcW w:w="4788" w:type="dxa"/>
          </w:tcPr>
          <w:p w:rsidR="00EC43A0" w:rsidRPr="00EC43A0" w:rsidRDefault="007E7AF9" w:rsidP="00EC43A0">
            <w:pPr>
              <w:rPr>
                <w:sz w:val="24"/>
                <w:szCs w:val="24"/>
              </w:rPr>
            </w:pPr>
            <w:r>
              <w:rPr>
                <w:sz w:val="24"/>
                <w:szCs w:val="24"/>
              </w:rPr>
              <w:t>Edge Distance</w:t>
            </w:r>
          </w:p>
        </w:tc>
        <w:tc>
          <w:tcPr>
            <w:tcW w:w="4788" w:type="dxa"/>
          </w:tcPr>
          <w:p w:rsidR="00EC43A0" w:rsidRPr="00EC43A0" w:rsidRDefault="007E7AF9" w:rsidP="00EC43A0">
            <w:pPr>
              <w:rPr>
                <w:sz w:val="24"/>
                <w:szCs w:val="24"/>
              </w:rPr>
            </w:pPr>
            <w:r>
              <w:rPr>
                <w:sz w:val="24"/>
                <w:szCs w:val="24"/>
              </w:rPr>
              <w:t>-0.010</w:t>
            </w:r>
          </w:p>
        </w:tc>
      </w:tr>
      <w:tr w:rsidR="00EC43A0" w:rsidTr="00EC43A0">
        <w:tc>
          <w:tcPr>
            <w:tcW w:w="4788" w:type="dxa"/>
          </w:tcPr>
          <w:p w:rsidR="00EC43A0" w:rsidRPr="00EC43A0" w:rsidRDefault="007E7AF9" w:rsidP="007E7AF9">
            <w:pPr>
              <w:rPr>
                <w:sz w:val="24"/>
                <w:szCs w:val="24"/>
              </w:rPr>
            </w:pPr>
            <w:r>
              <w:rPr>
                <w:sz w:val="24"/>
                <w:szCs w:val="24"/>
              </w:rPr>
              <w:t xml:space="preserve">Forest * Edge </w:t>
            </w:r>
          </w:p>
        </w:tc>
        <w:tc>
          <w:tcPr>
            <w:tcW w:w="4788" w:type="dxa"/>
          </w:tcPr>
          <w:p w:rsidR="00EC43A0" w:rsidRPr="00EC43A0" w:rsidRDefault="007E7AF9" w:rsidP="00EC43A0">
            <w:pPr>
              <w:rPr>
                <w:sz w:val="24"/>
                <w:szCs w:val="24"/>
              </w:rPr>
            </w:pPr>
            <w:r>
              <w:rPr>
                <w:sz w:val="24"/>
                <w:szCs w:val="24"/>
              </w:rPr>
              <w:t>0.011</w:t>
            </w:r>
          </w:p>
        </w:tc>
      </w:tr>
      <w:tr w:rsidR="00EC43A0" w:rsidTr="00EC43A0">
        <w:tc>
          <w:tcPr>
            <w:tcW w:w="4788" w:type="dxa"/>
          </w:tcPr>
          <w:p w:rsidR="00EC43A0" w:rsidRPr="00EC43A0" w:rsidRDefault="007E7AF9" w:rsidP="00EC43A0">
            <w:pPr>
              <w:rPr>
                <w:sz w:val="24"/>
                <w:szCs w:val="24"/>
              </w:rPr>
            </w:pPr>
            <w:r>
              <w:rPr>
                <w:sz w:val="24"/>
                <w:szCs w:val="24"/>
              </w:rPr>
              <w:t>Percent Forest (1km)</w:t>
            </w:r>
          </w:p>
        </w:tc>
        <w:tc>
          <w:tcPr>
            <w:tcW w:w="4788" w:type="dxa"/>
          </w:tcPr>
          <w:p w:rsidR="00EC43A0" w:rsidRPr="00EC43A0" w:rsidRDefault="007E7AF9" w:rsidP="00EC43A0">
            <w:pPr>
              <w:rPr>
                <w:sz w:val="24"/>
                <w:szCs w:val="24"/>
              </w:rPr>
            </w:pPr>
            <w:r>
              <w:rPr>
                <w:sz w:val="24"/>
                <w:szCs w:val="24"/>
              </w:rPr>
              <w:t>5.773</w:t>
            </w:r>
          </w:p>
        </w:tc>
      </w:tr>
      <w:tr w:rsidR="00EC43A0" w:rsidTr="00EC43A0">
        <w:tc>
          <w:tcPr>
            <w:tcW w:w="4788" w:type="dxa"/>
          </w:tcPr>
          <w:p w:rsidR="00EC43A0" w:rsidRPr="00EC43A0" w:rsidRDefault="007E7AF9" w:rsidP="00EC43A0">
            <w:pPr>
              <w:rPr>
                <w:sz w:val="24"/>
                <w:szCs w:val="24"/>
              </w:rPr>
            </w:pPr>
            <w:r>
              <w:rPr>
                <w:sz w:val="24"/>
                <w:szCs w:val="24"/>
              </w:rPr>
              <w:t>Percent Forest (1km)</w:t>
            </w:r>
            <w:r w:rsidRPr="007E7AF9">
              <w:rPr>
                <w:sz w:val="24"/>
                <w:szCs w:val="24"/>
                <w:vertAlign w:val="superscript"/>
              </w:rPr>
              <w:t>2</w:t>
            </w:r>
          </w:p>
        </w:tc>
        <w:tc>
          <w:tcPr>
            <w:tcW w:w="4788" w:type="dxa"/>
          </w:tcPr>
          <w:p w:rsidR="00EC43A0" w:rsidRPr="00EC43A0" w:rsidRDefault="007E7AF9" w:rsidP="00EC43A0">
            <w:pPr>
              <w:rPr>
                <w:sz w:val="24"/>
                <w:szCs w:val="24"/>
              </w:rPr>
            </w:pPr>
            <w:r>
              <w:rPr>
                <w:sz w:val="24"/>
                <w:szCs w:val="24"/>
              </w:rPr>
              <w:t>-2.958</w:t>
            </w:r>
          </w:p>
        </w:tc>
      </w:tr>
      <w:tr w:rsidR="00EC43A0" w:rsidTr="00EC43A0">
        <w:tc>
          <w:tcPr>
            <w:tcW w:w="4788" w:type="dxa"/>
          </w:tcPr>
          <w:p w:rsidR="00EC43A0" w:rsidRPr="00EC43A0" w:rsidRDefault="007E7AF9" w:rsidP="00EC43A0">
            <w:pPr>
              <w:rPr>
                <w:sz w:val="24"/>
                <w:szCs w:val="24"/>
              </w:rPr>
            </w:pPr>
            <w:r>
              <w:rPr>
                <w:sz w:val="24"/>
                <w:szCs w:val="24"/>
              </w:rPr>
              <w:t>Road density (1km)</w:t>
            </w:r>
          </w:p>
        </w:tc>
        <w:tc>
          <w:tcPr>
            <w:tcW w:w="4788" w:type="dxa"/>
          </w:tcPr>
          <w:p w:rsidR="00EC43A0" w:rsidRPr="00EC43A0" w:rsidRDefault="007E7AF9" w:rsidP="00EC43A0">
            <w:pPr>
              <w:rPr>
                <w:sz w:val="24"/>
                <w:szCs w:val="24"/>
              </w:rPr>
            </w:pPr>
            <w:r>
              <w:rPr>
                <w:sz w:val="24"/>
                <w:szCs w:val="24"/>
              </w:rPr>
              <w:t>-0.071</w:t>
            </w:r>
          </w:p>
        </w:tc>
      </w:tr>
      <w:tr w:rsidR="00EC43A0" w:rsidTr="00EC43A0">
        <w:tc>
          <w:tcPr>
            <w:tcW w:w="4788" w:type="dxa"/>
          </w:tcPr>
          <w:p w:rsidR="00EC43A0" w:rsidRPr="00EC43A0" w:rsidRDefault="007E7AF9" w:rsidP="00EC43A0">
            <w:pPr>
              <w:rPr>
                <w:sz w:val="24"/>
                <w:szCs w:val="24"/>
              </w:rPr>
            </w:pPr>
            <w:r>
              <w:rPr>
                <w:sz w:val="24"/>
                <w:szCs w:val="24"/>
              </w:rPr>
              <w:t>Road density (1km)</w:t>
            </w:r>
            <w:r w:rsidRPr="007E7AF9">
              <w:rPr>
                <w:sz w:val="24"/>
                <w:szCs w:val="24"/>
                <w:vertAlign w:val="superscript"/>
              </w:rPr>
              <w:t>2</w:t>
            </w:r>
          </w:p>
        </w:tc>
        <w:tc>
          <w:tcPr>
            <w:tcW w:w="4788" w:type="dxa"/>
          </w:tcPr>
          <w:p w:rsidR="00EC43A0" w:rsidRPr="00EC43A0" w:rsidRDefault="007E7AF9" w:rsidP="00EC43A0">
            <w:pPr>
              <w:rPr>
                <w:sz w:val="24"/>
                <w:szCs w:val="24"/>
              </w:rPr>
            </w:pPr>
            <w:r>
              <w:rPr>
                <w:sz w:val="24"/>
                <w:szCs w:val="24"/>
              </w:rPr>
              <w:t>-0.008</w:t>
            </w:r>
          </w:p>
        </w:tc>
      </w:tr>
      <w:tr w:rsidR="00EC43A0" w:rsidTr="00EC43A0">
        <w:tc>
          <w:tcPr>
            <w:tcW w:w="4788" w:type="dxa"/>
          </w:tcPr>
          <w:p w:rsidR="00EC43A0" w:rsidRPr="00EC43A0" w:rsidRDefault="00284647" w:rsidP="00EC43A0">
            <w:pPr>
              <w:rPr>
                <w:sz w:val="24"/>
                <w:szCs w:val="24"/>
              </w:rPr>
            </w:pPr>
            <w:r>
              <w:rPr>
                <w:sz w:val="24"/>
                <w:szCs w:val="24"/>
              </w:rPr>
              <w:t>Percent conifer</w:t>
            </w:r>
          </w:p>
        </w:tc>
        <w:tc>
          <w:tcPr>
            <w:tcW w:w="4788" w:type="dxa"/>
          </w:tcPr>
          <w:p w:rsidR="00EC43A0" w:rsidRPr="00EC43A0" w:rsidRDefault="00284647" w:rsidP="00EC43A0">
            <w:pPr>
              <w:rPr>
                <w:sz w:val="24"/>
                <w:szCs w:val="24"/>
              </w:rPr>
            </w:pPr>
            <w:r>
              <w:rPr>
                <w:sz w:val="24"/>
                <w:szCs w:val="24"/>
              </w:rPr>
              <w:t>2.804</w:t>
            </w:r>
          </w:p>
        </w:tc>
      </w:tr>
      <w:tr w:rsidR="00EC43A0" w:rsidTr="00EC43A0">
        <w:tc>
          <w:tcPr>
            <w:tcW w:w="4788" w:type="dxa"/>
          </w:tcPr>
          <w:p w:rsidR="00EC43A0" w:rsidRPr="00EC43A0" w:rsidRDefault="00284647" w:rsidP="00EC43A0">
            <w:pPr>
              <w:rPr>
                <w:sz w:val="24"/>
                <w:szCs w:val="24"/>
              </w:rPr>
            </w:pPr>
            <w:r>
              <w:rPr>
                <w:sz w:val="24"/>
                <w:szCs w:val="24"/>
              </w:rPr>
              <w:t>Percent conifer</w:t>
            </w:r>
            <w:r w:rsidRPr="00284647">
              <w:rPr>
                <w:sz w:val="24"/>
                <w:szCs w:val="24"/>
                <w:vertAlign w:val="superscript"/>
              </w:rPr>
              <w:t>2</w:t>
            </w:r>
          </w:p>
        </w:tc>
        <w:tc>
          <w:tcPr>
            <w:tcW w:w="4788" w:type="dxa"/>
          </w:tcPr>
          <w:p w:rsidR="00EC43A0" w:rsidRPr="00EC43A0" w:rsidRDefault="00284647" w:rsidP="00EC43A0">
            <w:pPr>
              <w:rPr>
                <w:sz w:val="24"/>
                <w:szCs w:val="24"/>
              </w:rPr>
            </w:pPr>
            <w:r>
              <w:rPr>
                <w:sz w:val="24"/>
                <w:szCs w:val="24"/>
              </w:rPr>
              <w:t>-4.204</w:t>
            </w:r>
          </w:p>
        </w:tc>
      </w:tr>
      <w:tr w:rsidR="00EC43A0" w:rsidTr="00EC43A0">
        <w:tc>
          <w:tcPr>
            <w:tcW w:w="4788" w:type="dxa"/>
          </w:tcPr>
          <w:p w:rsidR="00EC43A0" w:rsidRPr="00EC43A0" w:rsidRDefault="007E3EA2" w:rsidP="00EC43A0">
            <w:pPr>
              <w:rPr>
                <w:sz w:val="24"/>
                <w:szCs w:val="24"/>
              </w:rPr>
            </w:pPr>
            <w:r>
              <w:rPr>
                <w:sz w:val="24"/>
                <w:szCs w:val="24"/>
              </w:rPr>
              <w:t>Forest (binary)</w:t>
            </w:r>
          </w:p>
        </w:tc>
        <w:tc>
          <w:tcPr>
            <w:tcW w:w="4788" w:type="dxa"/>
          </w:tcPr>
          <w:p w:rsidR="00EC43A0" w:rsidRPr="00EC43A0" w:rsidRDefault="007E3EA2" w:rsidP="00EC43A0">
            <w:pPr>
              <w:rPr>
                <w:sz w:val="24"/>
                <w:szCs w:val="24"/>
              </w:rPr>
            </w:pPr>
            <w:r>
              <w:rPr>
                <w:sz w:val="24"/>
                <w:szCs w:val="24"/>
              </w:rPr>
              <w:t>1.055</w:t>
            </w:r>
          </w:p>
        </w:tc>
      </w:tr>
    </w:tbl>
    <w:p w:rsidR="00305E86" w:rsidRDefault="00305E86" w:rsidP="009654F8">
      <w:pPr>
        <w:spacing w:line="480" w:lineRule="auto"/>
        <w:rPr>
          <w:b/>
        </w:rPr>
      </w:pPr>
    </w:p>
    <w:p w:rsidR="003B3E0C" w:rsidRDefault="00B774F4" w:rsidP="009654F8">
      <w:pPr>
        <w:spacing w:line="480" w:lineRule="auto"/>
        <w:rPr>
          <w:b/>
        </w:rPr>
      </w:pPr>
      <w:r>
        <w:rPr>
          <w:b/>
        </w:rPr>
        <w:t>Landscape Change Scenarios</w:t>
      </w:r>
    </w:p>
    <w:p w:rsidR="003C552E" w:rsidRDefault="003C552E" w:rsidP="009654F8">
      <w:pPr>
        <w:spacing w:line="480" w:lineRule="auto"/>
        <w:rPr>
          <w:b/>
        </w:rPr>
      </w:pPr>
    </w:p>
    <w:p w:rsidR="006B1F31" w:rsidRPr="00871CB8" w:rsidRDefault="00477FBF" w:rsidP="009654F8">
      <w:pPr>
        <w:spacing w:line="480" w:lineRule="auto"/>
      </w:pPr>
      <w:r>
        <w:t xml:space="preserve">The model that best predicted the relationship between mean road density and mean </w:t>
      </w:r>
      <w:r w:rsidR="00B774F4">
        <w:t>percent developed land classes</w:t>
      </w:r>
      <w:r>
        <w:t xml:space="preserve"> in a 1km radius window explained approximately 75% of the variance (R</w:t>
      </w:r>
      <w:r w:rsidRPr="00477FBF">
        <w:rPr>
          <w:vertAlign w:val="superscript"/>
        </w:rPr>
        <w:t>2</w:t>
      </w:r>
      <w:r>
        <w:t xml:space="preserve"> = 0.7533, P &lt; 0.0001).  We used this model to </w:t>
      </w:r>
      <w:r w:rsidR="005E25A2">
        <w:t>develo</w:t>
      </w:r>
      <w:r w:rsidR="00EE2AFE">
        <w:t>p future land scenarios that result</w:t>
      </w:r>
      <w:r w:rsidR="00B774F4">
        <w:t>ed</w:t>
      </w:r>
      <w:r w:rsidR="00EE2AFE">
        <w:t xml:space="preserve"> from predicted</w:t>
      </w:r>
      <w:r w:rsidR="005E25A2">
        <w:t xml:space="preserve"> housing unit development.</w:t>
      </w:r>
      <w:r w:rsidR="00EE2AFE">
        <w:t xml:space="preserve">  The </w:t>
      </w:r>
      <w:r w:rsidR="004E7485">
        <w:t xml:space="preserve">overall </w:t>
      </w:r>
      <w:r w:rsidR="00F87EE9">
        <w:t xml:space="preserve">mean </w:t>
      </w:r>
      <w:r w:rsidR="00EE2AFE">
        <w:t>proportion of roads increased from 1.09 roads per km to 1.30 roads per km</w:t>
      </w:r>
      <w:r w:rsidR="00B774F4">
        <w:t>, and the maximum amount of road density</w:t>
      </w:r>
      <w:r w:rsidR="00F87EE9">
        <w:t xml:space="preserve"> present anywhere in the study area</w:t>
      </w:r>
      <w:r w:rsidR="00B774F4">
        <w:t xml:space="preserve"> increased from 10</w:t>
      </w:r>
      <w:r w:rsidR="00EE2AFE">
        <w:t>.</w:t>
      </w:r>
      <w:r w:rsidR="00B774F4">
        <w:t>85 to 15.25 roads per km.</w:t>
      </w:r>
      <w:r w:rsidR="00EE2AFE">
        <w:t xml:space="preserve">  The</w:t>
      </w:r>
      <w:r w:rsidR="00F87EE9">
        <w:t xml:space="preserve"> mean</w:t>
      </w:r>
      <w:r w:rsidR="00EE2AFE">
        <w:t xml:space="preserve"> proportion of develop</w:t>
      </w:r>
      <w:r w:rsidR="00CB7814">
        <w:t xml:space="preserve">ed land increased from 2% to 3%.  For the </w:t>
      </w:r>
      <w:r w:rsidR="00B774F4">
        <w:t>three landscape change scenarios, the most dramatic forest loss was observed at roughly 1% when all development in</w:t>
      </w:r>
      <w:r w:rsidR="009C2F79">
        <w:t xml:space="preserve">crease occurred on forestland.  </w:t>
      </w:r>
    </w:p>
    <w:p w:rsidR="00477FBF" w:rsidRDefault="00477FBF" w:rsidP="009654F8">
      <w:pPr>
        <w:spacing w:line="480" w:lineRule="auto"/>
        <w:rPr>
          <w:b/>
        </w:rPr>
      </w:pPr>
    </w:p>
    <w:p w:rsidR="00B774F4" w:rsidRDefault="00B774F4" w:rsidP="009654F8">
      <w:pPr>
        <w:spacing w:line="480" w:lineRule="auto"/>
        <w:rPr>
          <w:b/>
        </w:rPr>
      </w:pPr>
      <w:r>
        <w:rPr>
          <w:b/>
        </w:rPr>
        <w:t>Predicted Change in Ovenbird Occupancy</w:t>
      </w:r>
    </w:p>
    <w:p w:rsidR="00B774F4" w:rsidRDefault="00B774F4" w:rsidP="009654F8">
      <w:pPr>
        <w:spacing w:line="480" w:lineRule="auto"/>
        <w:rPr>
          <w:b/>
        </w:rPr>
      </w:pPr>
    </w:p>
    <w:p w:rsidR="009C2F79" w:rsidRDefault="00E97C2C" w:rsidP="009654F8">
      <w:pPr>
        <w:spacing w:line="480" w:lineRule="auto"/>
      </w:pPr>
      <w:r>
        <w:t xml:space="preserve">Ovenbird occupancy was predicted to decrease by </w:t>
      </w:r>
      <w:r w:rsidR="0002142D">
        <w:t>1</w:t>
      </w:r>
      <w:r>
        <w:t>% on average across the study area</w:t>
      </w:r>
      <w:r w:rsidR="00E83793">
        <w:t>, from about 59% average occupancy to 58% average occupancy</w:t>
      </w:r>
      <w:r w:rsidR="003C1A11">
        <w:t xml:space="preserve">.  In some places in Vermont, ovenbird occupancy </w:t>
      </w:r>
      <w:r w:rsidR="00564E7A">
        <w:t>declined</w:t>
      </w:r>
      <w:r w:rsidR="003C1A11">
        <w:t xml:space="preserve"> by as much as 36%</w:t>
      </w:r>
      <w:r w:rsidR="00564E7A">
        <w:t xml:space="preserve"> (Fig. 1)</w:t>
      </w:r>
      <w:r w:rsidR="003C1A11">
        <w:t>.</w:t>
      </w:r>
      <w:r w:rsidR="00564E7A">
        <w:t xml:space="preserve">  Most of the changes in predicted ovenbird occupancy</w:t>
      </w:r>
      <w:r w:rsidR="004D39CD">
        <w:t xml:space="preserve"> occurred on the outskirts of cities and towns.  </w:t>
      </w:r>
      <w:r w:rsidR="001555FC">
        <w:t>In general, t</w:t>
      </w:r>
      <w:r w:rsidR="004D39CD">
        <w:t>he</w:t>
      </w:r>
      <w:r w:rsidR="001555FC">
        <w:t xml:space="preserve"> predicted impact of the landscape change scenarios on ovenbird occupancy was greatest in the scenarios that “developed” at least 75% of the forestland.  </w:t>
      </w:r>
      <w:r w:rsidR="004D39CD">
        <w:t xml:space="preserve"> </w:t>
      </w:r>
    </w:p>
    <w:p w:rsidR="00406EB5" w:rsidRPr="009C2F79" w:rsidRDefault="00406EB5" w:rsidP="009654F8">
      <w:pPr>
        <w:spacing w:line="480" w:lineRule="auto"/>
      </w:pPr>
      <w:r>
        <w:rPr>
          <w:noProof/>
        </w:rPr>
        <w:drawing>
          <wp:inline distT="0" distB="0" distL="0" distR="0">
            <wp:extent cx="3270060" cy="4231862"/>
            <wp:effectExtent l="38100" t="19050" r="25590" b="16288"/>
            <wp:docPr id="1" name="Picture 0" descr="psi_change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i_changev2.JPG"/>
                    <pic:cNvPicPr/>
                  </pic:nvPicPr>
                  <pic:blipFill>
                    <a:blip r:embed="rId9" cstate="print"/>
                    <a:stretch>
                      <a:fillRect/>
                    </a:stretch>
                  </pic:blipFill>
                  <pic:spPr>
                    <a:xfrm>
                      <a:off x="0" y="0"/>
                      <a:ext cx="3270737" cy="4232738"/>
                    </a:xfrm>
                    <a:prstGeom prst="rect">
                      <a:avLst/>
                    </a:prstGeom>
                    <a:ln w="25400">
                      <a:solidFill>
                        <a:schemeClr val="tx1"/>
                      </a:solidFill>
                    </a:ln>
                  </pic:spPr>
                </pic:pic>
              </a:graphicData>
            </a:graphic>
          </wp:inline>
        </w:drawing>
      </w:r>
    </w:p>
    <w:p w:rsidR="00EF06D1" w:rsidRPr="00406EB5" w:rsidRDefault="00406EB5" w:rsidP="009654F8">
      <w:pPr>
        <w:spacing w:line="480" w:lineRule="auto"/>
        <w:rPr>
          <w:sz w:val="20"/>
          <w:szCs w:val="20"/>
        </w:rPr>
      </w:pPr>
      <w:proofErr w:type="gramStart"/>
      <w:r>
        <w:rPr>
          <w:sz w:val="20"/>
          <w:szCs w:val="20"/>
        </w:rPr>
        <w:t>Fig. 1.</w:t>
      </w:r>
      <w:proofErr w:type="gramEnd"/>
      <w:r>
        <w:rPr>
          <w:sz w:val="20"/>
          <w:szCs w:val="20"/>
        </w:rPr>
        <w:t xml:space="preserve"> </w:t>
      </w:r>
      <w:proofErr w:type="gramStart"/>
      <w:r>
        <w:rPr>
          <w:sz w:val="20"/>
          <w:szCs w:val="20"/>
        </w:rPr>
        <w:t>The change in probability of ovenbird occupancy between the years 2000 and 2050</w:t>
      </w:r>
      <w:r w:rsidR="001117BB">
        <w:rPr>
          <w:sz w:val="20"/>
          <w:szCs w:val="20"/>
        </w:rPr>
        <w:t xml:space="preserve"> in Vermont</w:t>
      </w:r>
      <w:r>
        <w:rPr>
          <w:sz w:val="20"/>
          <w:szCs w:val="20"/>
        </w:rPr>
        <w:t>.</w:t>
      </w:r>
      <w:proofErr w:type="gramEnd"/>
    </w:p>
    <w:p w:rsidR="00406EB5" w:rsidRDefault="00406EB5" w:rsidP="009654F8">
      <w:pPr>
        <w:spacing w:line="480" w:lineRule="auto"/>
        <w:rPr>
          <w:b/>
        </w:rPr>
      </w:pPr>
    </w:p>
    <w:p w:rsidR="00F52803" w:rsidRPr="00484F2E" w:rsidRDefault="00871CB8" w:rsidP="009654F8">
      <w:pPr>
        <w:spacing w:line="480" w:lineRule="auto"/>
        <w:rPr>
          <w:b/>
          <w:i/>
        </w:rPr>
      </w:pPr>
      <w:r w:rsidRPr="00484F2E">
        <w:rPr>
          <w:b/>
          <w:i/>
        </w:rPr>
        <w:t xml:space="preserve">Ovenbird Population Viability and </w:t>
      </w:r>
      <w:r w:rsidR="00F52803" w:rsidRPr="00484F2E">
        <w:rPr>
          <w:b/>
          <w:i/>
        </w:rPr>
        <w:t>Conserved Lands</w:t>
      </w:r>
    </w:p>
    <w:p w:rsidR="00871CB8" w:rsidRPr="00484F2E" w:rsidRDefault="00871CB8" w:rsidP="009654F8">
      <w:pPr>
        <w:spacing w:line="480" w:lineRule="auto"/>
        <w:rPr>
          <w:i/>
        </w:rPr>
      </w:pPr>
    </w:p>
    <w:p w:rsidR="00871CB8" w:rsidRPr="00484F2E" w:rsidRDefault="00871CB8" w:rsidP="009654F8">
      <w:pPr>
        <w:spacing w:line="480" w:lineRule="auto"/>
        <w:rPr>
          <w:i/>
        </w:rPr>
      </w:pPr>
      <w:r w:rsidRPr="00484F2E">
        <w:rPr>
          <w:i/>
        </w:rPr>
        <w:t>I think we need to do this, especially given the overall occupancy reduction is so low on average across the stat</w:t>
      </w:r>
      <w:r w:rsidR="00FB7B9D" w:rsidRPr="00484F2E">
        <w:rPr>
          <w:i/>
        </w:rPr>
        <w:t>e</w:t>
      </w:r>
      <w:r w:rsidRPr="00484F2E">
        <w:rPr>
          <w:i/>
        </w:rPr>
        <w:t>.</w:t>
      </w:r>
      <w:r w:rsidR="00FB7B9D" w:rsidRPr="00484F2E">
        <w:rPr>
          <w:i/>
        </w:rPr>
        <w:t xml:space="preserve">  This could help make a case for species viability and conservation (versus</w:t>
      </w:r>
      <w:r w:rsidR="00EE1029">
        <w:rPr>
          <w:i/>
        </w:rPr>
        <w:t xml:space="preserve"> solely</w:t>
      </w:r>
      <w:r w:rsidR="00FB7B9D" w:rsidRPr="00484F2E">
        <w:rPr>
          <w:i/>
        </w:rPr>
        <w:t xml:space="preserve"> occupancy)</w:t>
      </w:r>
      <w:r w:rsidR="008A0D0E" w:rsidRPr="00484F2E">
        <w:rPr>
          <w:i/>
        </w:rPr>
        <w:t xml:space="preserve"> and </w:t>
      </w:r>
      <w:r w:rsidR="00143FFB" w:rsidRPr="00484F2E">
        <w:rPr>
          <w:i/>
        </w:rPr>
        <w:t xml:space="preserve">much of the </w:t>
      </w:r>
      <w:r w:rsidR="008A0D0E" w:rsidRPr="00484F2E">
        <w:rPr>
          <w:i/>
        </w:rPr>
        <w:t>predicted development increases are happening on the fringe on conserved lands.</w:t>
      </w:r>
    </w:p>
    <w:p w:rsidR="003C552E" w:rsidRDefault="003C552E" w:rsidP="000A16CB">
      <w:pPr>
        <w:spacing w:line="480" w:lineRule="auto"/>
      </w:pPr>
    </w:p>
    <w:p w:rsidR="008D6AF3" w:rsidRDefault="008D6AF3" w:rsidP="000A16CB">
      <w:pPr>
        <w:spacing w:line="480" w:lineRule="auto"/>
        <w:rPr>
          <w:b/>
        </w:rPr>
      </w:pPr>
    </w:p>
    <w:p w:rsidR="008D6AF3" w:rsidRDefault="008D6AF3" w:rsidP="000A16CB">
      <w:pPr>
        <w:spacing w:line="480" w:lineRule="auto"/>
        <w:rPr>
          <w:b/>
        </w:rPr>
      </w:pPr>
    </w:p>
    <w:p w:rsidR="003C552E" w:rsidRPr="00720F16" w:rsidRDefault="00720F16" w:rsidP="000A16CB">
      <w:pPr>
        <w:spacing w:line="480" w:lineRule="auto"/>
        <w:rPr>
          <w:b/>
        </w:rPr>
      </w:pPr>
      <w:r w:rsidRPr="00720F16">
        <w:rPr>
          <w:b/>
        </w:rPr>
        <w:t>Discussion</w:t>
      </w:r>
    </w:p>
    <w:p w:rsidR="007914A9" w:rsidRDefault="007914A9" w:rsidP="007914A9">
      <w:pPr>
        <w:spacing w:line="480" w:lineRule="auto"/>
      </w:pPr>
    </w:p>
    <w:p w:rsidR="007914A9" w:rsidRDefault="007914A9" w:rsidP="007914A9">
      <w:pPr>
        <w:spacing w:line="480" w:lineRule="auto"/>
      </w:pPr>
      <w:r w:rsidRPr="002E36AD">
        <w:t xml:space="preserve">Recent studies suggest that urban land in the United States is projected to increase by 5% and forestland is projected to decrease by about the size of Pennsylvania in the next 50 years </w:t>
      </w:r>
      <w:r>
        <w:fldChar w:fldCharType="begin"/>
      </w:r>
      <w:r>
        <w:instrText xml:space="preserve"> ADDIN EN.CITE &lt;EndNote&gt;&lt;Cite&gt;&lt;Author&gt;Nowak&lt;/Author&gt;&lt;Year&gt;2005&lt;/Year&gt;&lt;RecNum&gt;54&lt;/RecNum&gt;&lt;record&gt;&lt;rec-number&gt;54&lt;/rec-number&gt;&lt;foreign-keys&gt;&lt;key app="EN" db-id="ta9ze2z95w9df8ezzem5v9drv5fa9zvw592x"&gt;54&lt;/key&gt;&lt;/foreign-keys&gt;&lt;ref-type name="Journal Article"&gt;17&lt;/ref-type&gt;&lt;contributors&gt;&lt;authors&gt;&lt;author&gt;Nowak, D.&lt;/author&gt;&lt;author&gt;Walton, J. T.&lt;/author&gt;&lt;/authors&gt;&lt;/contributors&gt;&lt;titles&gt;&lt;title&gt;Projected Urban Growth (2000-2050) and its Estimated Impact on the U.S. Forest Service. &lt;/title&gt;&lt;secondary-title&gt;Journal of Forestry&lt;/secondary-title&gt;&lt;/titles&gt;&lt;periodical&gt;&lt;full-title&gt;Journal of Forestry&lt;/full-title&gt;&lt;/periodical&gt;&lt;pages&gt;6&lt;/pages&gt;&lt;section&gt;383&lt;/section&gt;&lt;dates&gt;&lt;year&gt;2005&lt;/year&gt;&lt;/dates&gt;&lt;urls&gt;&lt;/urls&gt;&lt;/record&gt;&lt;/Cite&gt;&lt;/EndNote&gt;</w:instrText>
      </w:r>
      <w:r>
        <w:fldChar w:fldCharType="separate"/>
      </w:r>
      <w:r>
        <w:rPr>
          <w:noProof/>
        </w:rPr>
        <w:t>(Nowak and Walton 2005)</w:t>
      </w:r>
      <w:r>
        <w:fldChar w:fldCharType="end"/>
      </w:r>
      <w:r w:rsidRPr="002E36AD">
        <w:t>.  Given these development and forest loss trends, the viability of native fauna is threatened.  The question of how wildlife will respond to eminent land-use change is widespread, and requires tools and methods for understanding population responses as well as management recommendations for</w:t>
      </w:r>
      <w:r w:rsidR="00241384">
        <w:t xml:space="preserve"> conservation.  This study </w:t>
      </w:r>
      <w:r w:rsidR="00241384" w:rsidRPr="002E36AD">
        <w:t>integrate</w:t>
      </w:r>
      <w:r w:rsidR="00241384">
        <w:t>d</w:t>
      </w:r>
      <w:r w:rsidRPr="002E36AD">
        <w:t xml:space="preserve"> wildlife habitat modeling with GIS models of human population growth </w:t>
      </w:r>
      <w:r w:rsidR="00241384">
        <w:t>and quantified</w:t>
      </w:r>
      <w:r w:rsidRPr="002E36AD">
        <w:t xml:space="preserve"> how </w:t>
      </w:r>
      <w:r w:rsidR="00241384">
        <w:t>ovenbird</w:t>
      </w:r>
      <w:r w:rsidRPr="002E36AD">
        <w:t xml:space="preserve"> will respond to projected increases in human population growth for the sta</w:t>
      </w:r>
      <w:r w:rsidR="00241384">
        <w:t>te of Vermont.  The results</w:t>
      </w:r>
      <w:r w:rsidRPr="002E36AD">
        <w:t xml:space="preserve"> provide decision-makers with </w:t>
      </w:r>
      <w:r w:rsidR="008D6AF3">
        <w:t xml:space="preserve">replicable, </w:t>
      </w:r>
      <w:r w:rsidRPr="002E36AD">
        <w:t>spatially explicit information (GIS layers) about</w:t>
      </w:r>
      <w:r w:rsidR="008D6AF3">
        <w:t xml:space="preserve"> the risks of</w:t>
      </w:r>
      <w:r w:rsidRPr="002E36AD">
        <w:t xml:space="preserve"> development that largely, to date, have been unavailable.  These tools will allow pro-active and adaptive land planning in Vermont.</w:t>
      </w:r>
    </w:p>
    <w:p w:rsidR="00493F1B" w:rsidRDefault="00493F1B" w:rsidP="00493F1B">
      <w:pPr>
        <w:pStyle w:val="ListParagraph"/>
        <w:numPr>
          <w:ilvl w:val="0"/>
          <w:numId w:val="6"/>
        </w:numPr>
        <w:spacing w:line="480" w:lineRule="auto"/>
      </w:pPr>
      <w:r>
        <w:t>Need to make a case for why this is important given the extremely small predicted changes in Vermont</w:t>
      </w:r>
    </w:p>
    <w:p w:rsidR="00493F1B" w:rsidRDefault="00493F1B" w:rsidP="00493F1B">
      <w:pPr>
        <w:pStyle w:val="ListParagraph"/>
        <w:numPr>
          <w:ilvl w:val="0"/>
          <w:numId w:val="6"/>
        </w:numPr>
        <w:spacing w:line="480" w:lineRule="auto"/>
      </w:pPr>
      <w:r>
        <w:t>Need to discuss assumptions and limitations of models</w:t>
      </w:r>
      <w:r w:rsidR="003C1A11">
        <w:t xml:space="preserve"> and highlight why spatially-explicit models are important for planning (i.e. low change overall, but high change in certain places)</w:t>
      </w:r>
    </w:p>
    <w:p w:rsidR="00C2774E" w:rsidRDefault="00C2774E" w:rsidP="00493F1B">
      <w:pPr>
        <w:pStyle w:val="ListParagraph"/>
        <w:numPr>
          <w:ilvl w:val="0"/>
          <w:numId w:val="6"/>
        </w:numPr>
        <w:spacing w:line="480" w:lineRule="auto"/>
      </w:pPr>
      <w:r>
        <w:t xml:space="preserve">Need to </w:t>
      </w:r>
      <w:r w:rsidR="009A0B3E">
        <w:t>discuss conservation implication of development encroaching on large forest blocks</w:t>
      </w:r>
    </w:p>
    <w:p w:rsidR="009A0B3E" w:rsidRDefault="009A0B3E" w:rsidP="00493F1B">
      <w:pPr>
        <w:pStyle w:val="ListParagraph"/>
        <w:numPr>
          <w:ilvl w:val="0"/>
          <w:numId w:val="6"/>
        </w:numPr>
        <w:spacing w:line="480" w:lineRule="auto"/>
      </w:pPr>
      <w:r>
        <w:t>Need to clarify the difference between spatially explicit land use change models and landscape change scenarios</w:t>
      </w:r>
    </w:p>
    <w:p w:rsidR="006E426A" w:rsidRDefault="00564E7A" w:rsidP="009433AF">
      <w:pPr>
        <w:pStyle w:val="ListParagraph"/>
        <w:numPr>
          <w:ilvl w:val="0"/>
          <w:numId w:val="6"/>
        </w:numPr>
        <w:spacing w:line="480" w:lineRule="auto"/>
      </w:pPr>
      <w:r>
        <w:t>Incorporate ex-urban development story in introduction and discussion</w:t>
      </w:r>
    </w:p>
    <w:p w:rsidR="00FE1066" w:rsidRPr="006E426A" w:rsidRDefault="003D0E7F" w:rsidP="00C7538D">
      <w:pPr>
        <w:spacing w:line="480" w:lineRule="auto"/>
      </w:pPr>
      <w:r w:rsidRPr="00C7538D">
        <w:rPr>
          <w:b/>
        </w:rPr>
        <w:t>Literature Cited</w:t>
      </w:r>
      <w:r w:rsidR="00DB6B7E" w:rsidRPr="00C7538D">
        <w:rPr>
          <w:b/>
        </w:rPr>
        <w:t xml:space="preserve"> </w:t>
      </w:r>
      <w:r w:rsidR="00DB6B7E" w:rsidRPr="00C7538D">
        <w:rPr>
          <w:i/>
        </w:rPr>
        <w:t xml:space="preserve">(Need </w:t>
      </w:r>
      <w:r w:rsidR="00D82FFE" w:rsidRPr="00C7538D">
        <w:rPr>
          <w:i/>
        </w:rPr>
        <w:t xml:space="preserve">to add </w:t>
      </w:r>
      <w:proofErr w:type="spellStart"/>
      <w:r w:rsidR="00DB6B7E" w:rsidRPr="00C7538D">
        <w:rPr>
          <w:i/>
        </w:rPr>
        <w:t>McGarigal</w:t>
      </w:r>
      <w:proofErr w:type="spellEnd"/>
      <w:r w:rsidR="00DB6B7E" w:rsidRPr="00C7538D">
        <w:rPr>
          <w:i/>
        </w:rPr>
        <w:t xml:space="preserve"> and </w:t>
      </w:r>
      <w:proofErr w:type="spellStart"/>
      <w:r w:rsidR="00DB6B7E" w:rsidRPr="00C7538D">
        <w:rPr>
          <w:i/>
        </w:rPr>
        <w:t>Kays</w:t>
      </w:r>
      <w:proofErr w:type="spellEnd"/>
      <w:r w:rsidR="00DB6B7E" w:rsidRPr="00C7538D">
        <w:rPr>
          <w:i/>
        </w:rPr>
        <w:t>)</w:t>
      </w:r>
      <w:r w:rsidR="00DB6B7E">
        <w:t xml:space="preserve">  </w:t>
      </w:r>
    </w:p>
    <w:p w:rsidR="00CF0A91" w:rsidRDefault="00516561" w:rsidP="006123C2">
      <w:pPr>
        <w:spacing w:line="480" w:lineRule="auto"/>
        <w:ind w:left="720" w:hanging="720"/>
        <w:rPr>
          <w:noProof/>
        </w:rPr>
      </w:pPr>
      <w:r w:rsidRPr="002E36AD">
        <w:fldChar w:fldCharType="begin"/>
      </w:r>
      <w:r w:rsidR="00FE1066" w:rsidRPr="002E36AD">
        <w:instrText xml:space="preserve"> ADDIN EN.REFLIST </w:instrText>
      </w:r>
      <w:r w:rsidRPr="002E36AD">
        <w:fldChar w:fldCharType="separate"/>
      </w:r>
      <w:r w:rsidR="00CF0A91">
        <w:rPr>
          <w:noProof/>
        </w:rPr>
        <w:t xml:space="preserve">Beazley, K., L. Smandych, et al. (2005). "Biodiversity Considerations in Conservation System Planning: Map-Based Approach for Nova Scotia, Canada." </w:t>
      </w:r>
      <w:r w:rsidR="00CF0A91" w:rsidRPr="00CF0A91">
        <w:rPr>
          <w:noProof/>
          <w:u w:val="single"/>
        </w:rPr>
        <w:t>Ecological Applications</w:t>
      </w:r>
      <w:r w:rsidR="00CF0A91">
        <w:rPr>
          <w:noProof/>
        </w:rPr>
        <w:t xml:space="preserve"> </w:t>
      </w:r>
      <w:r w:rsidR="00CF0A91" w:rsidRPr="00CF0A91">
        <w:rPr>
          <w:b/>
          <w:noProof/>
        </w:rPr>
        <w:t>15</w:t>
      </w:r>
      <w:r w:rsidR="00CF0A91">
        <w:rPr>
          <w:noProof/>
        </w:rPr>
        <w:t>(6): 2192-2208.</w:t>
      </w:r>
    </w:p>
    <w:p w:rsidR="00CF0A91" w:rsidRDefault="00CF0A91" w:rsidP="006123C2">
      <w:pPr>
        <w:spacing w:line="480" w:lineRule="auto"/>
        <w:ind w:left="720" w:hanging="720"/>
        <w:rPr>
          <w:noProof/>
        </w:rPr>
      </w:pPr>
      <w:r>
        <w:rPr>
          <w:noProof/>
        </w:rPr>
        <w:t xml:space="preserve">Burnham, K. P. and D. R. Anderson (2002). </w:t>
      </w:r>
      <w:r w:rsidRPr="00CF0A91">
        <w:rPr>
          <w:noProof/>
          <w:u w:val="single"/>
        </w:rPr>
        <w:t>Model selection and multimodel inference: a practical information-theoretic approach, 2nd edition</w:t>
      </w:r>
      <w:r>
        <w:rPr>
          <w:noProof/>
        </w:rPr>
        <w:t>. New York, Springer-Verlag.</w:t>
      </w:r>
    </w:p>
    <w:p w:rsidR="00CF0A91" w:rsidRDefault="00CF0A91" w:rsidP="006123C2">
      <w:pPr>
        <w:spacing w:line="480" w:lineRule="auto"/>
        <w:ind w:left="720" w:hanging="720"/>
        <w:rPr>
          <w:noProof/>
        </w:rPr>
      </w:pPr>
      <w:r>
        <w:rPr>
          <w:noProof/>
        </w:rPr>
        <w:t xml:space="preserve">Chapin, T. G., D. J. Harrison, et al. (1998). "Influence of Landscape Pattern on Habitat Use by American Marten in An Industrial Forest." </w:t>
      </w:r>
      <w:r w:rsidRPr="00CF0A91">
        <w:rPr>
          <w:noProof/>
          <w:u w:val="single"/>
        </w:rPr>
        <w:t>Conservation Biology</w:t>
      </w:r>
      <w:r>
        <w:rPr>
          <w:noProof/>
        </w:rPr>
        <w:t xml:space="preserve"> </w:t>
      </w:r>
      <w:r w:rsidRPr="00CF0A91">
        <w:rPr>
          <w:b/>
          <w:noProof/>
        </w:rPr>
        <w:t>12</w:t>
      </w:r>
      <w:r>
        <w:rPr>
          <w:noProof/>
        </w:rPr>
        <w:t>(6): 1327-1337.</w:t>
      </w:r>
    </w:p>
    <w:p w:rsidR="00CF0A91" w:rsidRDefault="00CF0A91" w:rsidP="006123C2">
      <w:pPr>
        <w:spacing w:line="480" w:lineRule="auto"/>
        <w:ind w:left="720" w:hanging="720"/>
        <w:rPr>
          <w:noProof/>
        </w:rPr>
      </w:pPr>
      <w:r>
        <w:rPr>
          <w:noProof/>
        </w:rPr>
        <w:t xml:space="preserve">Cornell, K. and T. M. Donovan (In review). "Effects of Spatial Habitat Heterogeneity on Habitat Selection and Demography for a Forest Songbird." </w:t>
      </w:r>
      <w:r w:rsidRPr="00CF0A91">
        <w:rPr>
          <w:noProof/>
          <w:u w:val="single"/>
        </w:rPr>
        <w:t>Landscape Ecology</w:t>
      </w:r>
      <w:r>
        <w:rPr>
          <w:noProof/>
        </w:rPr>
        <w:t>.</w:t>
      </w:r>
    </w:p>
    <w:p w:rsidR="00CF0A91" w:rsidRDefault="00CF0A91" w:rsidP="006123C2">
      <w:pPr>
        <w:spacing w:line="480" w:lineRule="auto"/>
        <w:ind w:left="720" w:hanging="720"/>
        <w:rPr>
          <w:noProof/>
        </w:rPr>
      </w:pPr>
      <w:r>
        <w:rPr>
          <w:noProof/>
        </w:rPr>
        <w:t xml:space="preserve">Donovan, T. M. and C. H. Flather (2002). "Relationships among North American Songbird Trends, Habitat Fragmentation, and Landscape Occupancy." </w:t>
      </w:r>
      <w:r w:rsidRPr="00CF0A91">
        <w:rPr>
          <w:noProof/>
          <w:u w:val="single"/>
        </w:rPr>
        <w:t>Ecological Applications</w:t>
      </w:r>
      <w:r>
        <w:rPr>
          <w:noProof/>
        </w:rPr>
        <w:t xml:space="preserve"> </w:t>
      </w:r>
      <w:r w:rsidRPr="00CF0A91">
        <w:rPr>
          <w:b/>
          <w:noProof/>
        </w:rPr>
        <w:t>12</w:t>
      </w:r>
      <w:r>
        <w:rPr>
          <w:noProof/>
        </w:rPr>
        <w:t>(2): 364-374.</w:t>
      </w:r>
    </w:p>
    <w:p w:rsidR="00CF0A91" w:rsidRDefault="00CF0A91" w:rsidP="006123C2">
      <w:pPr>
        <w:spacing w:line="480" w:lineRule="auto"/>
        <w:ind w:left="720" w:hanging="720"/>
        <w:rPr>
          <w:noProof/>
        </w:rPr>
      </w:pPr>
      <w:r>
        <w:rPr>
          <w:noProof/>
        </w:rPr>
        <w:t xml:space="preserve">Donovan, T. M., P. W. Jones, et al. (1997). "Variation in Local-Scale Edge Effects: Mechanisms and Landscape Context." </w:t>
      </w:r>
      <w:r w:rsidRPr="00CF0A91">
        <w:rPr>
          <w:noProof/>
          <w:u w:val="single"/>
        </w:rPr>
        <w:t>Ecology</w:t>
      </w:r>
      <w:r>
        <w:rPr>
          <w:noProof/>
        </w:rPr>
        <w:t xml:space="preserve"> </w:t>
      </w:r>
      <w:r w:rsidRPr="00CF0A91">
        <w:rPr>
          <w:b/>
          <w:noProof/>
        </w:rPr>
        <w:t>78</w:t>
      </w:r>
      <w:r>
        <w:rPr>
          <w:noProof/>
        </w:rPr>
        <w:t>(7): 2064-2075.</w:t>
      </w:r>
    </w:p>
    <w:p w:rsidR="00CF0A91" w:rsidRDefault="00CF0A91" w:rsidP="006123C2">
      <w:pPr>
        <w:spacing w:line="480" w:lineRule="auto"/>
        <w:ind w:left="720" w:hanging="720"/>
        <w:rPr>
          <w:noProof/>
        </w:rPr>
      </w:pPr>
      <w:r>
        <w:rPr>
          <w:noProof/>
        </w:rPr>
        <w:t>EPA, U. S. E. P. A. (2009). Land-Use Scenarios: National-scale housing-density scenarios consistent with climate change storylines. G. C. R. Program. Washington, DC, National Technical Information Service, Springfield, VA.</w:t>
      </w:r>
    </w:p>
    <w:p w:rsidR="00CF0A91" w:rsidRDefault="00CF0A91" w:rsidP="006123C2">
      <w:pPr>
        <w:spacing w:line="480" w:lineRule="auto"/>
        <w:ind w:left="720" w:hanging="720"/>
        <w:rPr>
          <w:noProof/>
        </w:rPr>
      </w:pPr>
      <w:r>
        <w:rPr>
          <w:noProof/>
        </w:rPr>
        <w:t xml:space="preserve">Forman, R. T. T. (1995). </w:t>
      </w:r>
      <w:r w:rsidRPr="00CF0A91">
        <w:rPr>
          <w:noProof/>
          <w:u w:val="single"/>
        </w:rPr>
        <w:t>Land Mosaics: The Ecology of Landscape and Region.</w:t>
      </w:r>
      <w:r>
        <w:rPr>
          <w:noProof/>
        </w:rPr>
        <w:t xml:space="preserve"> Cambridge, United Kingdom, Cambridge University Press.</w:t>
      </w:r>
    </w:p>
    <w:p w:rsidR="00CF0A91" w:rsidRDefault="00CF0A91" w:rsidP="006123C2">
      <w:pPr>
        <w:spacing w:line="480" w:lineRule="auto"/>
        <w:ind w:left="720" w:hanging="720"/>
        <w:rPr>
          <w:noProof/>
        </w:rPr>
      </w:pPr>
      <w:r>
        <w:rPr>
          <w:noProof/>
        </w:rPr>
        <w:t xml:space="preserve">Forman, R. T. T., D. Sperling, et al. (2003). </w:t>
      </w:r>
      <w:r w:rsidRPr="00CF0A91">
        <w:rPr>
          <w:noProof/>
          <w:u w:val="single"/>
        </w:rPr>
        <w:t>Road Ecology: Science and Solutions</w:t>
      </w:r>
      <w:r>
        <w:rPr>
          <w:noProof/>
        </w:rPr>
        <w:t>. Washington, D.C., Island Press.</w:t>
      </w:r>
    </w:p>
    <w:p w:rsidR="00CF0A91" w:rsidRDefault="00CF0A91" w:rsidP="006123C2">
      <w:pPr>
        <w:spacing w:line="480" w:lineRule="auto"/>
        <w:ind w:left="720" w:hanging="720"/>
        <w:rPr>
          <w:noProof/>
        </w:rPr>
      </w:pPr>
      <w:r>
        <w:rPr>
          <w:noProof/>
        </w:rPr>
        <w:t xml:space="preserve">Foster, D. R., B. M. Donahue, et al. (2010). </w:t>
      </w:r>
      <w:r w:rsidRPr="00CF0A91">
        <w:rPr>
          <w:noProof/>
          <w:u w:val="single"/>
        </w:rPr>
        <w:t>Wildlands and Woodlands: A vision for the New England Landscape</w:t>
      </w:r>
      <w:r>
        <w:rPr>
          <w:noProof/>
        </w:rPr>
        <w:t>. Petersham, MA, Harvard Forest, Harvard University.</w:t>
      </w:r>
    </w:p>
    <w:p w:rsidR="00CF0A91" w:rsidRDefault="00CF0A91" w:rsidP="006123C2">
      <w:pPr>
        <w:spacing w:line="480" w:lineRule="auto"/>
        <w:ind w:left="720" w:hanging="720"/>
        <w:rPr>
          <w:noProof/>
        </w:rPr>
      </w:pPr>
      <w:r>
        <w:rPr>
          <w:noProof/>
        </w:rPr>
        <w:t xml:space="preserve">Hargis, C. D., J. A. Bissonette, et al. (1999). "The Influence of Forest Fragmentation and Landscape Pattern on American Martens." </w:t>
      </w:r>
      <w:r w:rsidRPr="00CF0A91">
        <w:rPr>
          <w:noProof/>
          <w:u w:val="single"/>
        </w:rPr>
        <w:t>Journal of Applied Ecology</w:t>
      </w:r>
      <w:r>
        <w:rPr>
          <w:noProof/>
        </w:rPr>
        <w:t xml:space="preserve"> </w:t>
      </w:r>
      <w:r w:rsidRPr="00CF0A91">
        <w:rPr>
          <w:b/>
          <w:noProof/>
        </w:rPr>
        <w:t>36</w:t>
      </w:r>
      <w:r>
        <w:rPr>
          <w:noProof/>
        </w:rPr>
        <w:t>(1): 15.</w:t>
      </w:r>
    </w:p>
    <w:p w:rsidR="00CF0A91" w:rsidRDefault="00CF0A91" w:rsidP="006123C2">
      <w:pPr>
        <w:spacing w:line="480" w:lineRule="auto"/>
        <w:ind w:left="720" w:hanging="720"/>
        <w:rPr>
          <w:noProof/>
        </w:rPr>
      </w:pPr>
      <w:r>
        <w:rPr>
          <w:noProof/>
        </w:rPr>
        <w:t>Hines, J. E. and D. I. MacKenzie (2004). "PRESENCE, version 2.0. Available at &lt;</w:t>
      </w:r>
      <w:hyperlink r:id="rId10" w:history="1">
        <w:r w:rsidRPr="00CF0A91">
          <w:rPr>
            <w:rStyle w:val="Hyperlink"/>
            <w:rFonts w:cs="Times New Roman"/>
            <w:noProof/>
          </w:rPr>
          <w:t>www.mbr-pwrc.usgs.gov/software.html&gt;.</w:t>
        </w:r>
      </w:hyperlink>
      <w:r>
        <w:rPr>
          <w:noProof/>
        </w:rPr>
        <w:t>"</w:t>
      </w:r>
    </w:p>
    <w:p w:rsidR="00CF0A91" w:rsidRDefault="00CF0A91" w:rsidP="006123C2">
      <w:pPr>
        <w:spacing w:line="480" w:lineRule="auto"/>
        <w:ind w:left="720" w:hanging="720"/>
        <w:rPr>
          <w:noProof/>
        </w:rPr>
      </w:pPr>
      <w:r>
        <w:rPr>
          <w:noProof/>
        </w:rPr>
        <w:t xml:space="preserve">Homer, C., C. Huang, et al. (2004). "Development of a 2001 National Landcover Database for hte United State.  ." </w:t>
      </w:r>
      <w:r w:rsidRPr="00CF0A91">
        <w:rPr>
          <w:noProof/>
          <w:u w:val="single"/>
        </w:rPr>
        <w:t>Photogrammetric Engineering and Remote Sensing</w:t>
      </w:r>
      <w:r>
        <w:rPr>
          <w:noProof/>
        </w:rPr>
        <w:t xml:space="preserve"> </w:t>
      </w:r>
      <w:r w:rsidRPr="00CF0A91">
        <w:rPr>
          <w:b/>
          <w:noProof/>
        </w:rPr>
        <w:t>70</w:t>
      </w:r>
      <w:r>
        <w:rPr>
          <w:noProof/>
        </w:rPr>
        <w:t>(7): 11.</w:t>
      </w:r>
    </w:p>
    <w:p w:rsidR="00CF0A91" w:rsidRDefault="00CF0A91" w:rsidP="006123C2">
      <w:pPr>
        <w:spacing w:line="480" w:lineRule="auto"/>
        <w:ind w:left="720" w:hanging="720"/>
        <w:rPr>
          <w:noProof/>
        </w:rPr>
      </w:pPr>
      <w:r>
        <w:rPr>
          <w:noProof/>
        </w:rPr>
        <w:t xml:space="preserve">Kasworm, W. F. and T. L. Manley (1990). "Road and Trail Influences on Grizzly Bears and Black Bears in Northwest Montana." </w:t>
      </w:r>
      <w:r w:rsidRPr="00CF0A91">
        <w:rPr>
          <w:noProof/>
          <w:u w:val="single"/>
        </w:rPr>
        <w:t>Bears: Their Biology and Management</w:t>
      </w:r>
      <w:r>
        <w:rPr>
          <w:noProof/>
        </w:rPr>
        <w:t xml:space="preserve"> </w:t>
      </w:r>
      <w:r w:rsidRPr="00CF0A91">
        <w:rPr>
          <w:b/>
          <w:noProof/>
        </w:rPr>
        <w:t>8</w:t>
      </w:r>
      <w:r>
        <w:rPr>
          <w:noProof/>
        </w:rPr>
        <w:t>: 79-84.</w:t>
      </w:r>
    </w:p>
    <w:p w:rsidR="00CF0A91" w:rsidRDefault="00CF0A91" w:rsidP="006123C2">
      <w:pPr>
        <w:spacing w:line="480" w:lineRule="auto"/>
        <w:ind w:left="720" w:hanging="720"/>
        <w:rPr>
          <w:noProof/>
        </w:rPr>
      </w:pPr>
      <w:r>
        <w:rPr>
          <w:noProof/>
        </w:rPr>
        <w:t xml:space="preserve">Lindenmayer, D. B. and J. F. Franklin (2002). </w:t>
      </w:r>
      <w:r w:rsidRPr="00CF0A91">
        <w:rPr>
          <w:noProof/>
          <w:u w:val="single"/>
        </w:rPr>
        <w:t>Conserving Forest Biodiveristy: A Comprehensive Multiscaled Approach</w:t>
      </w:r>
      <w:r>
        <w:rPr>
          <w:noProof/>
        </w:rPr>
        <w:t>. Washington, D.C., Island Press.</w:t>
      </w:r>
    </w:p>
    <w:p w:rsidR="00CF0A91" w:rsidRDefault="00CF0A91" w:rsidP="006123C2">
      <w:pPr>
        <w:spacing w:line="480" w:lineRule="auto"/>
        <w:ind w:left="720" w:hanging="720"/>
        <w:rPr>
          <w:noProof/>
        </w:rPr>
      </w:pPr>
      <w:r>
        <w:rPr>
          <w:noProof/>
        </w:rPr>
        <w:t xml:space="preserve">McGowan, K. J. and K. Corwin (2008). </w:t>
      </w:r>
      <w:r w:rsidRPr="00CF0A91">
        <w:rPr>
          <w:noProof/>
          <w:u w:val="single"/>
        </w:rPr>
        <w:t>The second atlas of breeding birds in New York State</w:t>
      </w:r>
      <w:r>
        <w:rPr>
          <w:noProof/>
        </w:rPr>
        <w:t>.</w:t>
      </w:r>
    </w:p>
    <w:p w:rsidR="00CF0A91" w:rsidRDefault="00CF0A91" w:rsidP="006123C2">
      <w:pPr>
        <w:spacing w:line="480" w:lineRule="auto"/>
        <w:ind w:left="720" w:hanging="720"/>
        <w:rPr>
          <w:noProof/>
        </w:rPr>
      </w:pPr>
      <w:r>
        <w:rPr>
          <w:noProof/>
        </w:rPr>
        <w:t xml:space="preserve">Nowak, D. and J. T. Walton (2005). "Projected Urban Growth (2000-2050) and its Estimated Impact on the U.S. Forest Service. ." </w:t>
      </w:r>
      <w:r w:rsidRPr="00CF0A91">
        <w:rPr>
          <w:noProof/>
          <w:u w:val="single"/>
        </w:rPr>
        <w:t>Journal of Forestry</w:t>
      </w:r>
      <w:r>
        <w:rPr>
          <w:noProof/>
        </w:rPr>
        <w:t>: 6.</w:t>
      </w:r>
    </w:p>
    <w:p w:rsidR="00CF0A91" w:rsidRDefault="00CF0A91" w:rsidP="006123C2">
      <w:pPr>
        <w:spacing w:line="480" w:lineRule="auto"/>
        <w:ind w:left="720" w:hanging="720"/>
        <w:rPr>
          <w:noProof/>
        </w:rPr>
      </w:pPr>
      <w:r>
        <w:rPr>
          <w:noProof/>
        </w:rPr>
        <w:t xml:space="preserve">Ortega, Y. K. and D. E. Capen (1999). "Effects of forest roads on habitat quality for ovenbirds in a forested landscape." </w:t>
      </w:r>
      <w:r w:rsidRPr="00CF0A91">
        <w:rPr>
          <w:noProof/>
          <w:u w:val="single"/>
        </w:rPr>
        <w:t>The Auk</w:t>
      </w:r>
      <w:r>
        <w:rPr>
          <w:noProof/>
        </w:rPr>
        <w:t xml:space="preserve"> </w:t>
      </w:r>
      <w:r w:rsidRPr="00CF0A91">
        <w:rPr>
          <w:b/>
          <w:noProof/>
        </w:rPr>
        <w:t>116</w:t>
      </w:r>
      <w:r>
        <w:rPr>
          <w:noProof/>
        </w:rPr>
        <w:t>(4): 937-946.</w:t>
      </w:r>
    </w:p>
    <w:p w:rsidR="00CF0A91" w:rsidRDefault="00CF0A91" w:rsidP="006123C2">
      <w:pPr>
        <w:spacing w:line="480" w:lineRule="auto"/>
        <w:ind w:left="720" w:hanging="720"/>
        <w:rPr>
          <w:noProof/>
        </w:rPr>
      </w:pPr>
      <w:r>
        <w:rPr>
          <w:noProof/>
        </w:rPr>
        <w:t xml:space="preserve">Robinson, S. K., R. T. Frank, III, et al. (1995). "Regional Forest Fragmentation and the Nesting Success of Migratory Birds." </w:t>
      </w:r>
      <w:r w:rsidRPr="00CF0A91">
        <w:rPr>
          <w:noProof/>
          <w:u w:val="single"/>
        </w:rPr>
        <w:t>Science</w:t>
      </w:r>
      <w:r>
        <w:rPr>
          <w:noProof/>
        </w:rPr>
        <w:t xml:space="preserve"> </w:t>
      </w:r>
      <w:r w:rsidRPr="00CF0A91">
        <w:rPr>
          <w:b/>
          <w:noProof/>
        </w:rPr>
        <w:t>267</w:t>
      </w:r>
      <w:r>
        <w:rPr>
          <w:noProof/>
        </w:rPr>
        <w:t>(5206): 1987-1990.</w:t>
      </w:r>
    </w:p>
    <w:p w:rsidR="00CF0A91" w:rsidRDefault="00CF0A91" w:rsidP="006123C2">
      <w:pPr>
        <w:spacing w:line="480" w:lineRule="auto"/>
        <w:ind w:left="720" w:hanging="720"/>
        <w:rPr>
          <w:noProof/>
        </w:rPr>
      </w:pPr>
      <w:r>
        <w:rPr>
          <w:noProof/>
        </w:rPr>
        <w:t xml:space="preserve">Rosenberg, K. V., J. D. Lowe, et al. (1999). "Effects of Forest Fragmentation on Breeding Tanagers: A Continental Perspective." </w:t>
      </w:r>
      <w:r w:rsidRPr="00CF0A91">
        <w:rPr>
          <w:noProof/>
          <w:u w:val="single"/>
        </w:rPr>
        <w:t>Conservation Biology</w:t>
      </w:r>
      <w:r>
        <w:rPr>
          <w:noProof/>
        </w:rPr>
        <w:t xml:space="preserve"> </w:t>
      </w:r>
      <w:r w:rsidRPr="00CF0A91">
        <w:rPr>
          <w:b/>
          <w:noProof/>
        </w:rPr>
        <w:t>13</w:t>
      </w:r>
      <w:r>
        <w:rPr>
          <w:noProof/>
        </w:rPr>
        <w:t>(3): 568-583.</w:t>
      </w:r>
    </w:p>
    <w:p w:rsidR="00CF0A91" w:rsidRDefault="00CF0A91" w:rsidP="006123C2">
      <w:pPr>
        <w:spacing w:line="480" w:lineRule="auto"/>
        <w:ind w:left="720" w:hanging="720"/>
        <w:rPr>
          <w:noProof/>
        </w:rPr>
      </w:pPr>
      <w:r>
        <w:rPr>
          <w:noProof/>
        </w:rPr>
        <w:t xml:space="preserve">Schwenk, W. S. and T. M. Donovan (in press). "A multi-species framework for landscape conservation planning." </w:t>
      </w:r>
      <w:r w:rsidRPr="00CF0A91">
        <w:rPr>
          <w:noProof/>
          <w:u w:val="single"/>
        </w:rPr>
        <w:t>Conservation Biology</w:t>
      </w:r>
      <w:r>
        <w:rPr>
          <w:noProof/>
        </w:rPr>
        <w:t>.</w:t>
      </w:r>
    </w:p>
    <w:p w:rsidR="00CF0A91" w:rsidRDefault="00CF0A91" w:rsidP="006123C2">
      <w:pPr>
        <w:spacing w:line="480" w:lineRule="auto"/>
        <w:ind w:left="720" w:hanging="720"/>
        <w:rPr>
          <w:noProof/>
        </w:rPr>
      </w:pPr>
      <w:r>
        <w:rPr>
          <w:noProof/>
        </w:rPr>
        <w:t>Sprawl, V. F. o. (1999). Economic, social, and land use trends related to sprawl in Vermont. Burlington, VT.</w:t>
      </w:r>
    </w:p>
    <w:p w:rsidR="00CF0A91" w:rsidRDefault="00CF0A91" w:rsidP="006123C2">
      <w:pPr>
        <w:spacing w:line="480" w:lineRule="auto"/>
        <w:ind w:left="720" w:hanging="720"/>
        <w:rPr>
          <w:noProof/>
        </w:rPr>
      </w:pPr>
      <w:r>
        <w:rPr>
          <w:noProof/>
        </w:rPr>
        <w:t xml:space="preserve">Theobald, D. M. (2005). "Landscape Patterns of Exurban Growth in the USA from 1980 to 2020." </w:t>
      </w:r>
      <w:r w:rsidRPr="00CF0A91">
        <w:rPr>
          <w:noProof/>
          <w:u w:val="single"/>
        </w:rPr>
        <w:t>Ecology and Society</w:t>
      </w:r>
      <w:r>
        <w:rPr>
          <w:noProof/>
        </w:rPr>
        <w:t xml:space="preserve"> </w:t>
      </w:r>
      <w:r w:rsidRPr="00CF0A91">
        <w:rPr>
          <w:b/>
          <w:noProof/>
        </w:rPr>
        <w:t>10</w:t>
      </w:r>
      <w:r>
        <w:rPr>
          <w:noProof/>
        </w:rPr>
        <w:t>(1): 32.</w:t>
      </w:r>
    </w:p>
    <w:p w:rsidR="00CF0A91" w:rsidRDefault="00CF0A91" w:rsidP="00CF0A91">
      <w:pPr>
        <w:ind w:left="720" w:hanging="720"/>
        <w:rPr>
          <w:noProof/>
        </w:rPr>
      </w:pPr>
    </w:p>
    <w:p w:rsidR="00B524C7" w:rsidRPr="002E36AD" w:rsidRDefault="00516561" w:rsidP="009433AF">
      <w:pPr>
        <w:spacing w:line="480" w:lineRule="auto"/>
      </w:pPr>
      <w:r w:rsidRPr="002E36AD">
        <w:fldChar w:fldCharType="end"/>
      </w:r>
    </w:p>
    <w:sectPr w:rsidR="00B524C7" w:rsidRPr="002E36AD" w:rsidSect="003F35B3">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D53" w:rsidRDefault="00B66D53" w:rsidP="002E36AD">
      <w:r>
        <w:separator/>
      </w:r>
    </w:p>
  </w:endnote>
  <w:endnote w:type="continuationSeparator" w:id="0">
    <w:p w:rsidR="00B66D53" w:rsidRDefault="00B66D53" w:rsidP="002E3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DBED G+ Gill Sans">
    <w:altName w:val="Gill Sans"/>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123756"/>
      <w:docPartObj>
        <w:docPartGallery w:val="Page Numbers (Bottom of Page)"/>
        <w:docPartUnique/>
      </w:docPartObj>
    </w:sdtPr>
    <w:sdtContent>
      <w:p w:rsidR="00B66D53" w:rsidRDefault="00B66D53">
        <w:pPr>
          <w:pStyle w:val="Footer"/>
          <w:jc w:val="center"/>
        </w:pPr>
        <w:fldSimple w:instr=" PAGE   \* MERGEFORMAT ">
          <w:r w:rsidR="006123C2">
            <w:rPr>
              <w:noProof/>
            </w:rPr>
            <w:t>17</w:t>
          </w:r>
        </w:fldSimple>
      </w:p>
    </w:sdtContent>
  </w:sdt>
  <w:p w:rsidR="00B66D53" w:rsidRDefault="00B66D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D53" w:rsidRDefault="00B66D53" w:rsidP="002E36AD">
      <w:r>
        <w:separator/>
      </w:r>
    </w:p>
  </w:footnote>
  <w:footnote w:type="continuationSeparator" w:id="0">
    <w:p w:rsidR="00B66D53" w:rsidRDefault="00B66D53" w:rsidP="002E36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34086"/>
    <w:multiLevelType w:val="hybridMultilevel"/>
    <w:tmpl w:val="A21C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30A21"/>
    <w:multiLevelType w:val="hybridMultilevel"/>
    <w:tmpl w:val="8FC615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22039CB"/>
    <w:multiLevelType w:val="hybridMultilevel"/>
    <w:tmpl w:val="D3E4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E93627"/>
    <w:multiLevelType w:val="hybridMultilevel"/>
    <w:tmpl w:val="C35089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EA00F26"/>
    <w:multiLevelType w:val="hybridMultilevel"/>
    <w:tmpl w:val="C35089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12F0B04"/>
    <w:multiLevelType w:val="hybridMultilevel"/>
    <w:tmpl w:val="C35089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hdrShapeDefaults>
    <o:shapedefaults v:ext="edit" spidmax="16385"/>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ibraries" w:val="&lt;ENLibraries&gt;&lt;Libraries&gt;&lt;item&gt;Thesis2010.enl&lt;/item&gt;&lt;/Libraries&gt;&lt;/ENLibraries&gt;"/>
  </w:docVars>
  <w:rsids>
    <w:rsidRoot w:val="00421B6D"/>
    <w:rsid w:val="000025E4"/>
    <w:rsid w:val="00002DB2"/>
    <w:rsid w:val="000061D8"/>
    <w:rsid w:val="00014FA1"/>
    <w:rsid w:val="0002142D"/>
    <w:rsid w:val="00026516"/>
    <w:rsid w:val="00032ACA"/>
    <w:rsid w:val="00033657"/>
    <w:rsid w:val="000517F9"/>
    <w:rsid w:val="000546D4"/>
    <w:rsid w:val="000605B0"/>
    <w:rsid w:val="0006422B"/>
    <w:rsid w:val="00070A65"/>
    <w:rsid w:val="00073095"/>
    <w:rsid w:val="0007455F"/>
    <w:rsid w:val="0007730D"/>
    <w:rsid w:val="000815F3"/>
    <w:rsid w:val="000824A9"/>
    <w:rsid w:val="0009073F"/>
    <w:rsid w:val="000921C0"/>
    <w:rsid w:val="000946E6"/>
    <w:rsid w:val="00094DB4"/>
    <w:rsid w:val="000A16CB"/>
    <w:rsid w:val="000A2BBB"/>
    <w:rsid w:val="000A30ED"/>
    <w:rsid w:val="000A4562"/>
    <w:rsid w:val="000B1702"/>
    <w:rsid w:val="000B402D"/>
    <w:rsid w:val="000B44DE"/>
    <w:rsid w:val="000B5610"/>
    <w:rsid w:val="000C4913"/>
    <w:rsid w:val="000C49A3"/>
    <w:rsid w:val="000C77BE"/>
    <w:rsid w:val="000D0F68"/>
    <w:rsid w:val="000D14F8"/>
    <w:rsid w:val="000D636A"/>
    <w:rsid w:val="000D6B98"/>
    <w:rsid w:val="000E0143"/>
    <w:rsid w:val="000E1777"/>
    <w:rsid w:val="000E39BB"/>
    <w:rsid w:val="000E456E"/>
    <w:rsid w:val="000F14D3"/>
    <w:rsid w:val="000F1766"/>
    <w:rsid w:val="001022D6"/>
    <w:rsid w:val="00105905"/>
    <w:rsid w:val="00110EF6"/>
    <w:rsid w:val="001117BB"/>
    <w:rsid w:val="00116DFC"/>
    <w:rsid w:val="00120662"/>
    <w:rsid w:val="001228A3"/>
    <w:rsid w:val="00127F58"/>
    <w:rsid w:val="00132340"/>
    <w:rsid w:val="0013613C"/>
    <w:rsid w:val="001421B2"/>
    <w:rsid w:val="001422E6"/>
    <w:rsid w:val="00142DFA"/>
    <w:rsid w:val="00143FFB"/>
    <w:rsid w:val="001555FC"/>
    <w:rsid w:val="00172143"/>
    <w:rsid w:val="00183966"/>
    <w:rsid w:val="001A27DD"/>
    <w:rsid w:val="001A3108"/>
    <w:rsid w:val="001A7AB4"/>
    <w:rsid w:val="001C0092"/>
    <w:rsid w:val="001C0CDB"/>
    <w:rsid w:val="001C1EB6"/>
    <w:rsid w:val="001C2BB8"/>
    <w:rsid w:val="001C2E47"/>
    <w:rsid w:val="001C485D"/>
    <w:rsid w:val="001D4186"/>
    <w:rsid w:val="001D4A02"/>
    <w:rsid w:val="001E0AB7"/>
    <w:rsid w:val="001E470C"/>
    <w:rsid w:val="001E7A33"/>
    <w:rsid w:val="001F2389"/>
    <w:rsid w:val="001F3812"/>
    <w:rsid w:val="001F38E1"/>
    <w:rsid w:val="001F3F4E"/>
    <w:rsid w:val="001F5A09"/>
    <w:rsid w:val="0020704B"/>
    <w:rsid w:val="002109D1"/>
    <w:rsid w:val="00217433"/>
    <w:rsid w:val="00225A8D"/>
    <w:rsid w:val="00231026"/>
    <w:rsid w:val="002339A0"/>
    <w:rsid w:val="00236EFF"/>
    <w:rsid w:val="00241384"/>
    <w:rsid w:val="00246A1A"/>
    <w:rsid w:val="002511C0"/>
    <w:rsid w:val="00251C82"/>
    <w:rsid w:val="00261DD4"/>
    <w:rsid w:val="00270EF1"/>
    <w:rsid w:val="00282D02"/>
    <w:rsid w:val="00283961"/>
    <w:rsid w:val="00284647"/>
    <w:rsid w:val="00286354"/>
    <w:rsid w:val="002967B4"/>
    <w:rsid w:val="00296D3A"/>
    <w:rsid w:val="002A0DC6"/>
    <w:rsid w:val="002B0E8A"/>
    <w:rsid w:val="002B52D3"/>
    <w:rsid w:val="002B61B1"/>
    <w:rsid w:val="002B7393"/>
    <w:rsid w:val="002B74B8"/>
    <w:rsid w:val="002C04BA"/>
    <w:rsid w:val="002D185F"/>
    <w:rsid w:val="002D3463"/>
    <w:rsid w:val="002D6020"/>
    <w:rsid w:val="002E36AD"/>
    <w:rsid w:val="002E53E4"/>
    <w:rsid w:val="002E6182"/>
    <w:rsid w:val="002F51F1"/>
    <w:rsid w:val="002F5854"/>
    <w:rsid w:val="00303338"/>
    <w:rsid w:val="00305E86"/>
    <w:rsid w:val="00310B04"/>
    <w:rsid w:val="003128E2"/>
    <w:rsid w:val="003203B5"/>
    <w:rsid w:val="00320D4B"/>
    <w:rsid w:val="00326ED2"/>
    <w:rsid w:val="0033170C"/>
    <w:rsid w:val="00341BE5"/>
    <w:rsid w:val="00346C6F"/>
    <w:rsid w:val="0035470E"/>
    <w:rsid w:val="00361084"/>
    <w:rsid w:val="00363221"/>
    <w:rsid w:val="00367425"/>
    <w:rsid w:val="00370024"/>
    <w:rsid w:val="00370A55"/>
    <w:rsid w:val="0037174A"/>
    <w:rsid w:val="0037389A"/>
    <w:rsid w:val="00376394"/>
    <w:rsid w:val="0038027B"/>
    <w:rsid w:val="003810AC"/>
    <w:rsid w:val="00390E48"/>
    <w:rsid w:val="00392E60"/>
    <w:rsid w:val="0039548D"/>
    <w:rsid w:val="003A1CE4"/>
    <w:rsid w:val="003B3E0C"/>
    <w:rsid w:val="003C0E11"/>
    <w:rsid w:val="003C1A11"/>
    <w:rsid w:val="003C25CE"/>
    <w:rsid w:val="003C4266"/>
    <w:rsid w:val="003C552E"/>
    <w:rsid w:val="003D0E7F"/>
    <w:rsid w:val="003D22A9"/>
    <w:rsid w:val="003D5B7D"/>
    <w:rsid w:val="003D5F77"/>
    <w:rsid w:val="003D7082"/>
    <w:rsid w:val="003F0EE7"/>
    <w:rsid w:val="003F35B3"/>
    <w:rsid w:val="003F38EC"/>
    <w:rsid w:val="003F47FD"/>
    <w:rsid w:val="003F61CF"/>
    <w:rsid w:val="00406EB5"/>
    <w:rsid w:val="0041154C"/>
    <w:rsid w:val="00413478"/>
    <w:rsid w:val="004209BB"/>
    <w:rsid w:val="00421B6D"/>
    <w:rsid w:val="00427150"/>
    <w:rsid w:val="004333C4"/>
    <w:rsid w:val="0043647B"/>
    <w:rsid w:val="00437840"/>
    <w:rsid w:val="00437DFB"/>
    <w:rsid w:val="004418BE"/>
    <w:rsid w:val="004421C5"/>
    <w:rsid w:val="004428A3"/>
    <w:rsid w:val="004449E1"/>
    <w:rsid w:val="004458F3"/>
    <w:rsid w:val="00452D77"/>
    <w:rsid w:val="00460ACD"/>
    <w:rsid w:val="00465ECF"/>
    <w:rsid w:val="00477FBF"/>
    <w:rsid w:val="00482F2E"/>
    <w:rsid w:val="00483725"/>
    <w:rsid w:val="00484F2E"/>
    <w:rsid w:val="00490CD5"/>
    <w:rsid w:val="00493F1B"/>
    <w:rsid w:val="00494256"/>
    <w:rsid w:val="004951C6"/>
    <w:rsid w:val="004A57F5"/>
    <w:rsid w:val="004B1AB0"/>
    <w:rsid w:val="004B31DC"/>
    <w:rsid w:val="004B7A8A"/>
    <w:rsid w:val="004C0EE7"/>
    <w:rsid w:val="004C2C9F"/>
    <w:rsid w:val="004D09F8"/>
    <w:rsid w:val="004D29BB"/>
    <w:rsid w:val="004D39CD"/>
    <w:rsid w:val="004D5875"/>
    <w:rsid w:val="004D7E9C"/>
    <w:rsid w:val="004E0BAD"/>
    <w:rsid w:val="004E4F6D"/>
    <w:rsid w:val="004E7485"/>
    <w:rsid w:val="004F2353"/>
    <w:rsid w:val="004F6282"/>
    <w:rsid w:val="00502CFD"/>
    <w:rsid w:val="00515E10"/>
    <w:rsid w:val="00516561"/>
    <w:rsid w:val="00521B2D"/>
    <w:rsid w:val="00523D6E"/>
    <w:rsid w:val="00535747"/>
    <w:rsid w:val="00537F05"/>
    <w:rsid w:val="00541320"/>
    <w:rsid w:val="005432A5"/>
    <w:rsid w:val="005437F8"/>
    <w:rsid w:val="00553DDA"/>
    <w:rsid w:val="005546B3"/>
    <w:rsid w:val="00564E7A"/>
    <w:rsid w:val="005651B5"/>
    <w:rsid w:val="0057026E"/>
    <w:rsid w:val="00570B7B"/>
    <w:rsid w:val="00570FE4"/>
    <w:rsid w:val="0057652B"/>
    <w:rsid w:val="00582260"/>
    <w:rsid w:val="00585CAB"/>
    <w:rsid w:val="005901FE"/>
    <w:rsid w:val="00590761"/>
    <w:rsid w:val="00594F2F"/>
    <w:rsid w:val="005A1DBD"/>
    <w:rsid w:val="005B7D7E"/>
    <w:rsid w:val="005C1D5E"/>
    <w:rsid w:val="005C3E34"/>
    <w:rsid w:val="005C6288"/>
    <w:rsid w:val="005C6A11"/>
    <w:rsid w:val="005D10D1"/>
    <w:rsid w:val="005D2537"/>
    <w:rsid w:val="005D537D"/>
    <w:rsid w:val="005D74B0"/>
    <w:rsid w:val="005D760E"/>
    <w:rsid w:val="005D7D90"/>
    <w:rsid w:val="005E25A2"/>
    <w:rsid w:val="005E563B"/>
    <w:rsid w:val="005E7A27"/>
    <w:rsid w:val="005F01FE"/>
    <w:rsid w:val="006073A0"/>
    <w:rsid w:val="006123C2"/>
    <w:rsid w:val="00612DD8"/>
    <w:rsid w:val="006161DD"/>
    <w:rsid w:val="00617968"/>
    <w:rsid w:val="006224AF"/>
    <w:rsid w:val="00627224"/>
    <w:rsid w:val="00633963"/>
    <w:rsid w:val="00637707"/>
    <w:rsid w:val="006410E0"/>
    <w:rsid w:val="00643FA5"/>
    <w:rsid w:val="0065083D"/>
    <w:rsid w:val="00651EBE"/>
    <w:rsid w:val="00654E10"/>
    <w:rsid w:val="00662338"/>
    <w:rsid w:val="006666E8"/>
    <w:rsid w:val="006711F4"/>
    <w:rsid w:val="00672DAA"/>
    <w:rsid w:val="006823D9"/>
    <w:rsid w:val="006824E4"/>
    <w:rsid w:val="006829DD"/>
    <w:rsid w:val="00684E89"/>
    <w:rsid w:val="00694348"/>
    <w:rsid w:val="00695053"/>
    <w:rsid w:val="006A10B4"/>
    <w:rsid w:val="006B1F31"/>
    <w:rsid w:val="006B3A96"/>
    <w:rsid w:val="006B4AC0"/>
    <w:rsid w:val="006B6A6E"/>
    <w:rsid w:val="006C10C7"/>
    <w:rsid w:val="006C11EF"/>
    <w:rsid w:val="006C52F7"/>
    <w:rsid w:val="006D0CDD"/>
    <w:rsid w:val="006D3F5E"/>
    <w:rsid w:val="006D4707"/>
    <w:rsid w:val="006E426A"/>
    <w:rsid w:val="006E4F88"/>
    <w:rsid w:val="006E63F6"/>
    <w:rsid w:val="006F1DDC"/>
    <w:rsid w:val="006F322F"/>
    <w:rsid w:val="006F3381"/>
    <w:rsid w:val="00707085"/>
    <w:rsid w:val="00710458"/>
    <w:rsid w:val="00717537"/>
    <w:rsid w:val="00720F16"/>
    <w:rsid w:val="00725978"/>
    <w:rsid w:val="00725A7A"/>
    <w:rsid w:val="0072791F"/>
    <w:rsid w:val="007363FB"/>
    <w:rsid w:val="00736D62"/>
    <w:rsid w:val="00743B8C"/>
    <w:rsid w:val="00747249"/>
    <w:rsid w:val="00750804"/>
    <w:rsid w:val="0075306F"/>
    <w:rsid w:val="00754E51"/>
    <w:rsid w:val="00763DDB"/>
    <w:rsid w:val="0077181A"/>
    <w:rsid w:val="00780701"/>
    <w:rsid w:val="007866BF"/>
    <w:rsid w:val="00787F44"/>
    <w:rsid w:val="007901DE"/>
    <w:rsid w:val="007914A9"/>
    <w:rsid w:val="0079668A"/>
    <w:rsid w:val="007A0A66"/>
    <w:rsid w:val="007A11C5"/>
    <w:rsid w:val="007A464A"/>
    <w:rsid w:val="007B1654"/>
    <w:rsid w:val="007B1C80"/>
    <w:rsid w:val="007B3B9D"/>
    <w:rsid w:val="007C0141"/>
    <w:rsid w:val="007C11E0"/>
    <w:rsid w:val="007C35A8"/>
    <w:rsid w:val="007E3EA2"/>
    <w:rsid w:val="007E7AF9"/>
    <w:rsid w:val="00802B21"/>
    <w:rsid w:val="00806922"/>
    <w:rsid w:val="00813993"/>
    <w:rsid w:val="00816E2D"/>
    <w:rsid w:val="00821748"/>
    <w:rsid w:val="00823CF3"/>
    <w:rsid w:val="008246A0"/>
    <w:rsid w:val="00827612"/>
    <w:rsid w:val="00827F64"/>
    <w:rsid w:val="0083302E"/>
    <w:rsid w:val="00843ACF"/>
    <w:rsid w:val="008449D1"/>
    <w:rsid w:val="00850D1C"/>
    <w:rsid w:val="00851BAC"/>
    <w:rsid w:val="00852001"/>
    <w:rsid w:val="008529AA"/>
    <w:rsid w:val="00852B4F"/>
    <w:rsid w:val="00853CD8"/>
    <w:rsid w:val="0086009F"/>
    <w:rsid w:val="008662AF"/>
    <w:rsid w:val="00867B89"/>
    <w:rsid w:val="00870A27"/>
    <w:rsid w:val="00871CB8"/>
    <w:rsid w:val="0088203E"/>
    <w:rsid w:val="008847B8"/>
    <w:rsid w:val="00891C52"/>
    <w:rsid w:val="00891FD5"/>
    <w:rsid w:val="00895DF3"/>
    <w:rsid w:val="00897A9E"/>
    <w:rsid w:val="008A0D0E"/>
    <w:rsid w:val="008A16CE"/>
    <w:rsid w:val="008A67E9"/>
    <w:rsid w:val="008B06AC"/>
    <w:rsid w:val="008C050B"/>
    <w:rsid w:val="008C3950"/>
    <w:rsid w:val="008D6AF3"/>
    <w:rsid w:val="008E2FA1"/>
    <w:rsid w:val="008E3390"/>
    <w:rsid w:val="008F0016"/>
    <w:rsid w:val="008F2A76"/>
    <w:rsid w:val="008F521C"/>
    <w:rsid w:val="00901919"/>
    <w:rsid w:val="00913C85"/>
    <w:rsid w:val="00923757"/>
    <w:rsid w:val="0092544A"/>
    <w:rsid w:val="009433AF"/>
    <w:rsid w:val="00944A40"/>
    <w:rsid w:val="00960536"/>
    <w:rsid w:val="009654F8"/>
    <w:rsid w:val="00966FA8"/>
    <w:rsid w:val="00970F72"/>
    <w:rsid w:val="00973AD1"/>
    <w:rsid w:val="00973C37"/>
    <w:rsid w:val="009753D4"/>
    <w:rsid w:val="009755C4"/>
    <w:rsid w:val="00980704"/>
    <w:rsid w:val="0098071C"/>
    <w:rsid w:val="00980C69"/>
    <w:rsid w:val="00993F51"/>
    <w:rsid w:val="009942E6"/>
    <w:rsid w:val="009A0B3E"/>
    <w:rsid w:val="009A1364"/>
    <w:rsid w:val="009B2248"/>
    <w:rsid w:val="009C2F79"/>
    <w:rsid w:val="009C4EA4"/>
    <w:rsid w:val="009C51A6"/>
    <w:rsid w:val="009C7FB1"/>
    <w:rsid w:val="009D4BE1"/>
    <w:rsid w:val="009D4FE1"/>
    <w:rsid w:val="009D5101"/>
    <w:rsid w:val="009E5D0D"/>
    <w:rsid w:val="009E670D"/>
    <w:rsid w:val="009E6DA2"/>
    <w:rsid w:val="009F4BA4"/>
    <w:rsid w:val="00A06CD2"/>
    <w:rsid w:val="00A07115"/>
    <w:rsid w:val="00A16C83"/>
    <w:rsid w:val="00A2610A"/>
    <w:rsid w:val="00A33DC9"/>
    <w:rsid w:val="00A34048"/>
    <w:rsid w:val="00A42901"/>
    <w:rsid w:val="00A43241"/>
    <w:rsid w:val="00A44A45"/>
    <w:rsid w:val="00A45FAB"/>
    <w:rsid w:val="00A46157"/>
    <w:rsid w:val="00A535DF"/>
    <w:rsid w:val="00A61D63"/>
    <w:rsid w:val="00A67251"/>
    <w:rsid w:val="00A723A8"/>
    <w:rsid w:val="00A74E0F"/>
    <w:rsid w:val="00A906D0"/>
    <w:rsid w:val="00A946D6"/>
    <w:rsid w:val="00A94F7F"/>
    <w:rsid w:val="00A97B4D"/>
    <w:rsid w:val="00AA314B"/>
    <w:rsid w:val="00AB01F4"/>
    <w:rsid w:val="00AB4830"/>
    <w:rsid w:val="00AD05C5"/>
    <w:rsid w:val="00AD734D"/>
    <w:rsid w:val="00AE12D2"/>
    <w:rsid w:val="00AE671E"/>
    <w:rsid w:val="00AF1E6F"/>
    <w:rsid w:val="00AF434B"/>
    <w:rsid w:val="00AF737A"/>
    <w:rsid w:val="00B012F8"/>
    <w:rsid w:val="00B05E36"/>
    <w:rsid w:val="00B1110C"/>
    <w:rsid w:val="00B123AA"/>
    <w:rsid w:val="00B138BD"/>
    <w:rsid w:val="00B207F1"/>
    <w:rsid w:val="00B22726"/>
    <w:rsid w:val="00B24C91"/>
    <w:rsid w:val="00B2657B"/>
    <w:rsid w:val="00B3054C"/>
    <w:rsid w:val="00B3348A"/>
    <w:rsid w:val="00B35CD7"/>
    <w:rsid w:val="00B524C7"/>
    <w:rsid w:val="00B5272D"/>
    <w:rsid w:val="00B53B11"/>
    <w:rsid w:val="00B5789A"/>
    <w:rsid w:val="00B65BEC"/>
    <w:rsid w:val="00B6698C"/>
    <w:rsid w:val="00B66D53"/>
    <w:rsid w:val="00B70F40"/>
    <w:rsid w:val="00B71386"/>
    <w:rsid w:val="00B75C9C"/>
    <w:rsid w:val="00B774F4"/>
    <w:rsid w:val="00B77E66"/>
    <w:rsid w:val="00B82BF2"/>
    <w:rsid w:val="00B91408"/>
    <w:rsid w:val="00B94694"/>
    <w:rsid w:val="00B97152"/>
    <w:rsid w:val="00BA56C1"/>
    <w:rsid w:val="00BB2A1F"/>
    <w:rsid w:val="00BB5F12"/>
    <w:rsid w:val="00BB737E"/>
    <w:rsid w:val="00BC6555"/>
    <w:rsid w:val="00BC72FF"/>
    <w:rsid w:val="00BC751C"/>
    <w:rsid w:val="00BD0872"/>
    <w:rsid w:val="00BD12B6"/>
    <w:rsid w:val="00BD41C6"/>
    <w:rsid w:val="00BD6BE9"/>
    <w:rsid w:val="00BF5928"/>
    <w:rsid w:val="00C0199D"/>
    <w:rsid w:val="00C02DBA"/>
    <w:rsid w:val="00C047A4"/>
    <w:rsid w:val="00C069EA"/>
    <w:rsid w:val="00C06B32"/>
    <w:rsid w:val="00C12F58"/>
    <w:rsid w:val="00C13607"/>
    <w:rsid w:val="00C13980"/>
    <w:rsid w:val="00C15CA1"/>
    <w:rsid w:val="00C20891"/>
    <w:rsid w:val="00C218E6"/>
    <w:rsid w:val="00C237B1"/>
    <w:rsid w:val="00C2774E"/>
    <w:rsid w:val="00C32C4A"/>
    <w:rsid w:val="00C46865"/>
    <w:rsid w:val="00C50E6E"/>
    <w:rsid w:val="00C55D2B"/>
    <w:rsid w:val="00C61B82"/>
    <w:rsid w:val="00C63CFC"/>
    <w:rsid w:val="00C64F93"/>
    <w:rsid w:val="00C65DC5"/>
    <w:rsid w:val="00C72409"/>
    <w:rsid w:val="00C7538D"/>
    <w:rsid w:val="00C825C6"/>
    <w:rsid w:val="00C86EDE"/>
    <w:rsid w:val="00C9291F"/>
    <w:rsid w:val="00C95D57"/>
    <w:rsid w:val="00C97E03"/>
    <w:rsid w:val="00CA21D2"/>
    <w:rsid w:val="00CB2AAF"/>
    <w:rsid w:val="00CB6CB0"/>
    <w:rsid w:val="00CB7814"/>
    <w:rsid w:val="00CC105E"/>
    <w:rsid w:val="00CD067A"/>
    <w:rsid w:val="00CD6264"/>
    <w:rsid w:val="00CF0A91"/>
    <w:rsid w:val="00CF1059"/>
    <w:rsid w:val="00D03643"/>
    <w:rsid w:val="00D1050D"/>
    <w:rsid w:val="00D11C3E"/>
    <w:rsid w:val="00D12728"/>
    <w:rsid w:val="00D13027"/>
    <w:rsid w:val="00D135AB"/>
    <w:rsid w:val="00D212AE"/>
    <w:rsid w:val="00D21687"/>
    <w:rsid w:val="00D32693"/>
    <w:rsid w:val="00D32A45"/>
    <w:rsid w:val="00D35C55"/>
    <w:rsid w:val="00D40125"/>
    <w:rsid w:val="00D46B93"/>
    <w:rsid w:val="00D531FE"/>
    <w:rsid w:val="00D55E01"/>
    <w:rsid w:val="00D61940"/>
    <w:rsid w:val="00D6384D"/>
    <w:rsid w:val="00D64359"/>
    <w:rsid w:val="00D708B4"/>
    <w:rsid w:val="00D71126"/>
    <w:rsid w:val="00D7271C"/>
    <w:rsid w:val="00D82FFE"/>
    <w:rsid w:val="00D847F1"/>
    <w:rsid w:val="00D85E10"/>
    <w:rsid w:val="00D92E0A"/>
    <w:rsid w:val="00DA0A63"/>
    <w:rsid w:val="00DB044A"/>
    <w:rsid w:val="00DB1696"/>
    <w:rsid w:val="00DB1A2E"/>
    <w:rsid w:val="00DB4482"/>
    <w:rsid w:val="00DB568F"/>
    <w:rsid w:val="00DB6B7E"/>
    <w:rsid w:val="00DB7B09"/>
    <w:rsid w:val="00DC18FB"/>
    <w:rsid w:val="00DC1DD9"/>
    <w:rsid w:val="00DC4BC1"/>
    <w:rsid w:val="00DC5530"/>
    <w:rsid w:val="00DD0D65"/>
    <w:rsid w:val="00DD3DF6"/>
    <w:rsid w:val="00DF118C"/>
    <w:rsid w:val="00DF4372"/>
    <w:rsid w:val="00E00C0F"/>
    <w:rsid w:val="00E0420B"/>
    <w:rsid w:val="00E1257B"/>
    <w:rsid w:val="00E16D4D"/>
    <w:rsid w:val="00E17380"/>
    <w:rsid w:val="00E22750"/>
    <w:rsid w:val="00E3321E"/>
    <w:rsid w:val="00E40A93"/>
    <w:rsid w:val="00E430D9"/>
    <w:rsid w:val="00E472FE"/>
    <w:rsid w:val="00E47FC4"/>
    <w:rsid w:val="00E50A2A"/>
    <w:rsid w:val="00E54240"/>
    <w:rsid w:val="00E54B1E"/>
    <w:rsid w:val="00E56A88"/>
    <w:rsid w:val="00E6588C"/>
    <w:rsid w:val="00E65AF2"/>
    <w:rsid w:val="00E66392"/>
    <w:rsid w:val="00E66671"/>
    <w:rsid w:val="00E66F04"/>
    <w:rsid w:val="00E706DA"/>
    <w:rsid w:val="00E71C18"/>
    <w:rsid w:val="00E8015F"/>
    <w:rsid w:val="00E8274D"/>
    <w:rsid w:val="00E83793"/>
    <w:rsid w:val="00E83EF4"/>
    <w:rsid w:val="00E87CBF"/>
    <w:rsid w:val="00E90200"/>
    <w:rsid w:val="00E94658"/>
    <w:rsid w:val="00E94AE2"/>
    <w:rsid w:val="00E94BDD"/>
    <w:rsid w:val="00E97C2C"/>
    <w:rsid w:val="00EA30BE"/>
    <w:rsid w:val="00EB1134"/>
    <w:rsid w:val="00EB2007"/>
    <w:rsid w:val="00EB2574"/>
    <w:rsid w:val="00EB5D0E"/>
    <w:rsid w:val="00EB7024"/>
    <w:rsid w:val="00EC43A0"/>
    <w:rsid w:val="00EC6FD8"/>
    <w:rsid w:val="00ED354E"/>
    <w:rsid w:val="00ED3B82"/>
    <w:rsid w:val="00EE1029"/>
    <w:rsid w:val="00EE252F"/>
    <w:rsid w:val="00EE2AFE"/>
    <w:rsid w:val="00EE3F08"/>
    <w:rsid w:val="00EE5071"/>
    <w:rsid w:val="00EE6862"/>
    <w:rsid w:val="00EF06CB"/>
    <w:rsid w:val="00EF06D1"/>
    <w:rsid w:val="00EF6624"/>
    <w:rsid w:val="00F00C0B"/>
    <w:rsid w:val="00F01BB6"/>
    <w:rsid w:val="00F0218B"/>
    <w:rsid w:val="00F02BC2"/>
    <w:rsid w:val="00F06E2F"/>
    <w:rsid w:val="00F1124A"/>
    <w:rsid w:val="00F11B5F"/>
    <w:rsid w:val="00F11FA2"/>
    <w:rsid w:val="00F12EDB"/>
    <w:rsid w:val="00F21C3C"/>
    <w:rsid w:val="00F35E3B"/>
    <w:rsid w:val="00F363D0"/>
    <w:rsid w:val="00F52803"/>
    <w:rsid w:val="00F537D7"/>
    <w:rsid w:val="00F608BA"/>
    <w:rsid w:val="00F63BE8"/>
    <w:rsid w:val="00F675DF"/>
    <w:rsid w:val="00F70A84"/>
    <w:rsid w:val="00F83B6F"/>
    <w:rsid w:val="00F87EE9"/>
    <w:rsid w:val="00F927AB"/>
    <w:rsid w:val="00F97617"/>
    <w:rsid w:val="00FA6E34"/>
    <w:rsid w:val="00FA77F8"/>
    <w:rsid w:val="00FA7EBC"/>
    <w:rsid w:val="00FB153F"/>
    <w:rsid w:val="00FB2258"/>
    <w:rsid w:val="00FB3A98"/>
    <w:rsid w:val="00FB7B9D"/>
    <w:rsid w:val="00FC5671"/>
    <w:rsid w:val="00FC78B0"/>
    <w:rsid w:val="00FD3658"/>
    <w:rsid w:val="00FD5BDA"/>
    <w:rsid w:val="00FE0862"/>
    <w:rsid w:val="00FE0CE4"/>
    <w:rsid w:val="00FE1066"/>
    <w:rsid w:val="00FF67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B6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57026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1F2389"/>
    <w:pPr>
      <w:keepNext/>
      <w:outlineLvl w:val="4"/>
    </w:pPr>
    <w:rPr>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421B6D"/>
    <w:rPr>
      <w:sz w:val="16"/>
      <w:szCs w:val="16"/>
    </w:rPr>
  </w:style>
  <w:style w:type="paragraph" w:styleId="CommentText">
    <w:name w:val="annotation text"/>
    <w:basedOn w:val="Normal"/>
    <w:link w:val="CommentTextChar"/>
    <w:uiPriority w:val="99"/>
    <w:semiHidden/>
    <w:rsid w:val="00421B6D"/>
    <w:rPr>
      <w:sz w:val="20"/>
      <w:szCs w:val="20"/>
    </w:rPr>
  </w:style>
  <w:style w:type="character" w:customStyle="1" w:styleId="CommentTextChar">
    <w:name w:val="Comment Text Char"/>
    <w:basedOn w:val="DefaultParagraphFont"/>
    <w:link w:val="CommentText"/>
    <w:uiPriority w:val="99"/>
    <w:semiHidden/>
    <w:rsid w:val="00421B6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21B6D"/>
    <w:rPr>
      <w:rFonts w:ascii="Tahoma" w:hAnsi="Tahoma" w:cs="Tahoma"/>
      <w:sz w:val="16"/>
      <w:szCs w:val="16"/>
    </w:rPr>
  </w:style>
  <w:style w:type="character" w:customStyle="1" w:styleId="BalloonTextChar">
    <w:name w:val="Balloon Text Char"/>
    <w:basedOn w:val="DefaultParagraphFont"/>
    <w:link w:val="BalloonText"/>
    <w:uiPriority w:val="99"/>
    <w:semiHidden/>
    <w:rsid w:val="00421B6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97B4D"/>
    <w:rPr>
      <w:b/>
      <w:bCs/>
    </w:rPr>
  </w:style>
  <w:style w:type="character" w:customStyle="1" w:styleId="CommentSubjectChar">
    <w:name w:val="Comment Subject Char"/>
    <w:basedOn w:val="CommentTextChar"/>
    <w:link w:val="CommentSubject"/>
    <w:uiPriority w:val="99"/>
    <w:semiHidden/>
    <w:rsid w:val="00A97B4D"/>
    <w:rPr>
      <w:b/>
      <w:bCs/>
    </w:rPr>
  </w:style>
  <w:style w:type="character" w:customStyle="1" w:styleId="Heading5Char">
    <w:name w:val="Heading 5 Char"/>
    <w:basedOn w:val="DefaultParagraphFont"/>
    <w:link w:val="Heading5"/>
    <w:rsid w:val="001F2389"/>
    <w:rPr>
      <w:rFonts w:ascii="Times New Roman" w:eastAsia="Times New Roman" w:hAnsi="Times New Roman" w:cs="Times New Roman"/>
      <w:sz w:val="24"/>
      <w:u w:val="single"/>
    </w:rPr>
  </w:style>
  <w:style w:type="paragraph" w:styleId="Caption">
    <w:name w:val="caption"/>
    <w:basedOn w:val="Normal"/>
    <w:next w:val="Normal"/>
    <w:qFormat/>
    <w:rsid w:val="00C64F93"/>
    <w:pPr>
      <w:spacing w:before="120" w:after="120"/>
    </w:pPr>
    <w:rPr>
      <w:b/>
      <w:bCs/>
      <w:sz w:val="20"/>
      <w:szCs w:val="20"/>
    </w:rPr>
  </w:style>
  <w:style w:type="character" w:customStyle="1" w:styleId="Heading2Char">
    <w:name w:val="Heading 2 Char"/>
    <w:basedOn w:val="DefaultParagraphFont"/>
    <w:link w:val="Heading2"/>
    <w:uiPriority w:val="9"/>
    <w:rsid w:val="0057026E"/>
    <w:rPr>
      <w:rFonts w:asciiTheme="majorHAnsi" w:eastAsiaTheme="majorEastAsia" w:hAnsiTheme="majorHAnsi" w:cstheme="majorBidi"/>
      <w:b/>
      <w:bCs/>
      <w:color w:val="4F81BD" w:themeColor="accent1"/>
      <w:sz w:val="26"/>
      <w:szCs w:val="26"/>
    </w:rPr>
  </w:style>
  <w:style w:type="paragraph" w:customStyle="1" w:styleId="Default">
    <w:name w:val="Default"/>
    <w:rsid w:val="001A7AB4"/>
    <w:pPr>
      <w:autoSpaceDE w:val="0"/>
      <w:autoSpaceDN w:val="0"/>
      <w:adjustRightInd w:val="0"/>
      <w:spacing w:after="0" w:line="240" w:lineRule="auto"/>
    </w:pPr>
    <w:rPr>
      <w:rFonts w:ascii="MDBED G+ Gill Sans" w:hAnsi="MDBED G+ Gill Sans" w:cs="MDBED G+ Gill Sans"/>
      <w:color w:val="000000"/>
      <w:sz w:val="24"/>
      <w:szCs w:val="24"/>
    </w:rPr>
  </w:style>
  <w:style w:type="character" w:styleId="Hyperlink">
    <w:name w:val="Hyperlink"/>
    <w:uiPriority w:val="99"/>
    <w:rsid w:val="001A7AB4"/>
    <w:rPr>
      <w:rFonts w:cs="MDBED G+ Gill Sans"/>
      <w:color w:val="000000"/>
    </w:rPr>
  </w:style>
  <w:style w:type="table" w:styleId="TableGrid">
    <w:name w:val="Table Grid"/>
    <w:basedOn w:val="TableNormal"/>
    <w:uiPriority w:val="59"/>
    <w:rsid w:val="00C63C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E36AD"/>
    <w:pPr>
      <w:tabs>
        <w:tab w:val="center" w:pos="4680"/>
        <w:tab w:val="right" w:pos="9360"/>
      </w:tabs>
    </w:pPr>
  </w:style>
  <w:style w:type="character" w:customStyle="1" w:styleId="HeaderChar">
    <w:name w:val="Header Char"/>
    <w:basedOn w:val="DefaultParagraphFont"/>
    <w:link w:val="Header"/>
    <w:uiPriority w:val="99"/>
    <w:semiHidden/>
    <w:rsid w:val="002E36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36AD"/>
    <w:pPr>
      <w:tabs>
        <w:tab w:val="center" w:pos="4680"/>
        <w:tab w:val="right" w:pos="9360"/>
      </w:tabs>
    </w:pPr>
  </w:style>
  <w:style w:type="character" w:customStyle="1" w:styleId="FooterChar">
    <w:name w:val="Footer Char"/>
    <w:basedOn w:val="DefaultParagraphFont"/>
    <w:link w:val="Footer"/>
    <w:uiPriority w:val="99"/>
    <w:rsid w:val="002E36AD"/>
    <w:rPr>
      <w:rFonts w:ascii="Times New Roman" w:eastAsia="Times New Roman" w:hAnsi="Times New Roman" w:cs="Times New Roman"/>
      <w:sz w:val="24"/>
      <w:szCs w:val="24"/>
    </w:rPr>
  </w:style>
  <w:style w:type="paragraph" w:styleId="NoSpacing">
    <w:name w:val="No Spacing"/>
    <w:uiPriority w:val="1"/>
    <w:qFormat/>
    <w:rsid w:val="009433AF"/>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493F1B"/>
    <w:pPr>
      <w:ind w:left="720"/>
      <w:contextualSpacing/>
    </w:pPr>
  </w:style>
</w:styles>
</file>

<file path=word/webSettings.xml><?xml version="1.0" encoding="utf-8"?>
<w:webSettings xmlns:r="http://schemas.openxmlformats.org/officeDocument/2006/relationships" xmlns:w="http://schemas.openxmlformats.org/wordprocessingml/2006/main">
  <w:divs>
    <w:div w:id="63719153">
      <w:bodyDiv w:val="1"/>
      <w:marLeft w:val="0"/>
      <w:marRight w:val="0"/>
      <w:marTop w:val="0"/>
      <w:marBottom w:val="0"/>
      <w:divBdr>
        <w:top w:val="none" w:sz="0" w:space="0" w:color="auto"/>
        <w:left w:val="none" w:sz="0" w:space="0" w:color="auto"/>
        <w:bottom w:val="none" w:sz="0" w:space="0" w:color="auto"/>
        <w:right w:val="none" w:sz="0" w:space="0" w:color="auto"/>
      </w:divBdr>
    </w:div>
    <w:div w:id="133571675">
      <w:bodyDiv w:val="1"/>
      <w:marLeft w:val="0"/>
      <w:marRight w:val="0"/>
      <w:marTop w:val="0"/>
      <w:marBottom w:val="0"/>
      <w:divBdr>
        <w:top w:val="none" w:sz="0" w:space="0" w:color="auto"/>
        <w:left w:val="none" w:sz="0" w:space="0" w:color="auto"/>
        <w:bottom w:val="none" w:sz="0" w:space="0" w:color="auto"/>
        <w:right w:val="none" w:sz="0" w:space="0" w:color="auto"/>
      </w:divBdr>
    </w:div>
    <w:div w:id="367682573">
      <w:bodyDiv w:val="1"/>
      <w:marLeft w:val="0"/>
      <w:marRight w:val="0"/>
      <w:marTop w:val="0"/>
      <w:marBottom w:val="0"/>
      <w:divBdr>
        <w:top w:val="none" w:sz="0" w:space="0" w:color="auto"/>
        <w:left w:val="none" w:sz="0" w:space="0" w:color="auto"/>
        <w:bottom w:val="none" w:sz="0" w:space="0" w:color="auto"/>
        <w:right w:val="none" w:sz="0" w:space="0" w:color="auto"/>
      </w:divBdr>
    </w:div>
    <w:div w:id="402339814">
      <w:bodyDiv w:val="1"/>
      <w:marLeft w:val="0"/>
      <w:marRight w:val="0"/>
      <w:marTop w:val="0"/>
      <w:marBottom w:val="0"/>
      <w:divBdr>
        <w:top w:val="none" w:sz="0" w:space="0" w:color="auto"/>
        <w:left w:val="none" w:sz="0" w:space="0" w:color="auto"/>
        <w:bottom w:val="none" w:sz="0" w:space="0" w:color="auto"/>
        <w:right w:val="none" w:sz="0" w:space="0" w:color="auto"/>
      </w:divBdr>
    </w:div>
    <w:div w:id="504631629">
      <w:bodyDiv w:val="1"/>
      <w:marLeft w:val="0"/>
      <w:marRight w:val="0"/>
      <w:marTop w:val="0"/>
      <w:marBottom w:val="0"/>
      <w:divBdr>
        <w:top w:val="none" w:sz="0" w:space="0" w:color="auto"/>
        <w:left w:val="none" w:sz="0" w:space="0" w:color="auto"/>
        <w:bottom w:val="none" w:sz="0" w:space="0" w:color="auto"/>
        <w:right w:val="none" w:sz="0" w:space="0" w:color="auto"/>
      </w:divBdr>
    </w:div>
    <w:div w:id="1005548445">
      <w:bodyDiv w:val="1"/>
      <w:marLeft w:val="0"/>
      <w:marRight w:val="0"/>
      <w:marTop w:val="0"/>
      <w:marBottom w:val="0"/>
      <w:divBdr>
        <w:top w:val="none" w:sz="0" w:space="0" w:color="auto"/>
        <w:left w:val="none" w:sz="0" w:space="0" w:color="auto"/>
        <w:bottom w:val="none" w:sz="0" w:space="0" w:color="auto"/>
        <w:right w:val="none" w:sz="0" w:space="0" w:color="auto"/>
      </w:divBdr>
    </w:div>
    <w:div w:id="1073162460">
      <w:bodyDiv w:val="1"/>
      <w:marLeft w:val="0"/>
      <w:marRight w:val="0"/>
      <w:marTop w:val="0"/>
      <w:marBottom w:val="0"/>
      <w:divBdr>
        <w:top w:val="none" w:sz="0" w:space="0" w:color="auto"/>
        <w:left w:val="none" w:sz="0" w:space="0" w:color="auto"/>
        <w:bottom w:val="none" w:sz="0" w:space="0" w:color="auto"/>
        <w:right w:val="none" w:sz="0" w:space="0" w:color="auto"/>
      </w:divBdr>
    </w:div>
    <w:div w:id="1225989031">
      <w:bodyDiv w:val="1"/>
      <w:marLeft w:val="0"/>
      <w:marRight w:val="0"/>
      <w:marTop w:val="0"/>
      <w:marBottom w:val="0"/>
      <w:divBdr>
        <w:top w:val="none" w:sz="0" w:space="0" w:color="auto"/>
        <w:left w:val="none" w:sz="0" w:space="0" w:color="auto"/>
        <w:bottom w:val="none" w:sz="0" w:space="0" w:color="auto"/>
        <w:right w:val="none" w:sz="0" w:space="0" w:color="auto"/>
      </w:divBdr>
    </w:div>
    <w:div w:id="1429426716">
      <w:bodyDiv w:val="1"/>
      <w:marLeft w:val="0"/>
      <w:marRight w:val="0"/>
      <w:marTop w:val="0"/>
      <w:marBottom w:val="0"/>
      <w:divBdr>
        <w:top w:val="none" w:sz="0" w:space="0" w:color="auto"/>
        <w:left w:val="none" w:sz="0" w:space="0" w:color="auto"/>
        <w:bottom w:val="none" w:sz="0" w:space="0" w:color="auto"/>
        <w:right w:val="none" w:sz="0" w:space="0" w:color="auto"/>
      </w:divBdr>
    </w:div>
    <w:div w:id="15458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br-pwrc.usgs.gov/software.html%3e."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A24AE-8C02-478B-AEA2-F10CAB0E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6873</Words>
  <Characters>39177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45959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mbrown19</dc:creator>
  <cp:lastModifiedBy>mbrown19</cp:lastModifiedBy>
  <cp:revision>2</cp:revision>
  <dcterms:created xsi:type="dcterms:W3CDTF">2011-11-28T13:05:00Z</dcterms:created>
  <dcterms:modified xsi:type="dcterms:W3CDTF">2011-11-28T13:05:00Z</dcterms:modified>
</cp:coreProperties>
</file>