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Bold Italic" w:hAnsi="Times New Roman Bold Italic"/>
          <w:sz w:val="28"/>
        </w:rPr>
      </w:pPr>
    </w:p>
    <w:p w:rsidR="00000000" w:rsidRDefault="00BD6A19">
      <w:pPr>
        <w:pStyle w:val="FreeFormA"/>
        <w:jc w:val="center"/>
        <w:rPr>
          <w:rFonts w:ascii="Times New Roman Italic" w:hAnsi="Times New Roman Italic"/>
          <w:sz w:val="32"/>
        </w:rPr>
      </w:pPr>
      <w:r>
        <w:rPr>
          <w:rFonts w:ascii="Times New Roman Italic" w:hAnsi="Times New Roman Italic"/>
          <w:sz w:val="32"/>
        </w:rPr>
        <w:t xml:space="preserve">Interplanetary Adventure and Flirty </w:t>
      </w:r>
      <w:proofErr w:type="spellStart"/>
      <w:r>
        <w:rPr>
          <w:rFonts w:ascii="Times New Roman Italic" w:hAnsi="Times New Roman Italic"/>
          <w:sz w:val="32"/>
        </w:rPr>
        <w:t>Fishing</w:t>
      </w:r>
      <w:proofErr w:type="gramStart"/>
      <w:r>
        <w:rPr>
          <w:rFonts w:ascii="Times New Roman Italic" w:hAnsi="Times New Roman Italic"/>
          <w:sz w:val="32"/>
        </w:rPr>
        <w:t>:The</w:t>
      </w:r>
      <w:proofErr w:type="spellEnd"/>
      <w:proofErr w:type="gramEnd"/>
      <w:r>
        <w:rPr>
          <w:rFonts w:ascii="Times New Roman Italic" w:hAnsi="Times New Roman Italic"/>
          <w:sz w:val="32"/>
        </w:rPr>
        <w:t xml:space="preserve"> Charismatic Claim to Authority in The </w:t>
      </w:r>
      <w:bookmarkStart w:id="0" w:name="_GoBack"/>
      <w:proofErr w:type="spellStart"/>
      <w:r>
        <w:rPr>
          <w:rFonts w:ascii="Times New Roman Italic" w:hAnsi="Times New Roman Italic"/>
          <w:sz w:val="32"/>
        </w:rPr>
        <w:t>Aetherius</w:t>
      </w:r>
      <w:proofErr w:type="spellEnd"/>
      <w:r>
        <w:rPr>
          <w:rFonts w:ascii="Times New Roman Italic" w:hAnsi="Times New Roman Italic"/>
          <w:sz w:val="32"/>
        </w:rPr>
        <w:t xml:space="preserve"> Society and The Family International</w:t>
      </w:r>
      <w:bookmarkEnd w:id="0"/>
    </w:p>
    <w:p w:rsidR="00000000" w:rsidRDefault="00BD6A19">
      <w:pPr>
        <w:pStyle w:val="FreeFormA"/>
        <w:spacing w:line="360" w:lineRule="auto"/>
        <w:jc w:val="right"/>
        <w:rPr>
          <w:rFonts w:ascii="Times New Roman Italic" w:hAnsi="Times New Roman Italic"/>
          <w:sz w:val="48"/>
        </w:rPr>
      </w:pPr>
    </w:p>
    <w:p w:rsidR="00000000" w:rsidRDefault="00BD6A19">
      <w:pPr>
        <w:pStyle w:val="FreeFormA"/>
        <w:spacing w:line="360" w:lineRule="auto"/>
        <w:jc w:val="right"/>
        <w:rPr>
          <w:rFonts w:ascii="Times New Roman Italic" w:hAnsi="Times New Roman Italic"/>
          <w:sz w:val="48"/>
        </w:rPr>
      </w:pPr>
    </w:p>
    <w:p w:rsidR="00000000" w:rsidRDefault="00BD6A19">
      <w:pPr>
        <w:pStyle w:val="FreeFormA"/>
        <w:spacing w:line="360" w:lineRule="auto"/>
        <w:jc w:val="center"/>
        <w:rPr>
          <w:rFonts w:ascii="Times New Roman" w:hAnsi="Times New Roman"/>
        </w:rPr>
      </w:pPr>
      <w:proofErr w:type="gramStart"/>
      <w:r>
        <w:rPr>
          <w:rFonts w:ascii="Times New Roman" w:hAnsi="Times New Roman"/>
        </w:rPr>
        <w:t>sociology</w:t>
      </w:r>
      <w:proofErr w:type="gramEnd"/>
      <w:r>
        <w:rPr>
          <w:rFonts w:ascii="Times New Roman" w:hAnsi="Times New Roman"/>
        </w:rPr>
        <w:t xml:space="preserve"> 151: sociology of religion / Prof. L. </w:t>
      </w:r>
      <w:proofErr w:type="spellStart"/>
      <w:r>
        <w:rPr>
          <w:rFonts w:ascii="Times New Roman" w:hAnsi="Times New Roman"/>
        </w:rPr>
        <w:t>Kaelber</w:t>
      </w:r>
      <w:proofErr w:type="spellEnd"/>
    </w:p>
    <w:p w:rsidR="00000000" w:rsidRDefault="00BD6A19">
      <w:pPr>
        <w:pStyle w:val="FreeFormA"/>
        <w:spacing w:line="360" w:lineRule="auto"/>
        <w:jc w:val="center"/>
        <w:rPr>
          <w:rFonts w:ascii="Times New Roman" w:hAnsi="Times New Roman"/>
        </w:rPr>
      </w:pPr>
      <w:r>
        <w:rPr>
          <w:rFonts w:ascii="Times New Roman" w:hAnsi="Times New Roman"/>
        </w:rPr>
        <w:t>4/3/12</w:t>
      </w:r>
    </w:p>
    <w:p w:rsidR="00000000" w:rsidRDefault="00BD6A19">
      <w:pPr>
        <w:pStyle w:val="FreeFormA"/>
        <w:spacing w:line="360" w:lineRule="auto"/>
        <w:jc w:val="right"/>
        <w:rPr>
          <w:rFonts w:ascii="Times New Roman" w:hAnsi="Times New Roman"/>
        </w:rPr>
      </w:pPr>
    </w:p>
    <w:p w:rsidR="00000000" w:rsidRDefault="00BD6A19">
      <w:pPr>
        <w:pStyle w:val="FreeForm"/>
        <w:rPr>
          <w:sz w:val="24"/>
        </w:rPr>
      </w:pPr>
      <w:r>
        <w:br w:type="page"/>
      </w:r>
      <w:r>
        <w:rPr>
          <w:rFonts w:ascii="Times New Roman Bold" w:hAnsi="Times New Roman Bold"/>
        </w:rPr>
        <w:lastRenderedPageBreak/>
        <w:t>Introduction</w:t>
      </w:r>
      <w:r>
        <w:rPr>
          <w:rFonts w:ascii="Times New Roman Bold" w:hAnsi="Times New Roman Bold"/>
        </w:rPr>
        <w:tab/>
      </w:r>
    </w:p>
    <w:p w:rsidR="00000000" w:rsidRDefault="00BD6A19">
      <w:pPr>
        <w:pStyle w:val="FreeFormA"/>
        <w:spacing w:line="432" w:lineRule="auto"/>
        <w:rPr>
          <w:rFonts w:ascii="Times New Roman" w:hAnsi="Times New Roman"/>
        </w:rPr>
      </w:pPr>
      <w:r>
        <w:rPr>
          <w:rFonts w:ascii="Times New Roman" w:hAnsi="Times New Roman"/>
        </w:rPr>
        <w:t>Participating members of NRMs are di</w:t>
      </w:r>
      <w:r>
        <w:rPr>
          <w:rFonts w:ascii="Times New Roman" w:hAnsi="Times New Roman"/>
        </w:rPr>
        <w:t>vided into two elements: leadership and membership. Authority within a NRM is mutually exclusive between leadership and membership. Members of leadership in NRMs maintain the attribute of “authority and imperative co-ordination” outlined by Max Weber’s typ</w:t>
      </w:r>
      <w:r>
        <w:rPr>
          <w:rFonts w:ascii="Times New Roman" w:hAnsi="Times New Roman"/>
        </w:rPr>
        <w:t>es of authority and imperative co-ordination. Emphasis will be placed on the concept of charismatic authority in both of NRMs, identifying dimensions of leaderships’ charismatic authority. The ideal type of charismatic authority will also be used to unders</w:t>
      </w:r>
      <w:r>
        <w:rPr>
          <w:rFonts w:ascii="Times New Roman" w:hAnsi="Times New Roman"/>
        </w:rPr>
        <w:t xml:space="preserve">tand NRMs organization. The characteristics of each NRM as either a sect or church will also be considered. The </w:t>
      </w:r>
      <w:proofErr w:type="gramStart"/>
      <w:r>
        <w:rPr>
          <w:rFonts w:ascii="Times New Roman" w:hAnsi="Times New Roman"/>
        </w:rPr>
        <w:t>social</w:t>
      </w:r>
      <w:proofErr w:type="gramEnd"/>
      <w:r>
        <w:rPr>
          <w:rFonts w:ascii="Times New Roman" w:hAnsi="Times New Roman"/>
        </w:rPr>
        <w:t xml:space="preserve"> attributes of membership will be examined with the </w:t>
      </w:r>
      <w:proofErr w:type="spellStart"/>
      <w:r>
        <w:rPr>
          <w:rFonts w:ascii="Times New Roman" w:hAnsi="Times New Roman"/>
        </w:rPr>
        <w:t>Lofland</w:t>
      </w:r>
      <w:proofErr w:type="spellEnd"/>
      <w:r>
        <w:rPr>
          <w:rFonts w:ascii="Times New Roman" w:hAnsi="Times New Roman"/>
        </w:rPr>
        <w:t xml:space="preserve">-Stark Model of Conversion. </w:t>
      </w:r>
    </w:p>
    <w:p w:rsidR="00000000" w:rsidRDefault="00BD6A19">
      <w:pPr>
        <w:pStyle w:val="FreeFormA"/>
        <w:spacing w:line="432" w:lineRule="auto"/>
        <w:rPr>
          <w:rFonts w:ascii="Times New Roman" w:hAnsi="Times New Roman"/>
        </w:rPr>
      </w:pPr>
      <w:r>
        <w:rPr>
          <w:rFonts w:ascii="Times New Roman" w:hAnsi="Times New Roman"/>
        </w:rPr>
        <w:tab/>
        <w:t xml:space="preserve">Ideology and the composing beliefs and practices </w:t>
      </w:r>
      <w:r>
        <w:rPr>
          <w:rFonts w:ascii="Times New Roman" w:hAnsi="Times New Roman"/>
        </w:rPr>
        <w:t xml:space="preserve">will be examined for their functionality. The content of each </w:t>
      </w:r>
      <w:proofErr w:type="gramStart"/>
      <w:r>
        <w:rPr>
          <w:rFonts w:ascii="Times New Roman" w:hAnsi="Times New Roman"/>
        </w:rPr>
        <w:t>NRMs’</w:t>
      </w:r>
      <w:proofErr w:type="gramEnd"/>
      <w:r>
        <w:rPr>
          <w:rFonts w:ascii="Times New Roman" w:hAnsi="Times New Roman"/>
        </w:rPr>
        <w:t xml:space="preserve"> digital media will be examined for its use of symbols, functionality, and historical representation. Comparison of both NRMs will be based on the aforementioned theories and sociological w</w:t>
      </w:r>
      <w:r>
        <w:rPr>
          <w:rFonts w:ascii="Times New Roman" w:hAnsi="Times New Roman"/>
        </w:rPr>
        <w:t xml:space="preserve">ritings. </w:t>
      </w:r>
    </w:p>
    <w:p w:rsidR="006E0015" w:rsidRDefault="006E0015">
      <w:pPr>
        <w:pStyle w:val="FreeFormA"/>
        <w:spacing w:line="432" w:lineRule="auto"/>
        <w:rPr>
          <w:rFonts w:ascii="Times New Roman Bold" w:hAnsi="Times New Roman Bold"/>
        </w:rPr>
      </w:pPr>
    </w:p>
    <w:p w:rsidR="00000000" w:rsidRDefault="00BD6A19">
      <w:pPr>
        <w:pStyle w:val="FreeFormA"/>
        <w:spacing w:line="432" w:lineRule="auto"/>
        <w:rPr>
          <w:rFonts w:ascii="Times New Roman Bold" w:hAnsi="Times New Roman Bold"/>
        </w:rPr>
      </w:pPr>
      <w:r>
        <w:rPr>
          <w:rFonts w:ascii="Times New Roman Bold" w:hAnsi="Times New Roman Bold"/>
        </w:rPr>
        <w:t xml:space="preserve">The Family / </w:t>
      </w:r>
      <w:proofErr w:type="gramStart"/>
      <w:r>
        <w:rPr>
          <w:rFonts w:ascii="Times New Roman Bold" w:hAnsi="Times New Roman Bold"/>
        </w:rPr>
        <w:t>The</w:t>
      </w:r>
      <w:proofErr w:type="gramEnd"/>
      <w:r>
        <w:rPr>
          <w:rFonts w:ascii="Times New Roman Bold" w:hAnsi="Times New Roman Bold"/>
        </w:rPr>
        <w:t xml:space="preserve"> Children of God</w:t>
      </w:r>
    </w:p>
    <w:p w:rsidR="00000000" w:rsidRDefault="00BD6A19">
      <w:pPr>
        <w:pStyle w:val="FreeFormA"/>
        <w:spacing w:line="432" w:lineRule="auto"/>
        <w:rPr>
          <w:rFonts w:ascii="Times New Roman" w:hAnsi="Times New Roman"/>
        </w:rPr>
      </w:pPr>
      <w:r>
        <w:rPr>
          <w:rFonts w:ascii="Times New Roman" w:hAnsi="Times New Roman"/>
        </w:rPr>
        <w:t>The Family International, now The Family, was founded in 1968 as an “amalgam of the late-sixties youth counterculture and the traditional holiness movement” (Bainbridge 2002: 123). It also remains as one of the mo</w:t>
      </w:r>
      <w:r>
        <w:rPr>
          <w:rFonts w:ascii="Times New Roman" w:hAnsi="Times New Roman"/>
        </w:rPr>
        <w:t>re notably controversial Christian new religious movements (</w:t>
      </w:r>
      <w:proofErr w:type="spellStart"/>
      <w:r>
        <w:rPr>
          <w:rFonts w:ascii="Times New Roman" w:hAnsi="Times New Roman"/>
        </w:rPr>
        <w:t>Chryssides</w:t>
      </w:r>
      <w:proofErr w:type="spellEnd"/>
      <w:r>
        <w:rPr>
          <w:rFonts w:ascii="Times New Roman" w:hAnsi="Times New Roman"/>
        </w:rPr>
        <w:t xml:space="preserve"> 1999: 134). The Family has lasted for three generations, maintaining devoted adherents and “economically and ideologically sympathetic friends” (Shepard &amp; Shepard 2005: 67). Founder Dav</w:t>
      </w:r>
      <w:r>
        <w:rPr>
          <w:rFonts w:ascii="Times New Roman" w:hAnsi="Times New Roman"/>
        </w:rPr>
        <w:t>id Berg was born in 1919 (Beverly 2005: 81) and derived charismatic authority from the claim that he was “specifically chosen by God as his prophet to lay the necessary groundwork for the end time” (Shepard and Shepard 2005: 64). Bainbridge notes that befo</w:t>
      </w:r>
      <w:r>
        <w:rPr>
          <w:rFonts w:ascii="Times New Roman" w:hAnsi="Times New Roman"/>
        </w:rPr>
        <w:t>re any major controversy, The Family International was a religious group, continuing to draw much of its inspiration from the bible (2002: 45). Berg’s charisma was legitimized through the distribution of thousands of “Mo Letters”, compiled as “The Word” (S</w:t>
      </w:r>
      <w:r>
        <w:rPr>
          <w:rFonts w:ascii="Times New Roman" w:hAnsi="Times New Roman"/>
        </w:rPr>
        <w:t xml:space="preserve">hepard &amp; Shepard 2006: 69). Berg’s charismatic qualification was strengthened by his </w:t>
      </w:r>
      <w:r>
        <w:rPr>
          <w:rFonts w:ascii="Times New Roman" w:hAnsi="Times New Roman"/>
        </w:rPr>
        <w:lastRenderedPageBreak/>
        <w:t>“</w:t>
      </w:r>
      <w:proofErr w:type="spellStart"/>
      <w:r>
        <w:rPr>
          <w:rFonts w:ascii="Times New Roman" w:hAnsi="Times New Roman"/>
        </w:rPr>
        <w:t>olympian</w:t>
      </w:r>
      <w:proofErr w:type="spellEnd"/>
      <w:r>
        <w:rPr>
          <w:rFonts w:ascii="Times New Roman" w:hAnsi="Times New Roman"/>
        </w:rPr>
        <w:t xml:space="preserve"> form of organizational guidance...and withdrawal from direct contact his </w:t>
      </w:r>
      <w:proofErr w:type="spellStart"/>
      <w:r>
        <w:rPr>
          <w:rFonts w:ascii="Times New Roman" w:hAnsi="Times New Roman"/>
        </w:rPr>
        <w:t>his</w:t>
      </w:r>
      <w:proofErr w:type="spellEnd"/>
      <w:r>
        <w:rPr>
          <w:rFonts w:ascii="Times New Roman" w:hAnsi="Times New Roman"/>
        </w:rPr>
        <w:t xml:space="preserve"> followers,” Shepard and Shepard (2006: 126) note. Published MO letter titles include</w:t>
      </w:r>
      <w:r>
        <w:rPr>
          <w:rFonts w:ascii="Times New Roman" w:hAnsi="Times New Roman"/>
        </w:rPr>
        <w:t xml:space="preserve"> “Revolutionary Sex,” identifying only few prohibitions on behavior like fornication, adultery, incest and sodomy (</w:t>
      </w:r>
      <w:proofErr w:type="spellStart"/>
      <w:r>
        <w:rPr>
          <w:rFonts w:ascii="Times New Roman" w:hAnsi="Times New Roman"/>
        </w:rPr>
        <w:t>Chryssides</w:t>
      </w:r>
      <w:proofErr w:type="spellEnd"/>
      <w:r>
        <w:rPr>
          <w:rFonts w:ascii="Times New Roman" w:hAnsi="Times New Roman"/>
        </w:rPr>
        <w:t xml:space="preserve"> 1999: 137). </w:t>
      </w:r>
      <w:bookmarkStart w:id="1" w:name="GoBack"/>
      <w:bookmarkEnd w:id="1"/>
      <w:r>
        <w:rPr>
          <w:rFonts w:ascii="Times New Roman" w:hAnsi="Times New Roman"/>
        </w:rPr>
        <w:t>In more obscene illustrations, Beverly (2006: 81) states that member activity included making soft-core videos for Ber</w:t>
      </w:r>
      <w:r>
        <w:rPr>
          <w:rFonts w:ascii="Times New Roman" w:hAnsi="Times New Roman"/>
        </w:rPr>
        <w:t xml:space="preserve">g. Flirty Fishing, an especially relevant doctrine of Bergs, was described as form of witnessing in which “women of the family would offer their love to emotionally needy men” (Bainbridge 2002: 6). Bainbridge’s (2002: 125) examination of attitudes towards </w:t>
      </w:r>
      <w:r>
        <w:rPr>
          <w:rFonts w:ascii="Times New Roman" w:hAnsi="Times New Roman"/>
        </w:rPr>
        <w:t>non-marital sex amongst The Family and respondents of the 1991 General Social Survey indicate largely different attitudes on premarital sex, sex between individuals under 16 years of age, and monogamy. Members of The Family take a much more ‘relaxed’ stanc</w:t>
      </w:r>
      <w:r>
        <w:rPr>
          <w:rFonts w:ascii="Times New Roman" w:hAnsi="Times New Roman"/>
        </w:rPr>
        <w:t>e towards premarital sex.</w:t>
      </w:r>
    </w:p>
    <w:p w:rsidR="00000000" w:rsidRDefault="00BD6A19">
      <w:pPr>
        <w:pStyle w:val="FreeFormA"/>
        <w:spacing w:line="432" w:lineRule="auto"/>
        <w:rPr>
          <w:rFonts w:ascii="Times New Roman" w:hAnsi="Times New Roman"/>
        </w:rPr>
      </w:pPr>
      <w:r>
        <w:rPr>
          <w:rFonts w:ascii="Times New Roman" w:hAnsi="Times New Roman"/>
        </w:rPr>
        <w:tab/>
        <w:t>During Berg’s lifetime The Family’s corporate group took the form of communal relationship as outlined by Weber, defined by “strict communitarian structure, extreme membership mobility and fluid leadership” (Bozeman 1998: 126). I</w:t>
      </w:r>
      <w:r>
        <w:rPr>
          <w:rFonts w:ascii="Times New Roman" w:hAnsi="Times New Roman"/>
        </w:rPr>
        <w:t>n 1944, Berg married Jane Miller, known in the NRM as Mother Eve (</w:t>
      </w:r>
      <w:proofErr w:type="spellStart"/>
      <w:r>
        <w:rPr>
          <w:rFonts w:ascii="Times New Roman" w:hAnsi="Times New Roman"/>
        </w:rPr>
        <w:t>Chryssides</w:t>
      </w:r>
      <w:proofErr w:type="spellEnd"/>
      <w:r>
        <w:rPr>
          <w:rFonts w:ascii="Times New Roman" w:hAnsi="Times New Roman"/>
        </w:rPr>
        <w:t xml:space="preserve"> 1999: 135). After Berg’s death in 1994, The Family’s organization underwent a classic routinizing of charisma. The planned nature of this transition as well as the purposeful rest</w:t>
      </w:r>
      <w:r>
        <w:rPr>
          <w:rFonts w:ascii="Times New Roman" w:hAnsi="Times New Roman"/>
        </w:rPr>
        <w:t xml:space="preserve">ructuring of membership categories both before and after Berg’s death have provided The Family its longevity as a NRM (Shepard &amp; Shepard 2005: 69). After a process of </w:t>
      </w:r>
      <w:proofErr w:type="spellStart"/>
      <w:r>
        <w:rPr>
          <w:rFonts w:ascii="Times New Roman" w:hAnsi="Times New Roman"/>
        </w:rPr>
        <w:t>year long</w:t>
      </w:r>
      <w:proofErr w:type="spellEnd"/>
      <w:r>
        <w:rPr>
          <w:rFonts w:ascii="Times New Roman" w:hAnsi="Times New Roman"/>
        </w:rPr>
        <w:t xml:space="preserve"> planning and consultation with rank-and-file members before Berg’s death, a two</w:t>
      </w:r>
      <w:r>
        <w:rPr>
          <w:rFonts w:ascii="Times New Roman" w:hAnsi="Times New Roman"/>
        </w:rPr>
        <w:t xml:space="preserve"> hundred page constitution called </w:t>
      </w:r>
      <w:r>
        <w:rPr>
          <w:rFonts w:ascii="Times New Roman Italic" w:hAnsi="Times New Roman Italic"/>
        </w:rPr>
        <w:t xml:space="preserve">The Love Charter </w:t>
      </w:r>
      <w:r>
        <w:rPr>
          <w:rFonts w:ascii="Times New Roman" w:hAnsi="Times New Roman"/>
        </w:rPr>
        <w:t xml:space="preserve">was written (Bozeman 1998: 128). </w:t>
      </w:r>
      <w:r>
        <w:rPr>
          <w:rFonts w:ascii="Times New Roman Italic" w:hAnsi="Times New Roman Italic"/>
        </w:rPr>
        <w:t xml:space="preserve">The Love Charter </w:t>
      </w:r>
      <w:r>
        <w:rPr>
          <w:rFonts w:ascii="Times New Roman" w:hAnsi="Times New Roman"/>
        </w:rPr>
        <w:t>is described as a “legal-rational statutory document” by Shepard &amp; Shepard (2006: 72). Other reforms within The Family included repudiations of previous be</w:t>
      </w:r>
      <w:r>
        <w:rPr>
          <w:rFonts w:ascii="Times New Roman" w:hAnsi="Times New Roman"/>
        </w:rPr>
        <w:t xml:space="preserve">havior and warnings against the sexual mistreatment of children (Beverley 2005: 82). The Family </w:t>
      </w:r>
      <w:proofErr w:type="spellStart"/>
      <w:r>
        <w:rPr>
          <w:rFonts w:ascii="Times New Roman" w:hAnsi="Times New Roman"/>
        </w:rPr>
        <w:t>routinization’s</w:t>
      </w:r>
      <w:proofErr w:type="spellEnd"/>
      <w:r>
        <w:rPr>
          <w:rFonts w:ascii="Times New Roman" w:hAnsi="Times New Roman"/>
        </w:rPr>
        <w:t xml:space="preserve"> process also included developing standardized norms around recruitment. While the </w:t>
      </w:r>
      <w:proofErr w:type="spellStart"/>
      <w:r>
        <w:rPr>
          <w:rFonts w:ascii="Times New Roman" w:hAnsi="Times New Roman"/>
        </w:rPr>
        <w:t>Lofland</w:t>
      </w:r>
      <w:proofErr w:type="spellEnd"/>
      <w:r>
        <w:rPr>
          <w:rFonts w:ascii="Times New Roman" w:hAnsi="Times New Roman"/>
        </w:rPr>
        <w:t>-Stark Model of Conversion identifies the role of “verb</w:t>
      </w:r>
      <w:r>
        <w:rPr>
          <w:rFonts w:ascii="Times New Roman" w:hAnsi="Times New Roman"/>
        </w:rPr>
        <w:t>al convert” as a transitory phase to “total convert” via the conversion process (</w:t>
      </w:r>
      <w:proofErr w:type="spellStart"/>
      <w:r>
        <w:rPr>
          <w:rFonts w:ascii="Times New Roman" w:hAnsi="Times New Roman"/>
        </w:rPr>
        <w:t>Dawe</w:t>
      </w:r>
      <w:proofErr w:type="spellEnd"/>
      <w:r>
        <w:rPr>
          <w:rFonts w:ascii="Times New Roman" w:hAnsi="Times New Roman"/>
        </w:rPr>
        <w:t xml:space="preserve"> 2008: 76), reform within The Family membership has attempted to facilitate the existence of both roles congruently. Bozeman (1998: 128) writes that in 1989 the categories</w:t>
      </w:r>
      <w:r>
        <w:rPr>
          <w:rFonts w:ascii="Times New Roman" w:hAnsi="Times New Roman"/>
        </w:rPr>
        <w:t xml:space="preserve"> of “TRF </w:t>
      </w:r>
      <w:r>
        <w:rPr>
          <w:rFonts w:ascii="Times New Roman" w:hAnsi="Times New Roman"/>
        </w:rPr>
        <w:lastRenderedPageBreak/>
        <w:t>supporter” and “DO members” were created; the former are individuals who could not devote their full time to The Family but can give donations, while the latter have the privilege of reading certain “disciples only” literature. Contact between the</w:t>
      </w:r>
      <w:r>
        <w:rPr>
          <w:rFonts w:ascii="Times New Roman" w:hAnsi="Times New Roman"/>
        </w:rPr>
        <w:t xml:space="preserve">se two groups is given high priority, when in 1996 Family leadership “received divine approval of the higher level of contact between TRF and DO families” (Bozeman 1998: 129). The longevity of the group could suggest that initial, first generation members </w:t>
      </w:r>
      <w:r>
        <w:rPr>
          <w:rFonts w:ascii="Times New Roman" w:hAnsi="Times New Roman"/>
        </w:rPr>
        <w:t xml:space="preserve">were disproportionately young and thus bore children into The Family. The current ability to give donations of income and maintain innovative leadership </w:t>
      </w:r>
      <w:proofErr w:type="gramStart"/>
      <w:r>
        <w:rPr>
          <w:rFonts w:ascii="Times New Roman" w:hAnsi="Times New Roman"/>
        </w:rPr>
        <w:t>suggest</w:t>
      </w:r>
      <w:proofErr w:type="gramEnd"/>
      <w:r>
        <w:rPr>
          <w:rFonts w:ascii="Times New Roman" w:hAnsi="Times New Roman"/>
        </w:rPr>
        <w:t xml:space="preserve"> a correlation to middle and upper class status, as well as the education of membership. The dev</w:t>
      </w:r>
      <w:r>
        <w:rPr>
          <w:rFonts w:ascii="Times New Roman" w:hAnsi="Times New Roman"/>
        </w:rPr>
        <w:t>elopment of The Family international also indicate a transition from “sect” to “church”: attributes of an the initially exclusive nature of membership and hostility to the secular state shifting to attributes of more inclusive membership policy, adjustment</w:t>
      </w:r>
      <w:r>
        <w:rPr>
          <w:rFonts w:ascii="Times New Roman" w:hAnsi="Times New Roman"/>
        </w:rPr>
        <w:t xml:space="preserve"> and accommodation to existing social values, and large bureaucratic organization (Robert and Yamane 2012: 166). </w:t>
      </w:r>
    </w:p>
    <w:p w:rsidR="00000000" w:rsidRDefault="00BD6A19">
      <w:pPr>
        <w:pStyle w:val="FreeFormA"/>
        <w:spacing w:line="432" w:lineRule="auto"/>
        <w:ind w:firstLine="960"/>
        <w:rPr>
          <w:rFonts w:ascii="Times New Roman" w:hAnsi="Times New Roman"/>
        </w:rPr>
      </w:pPr>
      <w:r>
        <w:rPr>
          <w:rFonts w:ascii="Times New Roman" w:hAnsi="Times New Roman"/>
        </w:rPr>
        <w:t>Adjustments and changes to the process of routinizing within The Family’s ideology validate Weber’s claim that the adaptation to economic life</w:t>
      </w:r>
      <w:r>
        <w:rPr>
          <w:rFonts w:ascii="Times New Roman" w:hAnsi="Times New Roman"/>
        </w:rPr>
        <w:t xml:space="preserve"> is almost identical to the routinizing of Charisma. This includes the administrative roles that Berg’s personal staff gradually assumed over the years before Berg’s death (Shepard and Shepard 2006: 30) and the famous 1983 MO letter entitled “Ban the Bomb”</w:t>
      </w:r>
      <w:r>
        <w:rPr>
          <w:rFonts w:ascii="Times New Roman" w:hAnsi="Times New Roman"/>
        </w:rPr>
        <w:t>, rescinding the flirty fishing policy and formulating new rules on sexual relationships (</w:t>
      </w:r>
      <w:proofErr w:type="spellStart"/>
      <w:r>
        <w:rPr>
          <w:rFonts w:ascii="Times New Roman" w:hAnsi="Times New Roman"/>
        </w:rPr>
        <w:t>Chryssides</w:t>
      </w:r>
      <w:proofErr w:type="spellEnd"/>
      <w:r>
        <w:rPr>
          <w:rFonts w:ascii="Times New Roman" w:hAnsi="Times New Roman"/>
        </w:rPr>
        <w:t xml:space="preserve"> 1999: 139). In light of economic adaptation, the Family’s ideology is in part maintained by what Berger and </w:t>
      </w:r>
      <w:proofErr w:type="spellStart"/>
      <w:r>
        <w:rPr>
          <w:rFonts w:ascii="Times New Roman" w:hAnsi="Times New Roman"/>
        </w:rPr>
        <w:t>Luckmann</w:t>
      </w:r>
      <w:proofErr w:type="spellEnd"/>
      <w:r>
        <w:rPr>
          <w:rFonts w:ascii="Times New Roman" w:hAnsi="Times New Roman"/>
        </w:rPr>
        <w:t xml:space="preserve"> identify as the “plausibility structur</w:t>
      </w:r>
      <w:r>
        <w:rPr>
          <w:rFonts w:ascii="Times New Roman" w:hAnsi="Times New Roman"/>
        </w:rPr>
        <w:t xml:space="preserve">e,” functioning to “maintain adherence to the particular belief system” (Shepard and Shepard 2006: 44). Berg’s former wife, Maria, and fellow member, Peter, produce “officially approved prophecies” that standardize doctrine and policy for The Family as an </w:t>
      </w:r>
      <w:r>
        <w:rPr>
          <w:rFonts w:ascii="Times New Roman" w:hAnsi="Times New Roman"/>
        </w:rPr>
        <w:t>organization (Shepard and Shepard (2006: 44). In this way, this process of routinely issuing prophecies helps to maintain their institutional authority as successors to the charismatic authority (Shepard and Shepard 2006: 39). Shepard and Shepard also iden</w:t>
      </w:r>
      <w:r>
        <w:rPr>
          <w:rFonts w:ascii="Times New Roman" w:hAnsi="Times New Roman"/>
        </w:rPr>
        <w:t xml:space="preserve">tify fundamental beliefs of The Family that have been resistant to change: the Christian responsibility to “save souls for Jesus throughout the world” and an “imminent apocalyptic </w:t>
      </w:r>
      <w:r>
        <w:rPr>
          <w:rFonts w:ascii="Times New Roman" w:hAnsi="Times New Roman"/>
        </w:rPr>
        <w:lastRenderedPageBreak/>
        <w:t>conclusion of human history.”  The Family’s economic beliefs are a rejection</w:t>
      </w:r>
      <w:r>
        <w:rPr>
          <w:rFonts w:ascii="Times New Roman" w:hAnsi="Times New Roman"/>
        </w:rPr>
        <w:t xml:space="preserve"> of both the world’s wickedness and materialism, with over 54.2% of Family respondents agreeing with the claim that ‘the world is basically filled with evil and sin’ (Bainbridge 2002: 106). This rejection is also illustrated in members of The Family catego</w:t>
      </w:r>
      <w:r>
        <w:rPr>
          <w:rFonts w:ascii="Times New Roman" w:hAnsi="Times New Roman"/>
        </w:rPr>
        <w:t>rically expressing much less confidence in business, government, church, and legal institutions than respondents of the 1991 General Social Survey (Bainbridge 2002: 98). These beliefs also seem to spill into politics: “Family members tend to agree that pol</w:t>
      </w:r>
      <w:r>
        <w:rPr>
          <w:rFonts w:ascii="Times New Roman" w:hAnsi="Times New Roman"/>
        </w:rPr>
        <w:t>iticians who do not believe in God are unfit for public office, and that it would be better if more people with strong religious beliefs held public office” (Bainbridge 2002: 103). The significance and duty of observing these beliefs has been inverse to ch</w:t>
      </w:r>
      <w:r>
        <w:rPr>
          <w:rFonts w:ascii="Times New Roman" w:hAnsi="Times New Roman"/>
        </w:rPr>
        <w:t xml:space="preserve">anges in membership requirements; while members may avoid certain economic duties and ritual participation, “disciple member standards have been morally reaffirmed and are being further tightened” (Shepard and Shepard 2005: 80).  In this way the sacred is </w:t>
      </w:r>
      <w:r>
        <w:rPr>
          <w:rFonts w:ascii="Times New Roman" w:hAnsi="Times New Roman"/>
        </w:rPr>
        <w:t xml:space="preserve">still maintained and the profane still identified, yet the group is able to adapt to changing economic conditions through restructuring. </w:t>
      </w:r>
      <w:r>
        <w:rPr>
          <w:rFonts w:ascii="Times New Roman" w:hAnsi="Times New Roman"/>
        </w:rPr>
        <w:tab/>
        <w:t xml:space="preserve">The Family International’s digital media outlet is </w:t>
      </w:r>
      <w:proofErr w:type="gramStart"/>
      <w:r>
        <w:rPr>
          <w:rFonts w:ascii="Times New Roman" w:hAnsi="Times New Roman"/>
        </w:rPr>
        <w:t>a</w:t>
      </w:r>
      <w:proofErr w:type="gramEnd"/>
      <w:r>
        <w:rPr>
          <w:rFonts w:ascii="Times New Roman" w:hAnsi="Times New Roman"/>
        </w:rPr>
        <w:t xml:space="preserve"> .org website, elaborately set up and well designed- reflecting th</w:t>
      </w:r>
      <w:r>
        <w:rPr>
          <w:rFonts w:ascii="Times New Roman" w:hAnsi="Times New Roman"/>
        </w:rPr>
        <w:t xml:space="preserve">e innovation mentioned above. While there’s no immediate link to membership opportunities, the website is filled with information describing the positive attributes of The Family International. The website comes in more than one language, reflecting again </w:t>
      </w:r>
      <w:r>
        <w:rPr>
          <w:rFonts w:ascii="Times New Roman" w:hAnsi="Times New Roman"/>
        </w:rPr>
        <w:t>the expansive and successful nature of the organization. The Family International’s digital media’s function does not seem to be to attract membership; rather, its function is to attribute positive images to the group, in order to alter potential perceptio</w:t>
      </w:r>
      <w:r>
        <w:rPr>
          <w:rFonts w:ascii="Times New Roman" w:hAnsi="Times New Roman"/>
        </w:rPr>
        <w:t xml:space="preserve">ns engendered by past incidences within the group. </w:t>
      </w:r>
    </w:p>
    <w:p w:rsidR="006E0015" w:rsidRDefault="006E0015">
      <w:pPr>
        <w:pStyle w:val="FreeFormA"/>
        <w:spacing w:line="432" w:lineRule="auto"/>
        <w:rPr>
          <w:rFonts w:ascii="Times New Roman Bold" w:hAnsi="Times New Roman Bold"/>
        </w:rPr>
      </w:pPr>
    </w:p>
    <w:p w:rsidR="006E0015" w:rsidRDefault="00BD6A19">
      <w:pPr>
        <w:pStyle w:val="FreeFormA"/>
        <w:spacing w:line="432" w:lineRule="auto"/>
        <w:rPr>
          <w:rFonts w:ascii="Times New Roman Bold" w:hAnsi="Times New Roman Bold"/>
        </w:rPr>
      </w:pPr>
      <w:proofErr w:type="spellStart"/>
      <w:r>
        <w:rPr>
          <w:rFonts w:ascii="Times New Roman Bold" w:hAnsi="Times New Roman Bold"/>
        </w:rPr>
        <w:t>Aetherius</w:t>
      </w:r>
      <w:proofErr w:type="spellEnd"/>
      <w:r>
        <w:rPr>
          <w:rFonts w:ascii="Times New Roman Bold" w:hAnsi="Times New Roman Bold"/>
        </w:rPr>
        <w:t xml:space="preserve"> Society</w:t>
      </w:r>
    </w:p>
    <w:p w:rsidR="00000000" w:rsidRDefault="00BD6A19">
      <w:pPr>
        <w:pStyle w:val="FreeFormA"/>
        <w:spacing w:line="432" w:lineRule="auto"/>
        <w:rPr>
          <w:rFonts w:ascii="Times New Roman" w:hAnsi="Times New Roman"/>
        </w:rPr>
      </w:pPr>
      <w:r>
        <w:rPr>
          <w:rFonts w:ascii="Times New Roman" w:hAnsi="Times New Roman"/>
        </w:rPr>
        <w:t xml:space="preserve">George king lived between 1919 and 1997, and is considered the ‘Founder and President of the </w:t>
      </w:r>
      <w:proofErr w:type="spellStart"/>
      <w:r>
        <w:rPr>
          <w:rFonts w:ascii="Times New Roman" w:hAnsi="Times New Roman"/>
        </w:rPr>
        <w:t>Aetherius</w:t>
      </w:r>
      <w:proofErr w:type="spellEnd"/>
      <w:r>
        <w:rPr>
          <w:rFonts w:ascii="Times New Roman" w:hAnsi="Times New Roman"/>
        </w:rPr>
        <w:t xml:space="preserve"> Society’ (Rothstein 2003:3). George King’s claims include being ‘approached by extra</w:t>
      </w:r>
      <w:r>
        <w:rPr>
          <w:rFonts w:ascii="Times New Roman" w:hAnsi="Times New Roman"/>
        </w:rPr>
        <w:t xml:space="preserve">terrestrial beings of superior intelligence’ in 1954, (Rothstein 2003: 6) resulting in over six hundred transmissions and telepathic contact with “extraterrestrial entity named Master </w:t>
      </w:r>
      <w:proofErr w:type="spellStart"/>
      <w:r>
        <w:rPr>
          <w:rFonts w:ascii="Times New Roman" w:hAnsi="Times New Roman"/>
        </w:rPr>
        <w:t>Aetherius</w:t>
      </w:r>
      <w:proofErr w:type="spellEnd"/>
      <w:r>
        <w:rPr>
          <w:rFonts w:ascii="Times New Roman" w:hAnsi="Times New Roman"/>
        </w:rPr>
        <w:t xml:space="preserve">” </w:t>
      </w:r>
      <w:r>
        <w:rPr>
          <w:rFonts w:ascii="Times New Roman" w:hAnsi="Times New Roman"/>
        </w:rPr>
        <w:lastRenderedPageBreak/>
        <w:t>(Melton 2001: 860). Other claims include meeting ‘Master Jesu</w:t>
      </w:r>
      <w:r>
        <w:rPr>
          <w:rFonts w:ascii="Times New Roman" w:hAnsi="Times New Roman"/>
        </w:rPr>
        <w:t xml:space="preserve">s’, and that the text </w:t>
      </w:r>
      <w:r>
        <w:rPr>
          <w:rFonts w:ascii="Times New Roman Italic" w:hAnsi="Times New Roman Italic"/>
        </w:rPr>
        <w:t>Twelve Blessings</w:t>
      </w:r>
      <w:r>
        <w:rPr>
          <w:rFonts w:ascii="Times New Roman" w:hAnsi="Times New Roman"/>
        </w:rPr>
        <w:t xml:space="preserve"> was blessed by Jesus Christ (Rothstein 2003: 10). King held countless titles and awards described in </w:t>
      </w:r>
      <w:r>
        <w:rPr>
          <w:rFonts w:ascii="Times New Roman Italic" w:hAnsi="Times New Roman Italic"/>
        </w:rPr>
        <w:t xml:space="preserve">The Age of </w:t>
      </w:r>
      <w:proofErr w:type="spellStart"/>
      <w:r>
        <w:rPr>
          <w:rFonts w:ascii="Times New Roman Italic" w:hAnsi="Times New Roman Italic"/>
        </w:rPr>
        <w:t>Aetherius</w:t>
      </w:r>
      <w:proofErr w:type="spellEnd"/>
      <w:r>
        <w:rPr>
          <w:rFonts w:ascii="Times New Roman" w:hAnsi="Times New Roman"/>
        </w:rPr>
        <w:t>, often from ethereal institutions beyond verification (Rothstein 2003: 8, 13) and members of th</w:t>
      </w:r>
      <w:r>
        <w:rPr>
          <w:rFonts w:ascii="Times New Roman" w:hAnsi="Times New Roman"/>
        </w:rPr>
        <w:t xml:space="preserve">e </w:t>
      </w:r>
      <w:proofErr w:type="spellStart"/>
      <w:r>
        <w:rPr>
          <w:rFonts w:ascii="Times New Roman" w:hAnsi="Times New Roman"/>
        </w:rPr>
        <w:t>Aetherius</w:t>
      </w:r>
      <w:proofErr w:type="spellEnd"/>
      <w:r>
        <w:rPr>
          <w:rFonts w:ascii="Times New Roman" w:hAnsi="Times New Roman"/>
        </w:rPr>
        <w:t xml:space="preserve"> Society believe that King’s various inventions have a basis in science (</w:t>
      </w:r>
      <w:proofErr w:type="spellStart"/>
      <w:r>
        <w:rPr>
          <w:rFonts w:ascii="Times New Roman" w:hAnsi="Times New Roman"/>
        </w:rPr>
        <w:t>Saliba</w:t>
      </w:r>
      <w:proofErr w:type="spellEnd"/>
      <w:r>
        <w:rPr>
          <w:rFonts w:ascii="Times New Roman" w:hAnsi="Times New Roman"/>
        </w:rPr>
        <w:t xml:space="preserve"> 2006: 2). Rothstein notes that ‘the hagiographic texts with exalted characterizations of George King legitimize his teachings’ (2003: 23).</w:t>
      </w:r>
      <w:r>
        <w:rPr>
          <w:rFonts w:ascii="Times New Roman" w:hAnsi="Times New Roman"/>
        </w:rPr>
        <w:tab/>
        <w:t xml:space="preserve">Doctrine underlying all </w:t>
      </w:r>
      <w:proofErr w:type="spellStart"/>
      <w:r>
        <w:rPr>
          <w:rFonts w:ascii="Times New Roman" w:hAnsi="Times New Roman"/>
        </w:rPr>
        <w:t>Ae</w:t>
      </w:r>
      <w:r>
        <w:rPr>
          <w:rFonts w:ascii="Times New Roman" w:hAnsi="Times New Roman"/>
        </w:rPr>
        <w:t>therius</w:t>
      </w:r>
      <w:proofErr w:type="spellEnd"/>
      <w:r>
        <w:rPr>
          <w:rFonts w:ascii="Times New Roman" w:hAnsi="Times New Roman"/>
        </w:rPr>
        <w:t xml:space="preserve"> Society belief and action is the conception and existence of Space Intelligence, “extraterrestrial entities ...that allegedly communicate telepathically to chosen individual channels or through Spiritualist Mediums” (Encyclopedia of Occultism &amp; Par</w:t>
      </w:r>
      <w:r>
        <w:rPr>
          <w:rFonts w:ascii="Times New Roman" w:hAnsi="Times New Roman"/>
        </w:rPr>
        <w:t xml:space="preserve">apsychology). The image of highly evolved transcendent teachers from other realms coming to help humanity is an ideological requirement of UFO-based religions (Partridge 2004:111). This includes the </w:t>
      </w:r>
      <w:proofErr w:type="spellStart"/>
      <w:r>
        <w:rPr>
          <w:rFonts w:ascii="Times New Roman" w:hAnsi="Times New Roman"/>
        </w:rPr>
        <w:t>Aetherius</w:t>
      </w:r>
      <w:proofErr w:type="spellEnd"/>
      <w:r>
        <w:rPr>
          <w:rFonts w:ascii="Times New Roman" w:hAnsi="Times New Roman"/>
        </w:rPr>
        <w:t xml:space="preserve"> Society, which </w:t>
      </w:r>
      <w:proofErr w:type="spellStart"/>
      <w:r>
        <w:rPr>
          <w:rFonts w:ascii="Times New Roman" w:hAnsi="Times New Roman"/>
        </w:rPr>
        <w:t>followw</w:t>
      </w:r>
      <w:proofErr w:type="spellEnd"/>
      <w:r>
        <w:rPr>
          <w:rFonts w:ascii="Times New Roman" w:hAnsi="Times New Roman"/>
        </w:rPr>
        <w:t xml:space="preserve"> a “theosophical model” o</w:t>
      </w:r>
      <w:r>
        <w:rPr>
          <w:rFonts w:ascii="Times New Roman" w:hAnsi="Times New Roman"/>
        </w:rPr>
        <w:t>f an esoteric group communicating with and informed by their “ascended masters.” (Partridge 2004: 110) Theosophical group goals reflect the conception of extraterrestrials giving assistance and responsibility to organizational membership in putting this as</w:t>
      </w:r>
      <w:r>
        <w:rPr>
          <w:rFonts w:ascii="Times New Roman" w:hAnsi="Times New Roman"/>
        </w:rPr>
        <w:t xml:space="preserve">sistance to use. </w:t>
      </w:r>
      <w:proofErr w:type="spellStart"/>
      <w:r>
        <w:rPr>
          <w:rFonts w:ascii="Times New Roman" w:hAnsi="Times New Roman"/>
        </w:rPr>
        <w:t>Saliba’s</w:t>
      </w:r>
      <w:proofErr w:type="spellEnd"/>
      <w:r>
        <w:rPr>
          <w:rFonts w:ascii="Times New Roman" w:hAnsi="Times New Roman"/>
        </w:rPr>
        <w:t xml:space="preserve"> (1998: 6) identifies </w:t>
      </w:r>
      <w:proofErr w:type="spellStart"/>
      <w:r>
        <w:rPr>
          <w:rFonts w:ascii="Times New Roman" w:hAnsi="Times New Roman"/>
        </w:rPr>
        <w:t>Aetherius</w:t>
      </w:r>
      <w:proofErr w:type="spellEnd"/>
      <w:r>
        <w:rPr>
          <w:rFonts w:ascii="Times New Roman" w:hAnsi="Times New Roman"/>
        </w:rPr>
        <w:t xml:space="preserve"> Society goals as “administer spiritual healing”, “balance all spiritual practices through tuning in and irradiating the power transmitted during a holy time or spiritual push,” and the “conviction th</w:t>
      </w:r>
      <w:r>
        <w:rPr>
          <w:rFonts w:ascii="Times New Roman" w:hAnsi="Times New Roman"/>
        </w:rPr>
        <w:t>at aliens are visiting Earth to offer help for human beings” illustrate Partridge's observations. Partridge (2004: 110) also notes the “</w:t>
      </w:r>
      <w:proofErr w:type="spellStart"/>
      <w:r>
        <w:rPr>
          <w:rFonts w:ascii="Times New Roman" w:hAnsi="Times New Roman"/>
        </w:rPr>
        <w:t>physicalist</w:t>
      </w:r>
      <w:proofErr w:type="spellEnd"/>
      <w:r>
        <w:rPr>
          <w:rFonts w:ascii="Times New Roman" w:hAnsi="Times New Roman"/>
        </w:rPr>
        <w:t>” tendency of UFO religions to take what is mystical and often unknown to other religions, and make it concre</w:t>
      </w:r>
      <w:r>
        <w:rPr>
          <w:rFonts w:ascii="Times New Roman" w:hAnsi="Times New Roman"/>
        </w:rPr>
        <w:t xml:space="preserve">te and material. The </w:t>
      </w:r>
      <w:proofErr w:type="spellStart"/>
      <w:r>
        <w:rPr>
          <w:rFonts w:ascii="Times New Roman" w:hAnsi="Times New Roman"/>
        </w:rPr>
        <w:t>Aetherius</w:t>
      </w:r>
      <w:proofErr w:type="spellEnd"/>
      <w:r>
        <w:rPr>
          <w:rFonts w:ascii="Times New Roman" w:hAnsi="Times New Roman"/>
        </w:rPr>
        <w:t xml:space="preserve"> Society’s various </w:t>
      </w:r>
      <w:proofErr w:type="spellStart"/>
      <w:r>
        <w:rPr>
          <w:rFonts w:ascii="Times New Roman" w:hAnsi="Times New Roman"/>
        </w:rPr>
        <w:t>psuedo</w:t>
      </w:r>
      <w:proofErr w:type="spellEnd"/>
      <w:r>
        <w:rPr>
          <w:rFonts w:ascii="Times New Roman" w:hAnsi="Times New Roman"/>
        </w:rPr>
        <w:t xml:space="preserve">-scientific practices like the use of spiritual energy to charge batteries reflect a </w:t>
      </w:r>
      <w:proofErr w:type="spellStart"/>
      <w:r>
        <w:rPr>
          <w:rFonts w:ascii="Times New Roman" w:hAnsi="Times New Roman"/>
        </w:rPr>
        <w:t>physicalization</w:t>
      </w:r>
      <w:proofErr w:type="spellEnd"/>
      <w:r>
        <w:rPr>
          <w:rFonts w:ascii="Times New Roman" w:hAnsi="Times New Roman"/>
        </w:rPr>
        <w:t xml:space="preserve"> of spirituality and serve to legitimize George King’s charisma as an ultra-intelligent individual.</w:t>
      </w:r>
    </w:p>
    <w:p w:rsidR="00000000" w:rsidRDefault="00BD6A19">
      <w:pPr>
        <w:pStyle w:val="FreeFormA"/>
        <w:spacing w:line="432" w:lineRule="auto"/>
        <w:ind w:firstLine="960"/>
        <w:rPr>
          <w:rFonts w:ascii="Times New Roman" w:hAnsi="Times New Roman"/>
        </w:rPr>
      </w:pPr>
      <w:r>
        <w:rPr>
          <w:rFonts w:ascii="Times New Roman" w:hAnsi="Times New Roman"/>
        </w:rPr>
        <w:t>T</w:t>
      </w:r>
      <w:r>
        <w:rPr>
          <w:rFonts w:ascii="Times New Roman" w:hAnsi="Times New Roman"/>
        </w:rPr>
        <w:t xml:space="preserve">he </w:t>
      </w:r>
      <w:proofErr w:type="spellStart"/>
      <w:r>
        <w:rPr>
          <w:rFonts w:ascii="Times New Roman" w:hAnsi="Times New Roman"/>
        </w:rPr>
        <w:t>Aetherius</w:t>
      </w:r>
      <w:proofErr w:type="spellEnd"/>
      <w:r>
        <w:rPr>
          <w:rFonts w:ascii="Times New Roman" w:hAnsi="Times New Roman"/>
        </w:rPr>
        <w:t xml:space="preserve"> society’s organizational </w:t>
      </w:r>
      <w:proofErr w:type="gramStart"/>
      <w:r>
        <w:rPr>
          <w:rFonts w:ascii="Times New Roman" w:hAnsi="Times New Roman"/>
        </w:rPr>
        <w:t>structure include</w:t>
      </w:r>
      <w:proofErr w:type="gramEnd"/>
      <w:r>
        <w:rPr>
          <w:rFonts w:ascii="Times New Roman" w:hAnsi="Times New Roman"/>
        </w:rPr>
        <w:t xml:space="preserve"> branches on several continents and two headquarters, (</w:t>
      </w:r>
      <w:proofErr w:type="spellStart"/>
      <w:r>
        <w:rPr>
          <w:rFonts w:ascii="Times New Roman" w:hAnsi="Times New Roman"/>
        </w:rPr>
        <w:t>Saliba</w:t>
      </w:r>
      <w:proofErr w:type="spellEnd"/>
      <w:r>
        <w:rPr>
          <w:rFonts w:ascii="Times New Roman" w:hAnsi="Times New Roman"/>
        </w:rPr>
        <w:t xml:space="preserve"> 1999: 4) suggesting an effective </w:t>
      </w:r>
      <w:proofErr w:type="spellStart"/>
      <w:r>
        <w:rPr>
          <w:rFonts w:ascii="Times New Roman" w:hAnsi="Times New Roman"/>
        </w:rPr>
        <w:t>routinization</w:t>
      </w:r>
      <w:proofErr w:type="spellEnd"/>
      <w:r>
        <w:rPr>
          <w:rFonts w:ascii="Times New Roman" w:hAnsi="Times New Roman"/>
        </w:rPr>
        <w:t xml:space="preserve"> of King’s charisma. There is not significant information on the attributes and characteristi</w:t>
      </w:r>
      <w:r>
        <w:rPr>
          <w:rFonts w:ascii="Times New Roman" w:hAnsi="Times New Roman"/>
        </w:rPr>
        <w:t xml:space="preserve">cs of </w:t>
      </w:r>
      <w:proofErr w:type="spellStart"/>
      <w:r>
        <w:rPr>
          <w:rFonts w:ascii="Times New Roman" w:hAnsi="Times New Roman"/>
        </w:rPr>
        <w:t>Aetherius</w:t>
      </w:r>
      <w:proofErr w:type="spellEnd"/>
      <w:r>
        <w:rPr>
          <w:rFonts w:ascii="Times New Roman" w:hAnsi="Times New Roman"/>
        </w:rPr>
        <w:t xml:space="preserve"> Society membership, (</w:t>
      </w:r>
      <w:proofErr w:type="spellStart"/>
      <w:r>
        <w:rPr>
          <w:rFonts w:ascii="Times New Roman" w:hAnsi="Times New Roman"/>
        </w:rPr>
        <w:t>Saliba</w:t>
      </w:r>
      <w:proofErr w:type="spellEnd"/>
      <w:r>
        <w:rPr>
          <w:rFonts w:ascii="Times New Roman" w:hAnsi="Times New Roman"/>
        </w:rPr>
        <w:t xml:space="preserve"> 1999: 5); Barrett states that in “1987 a newsletter reported the circulation of </w:t>
      </w:r>
      <w:r>
        <w:rPr>
          <w:rFonts w:ascii="Times New Roman" w:hAnsi="Times New Roman"/>
        </w:rPr>
        <w:lastRenderedPageBreak/>
        <w:t xml:space="preserve">560 copies of the </w:t>
      </w:r>
      <w:r>
        <w:rPr>
          <w:rFonts w:ascii="Times New Roman Italic" w:hAnsi="Times New Roman Italic"/>
        </w:rPr>
        <w:t>Cosmic Voice</w:t>
      </w:r>
      <w:r>
        <w:rPr>
          <w:rFonts w:ascii="Times New Roman" w:hAnsi="Times New Roman"/>
        </w:rPr>
        <w:t>” (</w:t>
      </w:r>
      <w:proofErr w:type="spellStart"/>
      <w:r>
        <w:rPr>
          <w:rFonts w:ascii="Times New Roman" w:hAnsi="Times New Roman"/>
        </w:rPr>
        <w:t>Saliba</w:t>
      </w:r>
      <w:proofErr w:type="spellEnd"/>
      <w:r>
        <w:rPr>
          <w:rFonts w:ascii="Times New Roman" w:hAnsi="Times New Roman"/>
        </w:rPr>
        <w:t xml:space="preserve"> 1999: 4), indicating participants. The generalizations about membership that are provided by</w:t>
      </w:r>
      <w:r>
        <w:rPr>
          <w:rFonts w:ascii="Times New Roman" w:hAnsi="Times New Roman"/>
        </w:rPr>
        <w:t xml:space="preserve"> </w:t>
      </w:r>
      <w:proofErr w:type="spellStart"/>
      <w:r>
        <w:rPr>
          <w:rFonts w:ascii="Times New Roman" w:hAnsi="Times New Roman"/>
        </w:rPr>
        <w:t>Saliba</w:t>
      </w:r>
      <w:proofErr w:type="spellEnd"/>
      <w:r>
        <w:rPr>
          <w:rFonts w:ascii="Times New Roman" w:hAnsi="Times New Roman"/>
        </w:rPr>
        <w:t xml:space="preserve"> are also qualities identified by </w:t>
      </w:r>
      <w:proofErr w:type="spellStart"/>
      <w:r>
        <w:rPr>
          <w:rFonts w:ascii="Times New Roman" w:hAnsi="Times New Roman"/>
        </w:rPr>
        <w:t>Dawe</w:t>
      </w:r>
      <w:proofErr w:type="spellEnd"/>
      <w:r>
        <w:rPr>
          <w:rFonts w:ascii="Times New Roman" w:hAnsi="Times New Roman"/>
        </w:rPr>
        <w:t xml:space="preserve">: middle-class status, and with the nature of the </w:t>
      </w:r>
      <w:proofErr w:type="spellStart"/>
      <w:r>
        <w:rPr>
          <w:rFonts w:ascii="Times New Roman" w:hAnsi="Times New Roman"/>
        </w:rPr>
        <w:t>Aetherius</w:t>
      </w:r>
      <w:proofErr w:type="spellEnd"/>
      <w:r>
        <w:rPr>
          <w:rFonts w:ascii="Times New Roman" w:hAnsi="Times New Roman"/>
        </w:rPr>
        <w:t xml:space="preserve"> society relying on technical experience, better educated (2008: 84, 85). Both men and women share leadership roles within the </w:t>
      </w:r>
      <w:proofErr w:type="spellStart"/>
      <w:r>
        <w:rPr>
          <w:rFonts w:ascii="Times New Roman" w:hAnsi="Times New Roman"/>
        </w:rPr>
        <w:t>Aetherius</w:t>
      </w:r>
      <w:proofErr w:type="spellEnd"/>
      <w:r>
        <w:rPr>
          <w:rFonts w:ascii="Times New Roman" w:hAnsi="Times New Roman"/>
        </w:rPr>
        <w:t xml:space="preserve"> society (</w:t>
      </w:r>
      <w:proofErr w:type="spellStart"/>
      <w:r>
        <w:rPr>
          <w:rFonts w:ascii="Times New Roman" w:hAnsi="Times New Roman"/>
        </w:rPr>
        <w:t>Saliba</w:t>
      </w:r>
      <w:proofErr w:type="spellEnd"/>
      <w:r>
        <w:rPr>
          <w:rFonts w:ascii="Times New Roman" w:hAnsi="Times New Roman"/>
        </w:rPr>
        <w:t xml:space="preserve"> 1999: 5). Given the bureaucratic structure developed by the </w:t>
      </w:r>
      <w:proofErr w:type="spellStart"/>
      <w:r>
        <w:rPr>
          <w:rFonts w:ascii="Times New Roman" w:hAnsi="Times New Roman"/>
        </w:rPr>
        <w:t>Aetherius</w:t>
      </w:r>
      <w:proofErr w:type="spellEnd"/>
      <w:r>
        <w:rPr>
          <w:rFonts w:ascii="Times New Roman" w:hAnsi="Times New Roman"/>
        </w:rPr>
        <w:t xml:space="preserve"> Society and its small membership size, the model of communal organization and informal social status presented by Weber loses applicability. The corporate organization is described as “</w:t>
      </w:r>
      <w:r>
        <w:rPr>
          <w:rFonts w:ascii="Times New Roman" w:hAnsi="Times New Roman"/>
        </w:rPr>
        <w:t>well-structured with a well-defined religious agenda,” qualities which “favor institutionalization” (</w:t>
      </w:r>
      <w:proofErr w:type="spellStart"/>
      <w:r>
        <w:rPr>
          <w:rFonts w:ascii="Times New Roman" w:hAnsi="Times New Roman"/>
        </w:rPr>
        <w:t>Saliba</w:t>
      </w:r>
      <w:proofErr w:type="spellEnd"/>
      <w:r>
        <w:rPr>
          <w:rFonts w:ascii="Times New Roman" w:hAnsi="Times New Roman"/>
        </w:rPr>
        <w:t xml:space="preserve"> 1999: 14). There is an existing Board of Directors, </w:t>
      </w:r>
      <w:proofErr w:type="spellStart"/>
      <w:r>
        <w:rPr>
          <w:rFonts w:ascii="Times New Roman" w:hAnsi="Times New Roman"/>
        </w:rPr>
        <w:t>Saliba</w:t>
      </w:r>
      <w:proofErr w:type="spellEnd"/>
      <w:r>
        <w:rPr>
          <w:rFonts w:ascii="Times New Roman" w:hAnsi="Times New Roman"/>
        </w:rPr>
        <w:t xml:space="preserve"> </w:t>
      </w:r>
      <w:proofErr w:type="gramStart"/>
      <w:r>
        <w:rPr>
          <w:rFonts w:ascii="Times New Roman" w:hAnsi="Times New Roman"/>
        </w:rPr>
        <w:t>writes, that</w:t>
      </w:r>
      <w:proofErr w:type="gramEnd"/>
      <w:r>
        <w:rPr>
          <w:rFonts w:ascii="Times New Roman" w:hAnsi="Times New Roman"/>
        </w:rPr>
        <w:t xml:space="preserve"> manage the organizations affairs. Membership is divided into three categorie</w:t>
      </w:r>
      <w:r>
        <w:rPr>
          <w:rFonts w:ascii="Times New Roman" w:hAnsi="Times New Roman"/>
        </w:rPr>
        <w:t>s: “friends of the society”, “Associate membership”, and “Full Membership” and indicate differentiating levels of commitment (</w:t>
      </w:r>
      <w:proofErr w:type="spellStart"/>
      <w:r>
        <w:rPr>
          <w:rFonts w:ascii="Times New Roman" w:hAnsi="Times New Roman"/>
        </w:rPr>
        <w:t>Saliba</w:t>
      </w:r>
      <w:proofErr w:type="spellEnd"/>
      <w:r>
        <w:rPr>
          <w:rFonts w:ascii="Times New Roman" w:hAnsi="Times New Roman"/>
        </w:rPr>
        <w:t xml:space="preserve"> 2006: 110). The </w:t>
      </w:r>
      <w:proofErr w:type="spellStart"/>
      <w:r>
        <w:rPr>
          <w:rFonts w:ascii="Times New Roman" w:hAnsi="Times New Roman"/>
        </w:rPr>
        <w:t>Aetherius</w:t>
      </w:r>
      <w:proofErr w:type="spellEnd"/>
      <w:r>
        <w:rPr>
          <w:rFonts w:ascii="Times New Roman" w:hAnsi="Times New Roman"/>
        </w:rPr>
        <w:t xml:space="preserve"> Society has also never participated in an active conversion campaign (</w:t>
      </w:r>
      <w:proofErr w:type="spellStart"/>
      <w:r>
        <w:rPr>
          <w:rFonts w:ascii="Times New Roman" w:hAnsi="Times New Roman"/>
        </w:rPr>
        <w:t>Saliba</w:t>
      </w:r>
      <w:proofErr w:type="spellEnd"/>
      <w:r>
        <w:rPr>
          <w:rFonts w:ascii="Times New Roman" w:hAnsi="Times New Roman"/>
        </w:rPr>
        <w:t xml:space="preserve"> 2006: 110). Membersh</w:t>
      </w:r>
      <w:r>
        <w:rPr>
          <w:rFonts w:ascii="Times New Roman" w:hAnsi="Times New Roman"/>
        </w:rPr>
        <w:t>ip performs sometimes “elaborate” rituals of prayer and other “spiritual practices”, like the consumption of healthy foods (</w:t>
      </w:r>
      <w:proofErr w:type="spellStart"/>
      <w:r>
        <w:rPr>
          <w:rFonts w:ascii="Times New Roman" w:hAnsi="Times New Roman"/>
        </w:rPr>
        <w:t>Saliba</w:t>
      </w:r>
      <w:proofErr w:type="spellEnd"/>
      <w:r>
        <w:rPr>
          <w:rFonts w:ascii="Times New Roman" w:hAnsi="Times New Roman"/>
        </w:rPr>
        <w:t xml:space="preserve"> 1999: 13). Teachings include that Jesus Christ now lives on Venus (Baker, 2000: 13) and that “700 hours of psychic energy can</w:t>
      </w:r>
      <w:r>
        <w:rPr>
          <w:rFonts w:ascii="Times New Roman" w:hAnsi="Times New Roman"/>
        </w:rPr>
        <w:t xml:space="preserve"> be stored in prayer batteries, which can be ready to use for 10,000 years” (Baker 2000: 13). Members participate in missions and operations related to beliefs that require significant commitment, including several hundred phases of “Operation Sunbeam”: tr</w:t>
      </w:r>
      <w:r>
        <w:rPr>
          <w:rFonts w:ascii="Times New Roman" w:hAnsi="Times New Roman"/>
        </w:rPr>
        <w:t>aveling up a mountain to charge batteries with believed spiritual energy. (</w:t>
      </w:r>
      <w:proofErr w:type="spellStart"/>
      <w:r>
        <w:rPr>
          <w:rFonts w:ascii="Times New Roman" w:hAnsi="Times New Roman"/>
        </w:rPr>
        <w:t>Saliba</w:t>
      </w:r>
      <w:proofErr w:type="spellEnd"/>
      <w:r>
        <w:rPr>
          <w:rFonts w:ascii="Times New Roman" w:hAnsi="Times New Roman"/>
        </w:rPr>
        <w:t xml:space="preserve"> 1999: 12) This benefit energy “can be directed anywhere in the world, dispersing violence and strife and promoting love and harmony (Baker 2000: 13). Activities like these ar</w:t>
      </w:r>
      <w:r>
        <w:rPr>
          <w:rFonts w:ascii="Times New Roman" w:hAnsi="Times New Roman"/>
        </w:rPr>
        <w:t xml:space="preserve">e indicative of the intensive interaction and formation of affective bonds with fellow participants, suggested parts of the conversion </w:t>
      </w:r>
      <w:proofErr w:type="spellStart"/>
      <w:r>
        <w:rPr>
          <w:rFonts w:ascii="Times New Roman" w:hAnsi="Times New Roman"/>
        </w:rPr>
        <w:t>Loftland</w:t>
      </w:r>
      <w:proofErr w:type="spellEnd"/>
      <w:r>
        <w:rPr>
          <w:rFonts w:ascii="Times New Roman" w:hAnsi="Times New Roman"/>
        </w:rPr>
        <w:t>-Stark conversion model (</w:t>
      </w:r>
      <w:proofErr w:type="spellStart"/>
      <w:r>
        <w:rPr>
          <w:rFonts w:ascii="Times New Roman" w:hAnsi="Times New Roman"/>
        </w:rPr>
        <w:t>Dawe</w:t>
      </w:r>
      <w:proofErr w:type="spellEnd"/>
      <w:r>
        <w:rPr>
          <w:rFonts w:ascii="Times New Roman" w:hAnsi="Times New Roman"/>
        </w:rPr>
        <w:t xml:space="preserve"> 2008: 75). Unfortunately there is no reliable information on </w:t>
      </w:r>
      <w:proofErr w:type="spellStart"/>
      <w:r>
        <w:rPr>
          <w:rFonts w:ascii="Times New Roman" w:hAnsi="Times New Roman"/>
        </w:rPr>
        <w:t>Aetherius</w:t>
      </w:r>
      <w:proofErr w:type="spellEnd"/>
      <w:r>
        <w:rPr>
          <w:rFonts w:ascii="Times New Roman" w:hAnsi="Times New Roman"/>
        </w:rPr>
        <w:t xml:space="preserve"> Society memb</w:t>
      </w:r>
      <w:r>
        <w:rPr>
          <w:rFonts w:ascii="Times New Roman" w:hAnsi="Times New Roman"/>
        </w:rPr>
        <w:t>ers (</w:t>
      </w:r>
      <w:proofErr w:type="spellStart"/>
      <w:r>
        <w:rPr>
          <w:rFonts w:ascii="Times New Roman" w:hAnsi="Times New Roman"/>
        </w:rPr>
        <w:t>Saliba</w:t>
      </w:r>
      <w:proofErr w:type="spellEnd"/>
      <w:r>
        <w:rPr>
          <w:rFonts w:ascii="Times New Roman" w:hAnsi="Times New Roman"/>
        </w:rPr>
        <w:t xml:space="preserve"> 2006: 110) to identify the existence or nonexistence of religious seeker status and </w:t>
      </w:r>
      <w:proofErr w:type="gramStart"/>
      <w:r>
        <w:rPr>
          <w:rFonts w:ascii="Times New Roman" w:hAnsi="Times New Roman"/>
        </w:rPr>
        <w:t>attributable</w:t>
      </w:r>
      <w:proofErr w:type="gramEnd"/>
      <w:r>
        <w:rPr>
          <w:rFonts w:ascii="Times New Roman" w:hAnsi="Times New Roman"/>
        </w:rPr>
        <w:t xml:space="preserve"> feelings of tension towards religion. The </w:t>
      </w:r>
      <w:proofErr w:type="spellStart"/>
      <w:r>
        <w:rPr>
          <w:rFonts w:ascii="Times New Roman" w:hAnsi="Times New Roman"/>
        </w:rPr>
        <w:t>Aetherius</w:t>
      </w:r>
      <w:proofErr w:type="spellEnd"/>
      <w:r>
        <w:rPr>
          <w:rFonts w:ascii="Times New Roman" w:hAnsi="Times New Roman"/>
        </w:rPr>
        <w:t xml:space="preserve"> society does not hold major hostility towards the secular state, and its practices have been no</w:t>
      </w:r>
      <w:r>
        <w:rPr>
          <w:rFonts w:ascii="Times New Roman" w:hAnsi="Times New Roman"/>
        </w:rPr>
        <w:t xml:space="preserve">tably less destructive than those of other UFO religions: the </w:t>
      </w:r>
      <w:proofErr w:type="spellStart"/>
      <w:r>
        <w:rPr>
          <w:rFonts w:ascii="Times New Roman" w:hAnsi="Times New Roman"/>
        </w:rPr>
        <w:t>Aetherius</w:t>
      </w:r>
      <w:proofErr w:type="spellEnd"/>
      <w:r>
        <w:rPr>
          <w:rFonts w:ascii="Times New Roman" w:hAnsi="Times New Roman"/>
        </w:rPr>
        <w:t xml:space="preserve"> Society described the </w:t>
      </w:r>
      <w:r>
        <w:rPr>
          <w:rFonts w:ascii="Times New Roman" w:hAnsi="Times New Roman"/>
        </w:rPr>
        <w:lastRenderedPageBreak/>
        <w:t>suicide of heaven’s gate as the result of a “dangerous imbalance of technology and spiritual growth” (</w:t>
      </w:r>
      <w:proofErr w:type="spellStart"/>
      <w:r>
        <w:rPr>
          <w:rFonts w:ascii="Times New Roman" w:hAnsi="Times New Roman"/>
        </w:rPr>
        <w:t>Saliba</w:t>
      </w:r>
      <w:proofErr w:type="spellEnd"/>
      <w:r>
        <w:rPr>
          <w:rFonts w:ascii="Times New Roman" w:hAnsi="Times New Roman"/>
        </w:rPr>
        <w:t xml:space="preserve"> 1999: 8). However, the </w:t>
      </w:r>
      <w:proofErr w:type="spellStart"/>
      <w:r>
        <w:rPr>
          <w:rFonts w:ascii="Times New Roman" w:hAnsi="Times New Roman"/>
        </w:rPr>
        <w:t>Aetherius</w:t>
      </w:r>
      <w:proofErr w:type="spellEnd"/>
      <w:r>
        <w:rPr>
          <w:rFonts w:ascii="Times New Roman" w:hAnsi="Times New Roman"/>
        </w:rPr>
        <w:t xml:space="preserve"> Society also has a s</w:t>
      </w:r>
      <w:r>
        <w:rPr>
          <w:rFonts w:ascii="Times New Roman" w:hAnsi="Times New Roman"/>
        </w:rPr>
        <w:t xml:space="preserve">et of attributes associated with sects: small numbers, radical social ethic and somewhat exclusive membership policy are indicative of its deeply esoteric set of beliefs (Roberts, Yamane 2012: 166). The memberships’ predisposition to the basic methodology </w:t>
      </w:r>
      <w:r>
        <w:rPr>
          <w:rFonts w:ascii="Times New Roman" w:hAnsi="Times New Roman"/>
        </w:rPr>
        <w:t xml:space="preserve">of science may be the cause of both their general pacifism and system of organization, but group beliefs on the ultimate nature of reality are a source of radicalism for the </w:t>
      </w:r>
      <w:proofErr w:type="spellStart"/>
      <w:r>
        <w:rPr>
          <w:rFonts w:ascii="Times New Roman" w:hAnsi="Times New Roman"/>
        </w:rPr>
        <w:t>Aetherius</w:t>
      </w:r>
      <w:proofErr w:type="spellEnd"/>
      <w:r>
        <w:rPr>
          <w:rFonts w:ascii="Times New Roman" w:hAnsi="Times New Roman"/>
        </w:rPr>
        <w:t xml:space="preserve"> Society as a NRM.</w:t>
      </w:r>
    </w:p>
    <w:p w:rsidR="00000000" w:rsidRDefault="00BD6A19">
      <w:pPr>
        <w:pStyle w:val="FreeFormA"/>
        <w:spacing w:line="432" w:lineRule="auto"/>
        <w:ind w:firstLine="960"/>
        <w:rPr>
          <w:rFonts w:ascii="Times New Roman" w:hAnsi="Times New Roman"/>
        </w:rPr>
      </w:pPr>
      <w:r>
        <w:rPr>
          <w:rFonts w:ascii="Times New Roman" w:hAnsi="Times New Roman"/>
        </w:rPr>
        <w:t xml:space="preserve">The </w:t>
      </w:r>
      <w:proofErr w:type="spellStart"/>
      <w:r>
        <w:rPr>
          <w:rFonts w:ascii="Times New Roman" w:hAnsi="Times New Roman"/>
        </w:rPr>
        <w:t>Aetherius</w:t>
      </w:r>
      <w:proofErr w:type="spellEnd"/>
      <w:r>
        <w:rPr>
          <w:rFonts w:ascii="Times New Roman" w:hAnsi="Times New Roman"/>
        </w:rPr>
        <w:t xml:space="preserve"> Society uses digital media, an online we</w:t>
      </w:r>
      <w:r>
        <w:rPr>
          <w:rFonts w:ascii="Times New Roman" w:hAnsi="Times New Roman"/>
        </w:rPr>
        <w:t xml:space="preserve">bpage, to provide an aesthetically appealing image and portrayal of their beliefs and practices. This includes information on the elaborate prayer rituals mentioned above, as well as the explicit practice of </w:t>
      </w:r>
      <w:proofErr w:type="spellStart"/>
      <w:r>
        <w:rPr>
          <w:rFonts w:ascii="Times New Roman" w:hAnsi="Times New Roman"/>
        </w:rPr>
        <w:t>charing</w:t>
      </w:r>
      <w:proofErr w:type="spellEnd"/>
      <w:r>
        <w:rPr>
          <w:rFonts w:ascii="Times New Roman" w:hAnsi="Times New Roman"/>
        </w:rPr>
        <w:t xml:space="preserve"> batteries with spiritual energy. Informa</w:t>
      </w:r>
      <w:r>
        <w:rPr>
          <w:rFonts w:ascii="Times New Roman" w:hAnsi="Times New Roman"/>
        </w:rPr>
        <w:t xml:space="preserve">tion on membership is included, listing a variety of different expenses incurred, events to attend and even an exam to take. Practices such as this indicate a </w:t>
      </w:r>
      <w:proofErr w:type="spellStart"/>
      <w:r>
        <w:rPr>
          <w:rFonts w:ascii="Times New Roman" w:hAnsi="Times New Roman"/>
        </w:rPr>
        <w:t>routinization</w:t>
      </w:r>
      <w:proofErr w:type="spellEnd"/>
      <w:r>
        <w:rPr>
          <w:rFonts w:ascii="Times New Roman" w:hAnsi="Times New Roman"/>
        </w:rPr>
        <w:t xml:space="preserve"> of charisma in the recruitment process, as well as organizational developments iden</w:t>
      </w:r>
      <w:r>
        <w:rPr>
          <w:rFonts w:ascii="Times New Roman" w:hAnsi="Times New Roman"/>
        </w:rPr>
        <w:t>tified by Niebuhr’s writing.</w:t>
      </w:r>
    </w:p>
    <w:p w:rsidR="006E0015" w:rsidRDefault="006E0015">
      <w:pPr>
        <w:pStyle w:val="FreeFormA"/>
        <w:spacing w:line="432" w:lineRule="auto"/>
        <w:rPr>
          <w:rFonts w:ascii="Times New Roman Bold" w:hAnsi="Times New Roman Bold"/>
        </w:rPr>
      </w:pPr>
    </w:p>
    <w:p w:rsidR="006E0015" w:rsidRDefault="00BD6A19">
      <w:pPr>
        <w:pStyle w:val="FreeFormA"/>
        <w:spacing w:line="432" w:lineRule="auto"/>
        <w:rPr>
          <w:rFonts w:ascii="Times New Roman Bold" w:hAnsi="Times New Roman Bold"/>
        </w:rPr>
      </w:pPr>
      <w:r>
        <w:rPr>
          <w:rFonts w:ascii="Times New Roman Bold" w:hAnsi="Times New Roman Bold"/>
        </w:rPr>
        <w:t>Comparison and Controversial Behavior</w:t>
      </w:r>
    </w:p>
    <w:p w:rsidR="00000000" w:rsidRDefault="00BD6A19">
      <w:pPr>
        <w:pStyle w:val="FreeFormA"/>
        <w:spacing w:line="432" w:lineRule="auto"/>
        <w:rPr>
          <w:rFonts w:ascii="Times New Roman" w:hAnsi="Times New Roman"/>
        </w:rPr>
      </w:pPr>
      <w:r>
        <w:rPr>
          <w:rFonts w:ascii="Times New Roman" w:hAnsi="Times New Roman"/>
        </w:rPr>
        <w:t>The Family International has been the target of much attention, including worldwide media scrutiny and litigation (Beverly 2005: 81). Instances of sexual abuse were illustrated in a court ca</w:t>
      </w:r>
      <w:r>
        <w:rPr>
          <w:rFonts w:ascii="Times New Roman" w:hAnsi="Times New Roman"/>
        </w:rPr>
        <w:t>se in Rome concerning a Family chapter in Italy. The Family International’s Rome disco was “raided and fifteen persons were identified as members of a “cult,” “leading to the indictment on March 17, 1979 of David Berg himself” (</w:t>
      </w:r>
      <w:proofErr w:type="spellStart"/>
      <w:r>
        <w:rPr>
          <w:rFonts w:ascii="Times New Roman" w:hAnsi="Times New Roman"/>
        </w:rPr>
        <w:t>Introvigne</w:t>
      </w:r>
      <w:proofErr w:type="spellEnd"/>
      <w:r>
        <w:rPr>
          <w:rFonts w:ascii="Times New Roman" w:hAnsi="Times New Roman"/>
        </w:rPr>
        <w:t xml:space="preserve"> 2000: 3). The mos</w:t>
      </w:r>
      <w:r>
        <w:rPr>
          <w:rFonts w:ascii="Times New Roman" w:hAnsi="Times New Roman"/>
        </w:rPr>
        <w:t>t controversial of MO letters implicated that flirty fishing with children of a young age was permissible (</w:t>
      </w:r>
      <w:proofErr w:type="spellStart"/>
      <w:r>
        <w:rPr>
          <w:rFonts w:ascii="Times New Roman" w:hAnsi="Times New Roman"/>
        </w:rPr>
        <w:t>Introvigne</w:t>
      </w:r>
      <w:proofErr w:type="spellEnd"/>
      <w:r>
        <w:rPr>
          <w:rFonts w:ascii="Times New Roman" w:hAnsi="Times New Roman"/>
        </w:rPr>
        <w:t xml:space="preserve"> 2000: 2). Some six hundred children have been taken into custody (</w:t>
      </w:r>
      <w:proofErr w:type="spellStart"/>
      <w:r>
        <w:rPr>
          <w:rFonts w:ascii="Times New Roman" w:hAnsi="Times New Roman"/>
        </w:rPr>
        <w:t>Chryssides</w:t>
      </w:r>
      <w:proofErr w:type="spellEnd"/>
      <w:r>
        <w:rPr>
          <w:rFonts w:ascii="Times New Roman" w:hAnsi="Times New Roman"/>
        </w:rPr>
        <w:t>, 1999: 135) and police raids have occurred in three different</w:t>
      </w:r>
      <w:r>
        <w:rPr>
          <w:rFonts w:ascii="Times New Roman" w:hAnsi="Times New Roman"/>
        </w:rPr>
        <w:t xml:space="preserve"> countries (Beverley 2005: 82). In contrast, The </w:t>
      </w:r>
      <w:proofErr w:type="spellStart"/>
      <w:r>
        <w:rPr>
          <w:rFonts w:ascii="Times New Roman" w:hAnsi="Times New Roman"/>
        </w:rPr>
        <w:t>Aetherius</w:t>
      </w:r>
      <w:proofErr w:type="spellEnd"/>
      <w:r>
        <w:rPr>
          <w:rFonts w:ascii="Times New Roman" w:hAnsi="Times New Roman"/>
        </w:rPr>
        <w:t xml:space="preserve"> Society lacks any controversial attributes to their reputation. The </w:t>
      </w:r>
      <w:proofErr w:type="gramStart"/>
      <w:r>
        <w:rPr>
          <w:rFonts w:ascii="Times New Roman" w:hAnsi="Times New Roman"/>
        </w:rPr>
        <w:t>organization’s</w:t>
      </w:r>
      <w:proofErr w:type="gramEnd"/>
      <w:r>
        <w:rPr>
          <w:rFonts w:ascii="Times New Roman" w:hAnsi="Times New Roman"/>
        </w:rPr>
        <w:t xml:space="preserve"> elaborate prayer rituals, esoteric basis of thought and various operations to “spiritually heal” a given place or </w:t>
      </w:r>
      <w:r>
        <w:rPr>
          <w:rFonts w:ascii="Times New Roman" w:hAnsi="Times New Roman"/>
        </w:rPr>
        <w:t xml:space="preserve">peoples are drastically </w:t>
      </w:r>
      <w:r>
        <w:rPr>
          <w:rFonts w:ascii="Times New Roman" w:hAnsi="Times New Roman"/>
        </w:rPr>
        <w:lastRenderedPageBreak/>
        <w:t>different from The Family International. The former is based on a mythology of what could be described as romanticized science fiction, while the latter’s roots in the social change of the 1960s and 1970s focused more on the individ</w:t>
      </w:r>
      <w:r>
        <w:rPr>
          <w:rFonts w:ascii="Times New Roman" w:hAnsi="Times New Roman"/>
        </w:rPr>
        <w:t>ual</w:t>
      </w:r>
      <w:r w:rsidR="006E0015">
        <w:rPr>
          <w:rFonts w:ascii="Times New Roman" w:hAnsi="Times New Roman"/>
        </w:rPr>
        <w:t>’</w:t>
      </w:r>
      <w:r>
        <w:rPr>
          <w:rFonts w:ascii="Times New Roman" w:hAnsi="Times New Roman"/>
        </w:rPr>
        <w:t>s freedom of conduct - with latent consequence.</w:t>
      </w:r>
    </w:p>
    <w:p w:rsidR="00000000" w:rsidRDefault="00BD6A19">
      <w:pPr>
        <w:pStyle w:val="FreeFormA"/>
        <w:spacing w:line="432" w:lineRule="auto"/>
        <w:ind w:firstLine="180"/>
        <w:rPr>
          <w:rFonts w:ascii="Times New Roman" w:hAnsi="Times New Roman"/>
        </w:rPr>
      </w:pPr>
      <w:r>
        <w:rPr>
          <w:rFonts w:ascii="Times New Roman" w:hAnsi="Times New Roman"/>
        </w:rPr>
        <w:tab/>
        <w:t xml:space="preserve">In a 2009 </w:t>
      </w:r>
      <w:r>
        <w:rPr>
          <w:rFonts w:ascii="Times New Roman Italic" w:hAnsi="Times New Roman Italic"/>
        </w:rPr>
        <w:t>Wales on Sunday</w:t>
      </w:r>
      <w:r>
        <w:rPr>
          <w:rFonts w:ascii="Times New Roman" w:hAnsi="Times New Roman"/>
        </w:rPr>
        <w:t xml:space="preserve"> article by Clare Hutchinson, the author mockingly describes one of the </w:t>
      </w:r>
      <w:proofErr w:type="spellStart"/>
      <w:r>
        <w:rPr>
          <w:rFonts w:ascii="Times New Roman" w:hAnsi="Times New Roman"/>
        </w:rPr>
        <w:t>Aetherius</w:t>
      </w:r>
      <w:proofErr w:type="spellEnd"/>
      <w:r>
        <w:rPr>
          <w:rFonts w:ascii="Times New Roman" w:hAnsi="Times New Roman"/>
        </w:rPr>
        <w:t xml:space="preserve"> Society missions: a climb up South Wale’s highest peak to collect spiritual energy. While the </w:t>
      </w:r>
      <w:proofErr w:type="spellStart"/>
      <w:r>
        <w:rPr>
          <w:rFonts w:ascii="Times New Roman" w:hAnsi="Times New Roman"/>
        </w:rPr>
        <w:t>Aet</w:t>
      </w:r>
      <w:r>
        <w:rPr>
          <w:rFonts w:ascii="Times New Roman" w:hAnsi="Times New Roman"/>
        </w:rPr>
        <w:t>herius</w:t>
      </w:r>
      <w:proofErr w:type="spellEnd"/>
      <w:r>
        <w:rPr>
          <w:rFonts w:ascii="Times New Roman" w:hAnsi="Times New Roman"/>
        </w:rPr>
        <w:t xml:space="preserve"> Society may have impressions of strangeness, their ideology’s nature of a savior-like status sustains an impression of harmlessness. In a stark contrast, a 2005 </w:t>
      </w:r>
      <w:r>
        <w:rPr>
          <w:rFonts w:ascii="Times New Roman Italic" w:hAnsi="Times New Roman Italic"/>
        </w:rPr>
        <w:t xml:space="preserve">New York Times </w:t>
      </w:r>
      <w:r>
        <w:rPr>
          <w:rFonts w:ascii="Times New Roman" w:hAnsi="Times New Roman"/>
        </w:rPr>
        <w:t>article by Laurie Goodstein describes a revitalization of child abuse cla</w:t>
      </w:r>
      <w:r>
        <w:rPr>
          <w:rFonts w:ascii="Times New Roman" w:hAnsi="Times New Roman"/>
        </w:rPr>
        <w:t>ims made by former The Family International Members. The article was specifically about Ricky Rodriguez, who Goodstein identifies as the son and stepson of the group leaders. Mr. Rodriguez, at the time of the article, had committed homicide then suicide. F</w:t>
      </w:r>
      <w:r>
        <w:rPr>
          <w:rFonts w:ascii="Times New Roman" w:hAnsi="Times New Roman"/>
        </w:rPr>
        <w:t xml:space="preserve">amily leaders blame his suicide on the media and anti-cult movement (Beverly, 2005: 83). Despite changes due to the </w:t>
      </w:r>
      <w:proofErr w:type="spellStart"/>
      <w:r>
        <w:rPr>
          <w:rFonts w:ascii="Times New Roman" w:hAnsi="Times New Roman"/>
        </w:rPr>
        <w:t>routinization</w:t>
      </w:r>
      <w:proofErr w:type="spellEnd"/>
      <w:r>
        <w:rPr>
          <w:rFonts w:ascii="Times New Roman" w:hAnsi="Times New Roman"/>
        </w:rPr>
        <w:t xml:space="preserve"> of charisma, The Family still holds controversial practices like the sexual activity of sharing domestic partners with others </w:t>
      </w:r>
      <w:r>
        <w:rPr>
          <w:rFonts w:ascii="Times New Roman" w:hAnsi="Times New Roman"/>
        </w:rPr>
        <w:t>remains (</w:t>
      </w:r>
      <w:proofErr w:type="spellStart"/>
      <w:r>
        <w:rPr>
          <w:rFonts w:ascii="Times New Roman" w:hAnsi="Times New Roman"/>
        </w:rPr>
        <w:t>Chryssides</w:t>
      </w:r>
      <w:proofErr w:type="spellEnd"/>
      <w:r>
        <w:rPr>
          <w:rFonts w:ascii="Times New Roman" w:hAnsi="Times New Roman"/>
        </w:rPr>
        <w:t>, 1999: 137). The Family International’s organizational existence and its subsequent transitory phase from sect to church characteristics have not removed past incidences of abuse and societal rejection, given the organizations longevity</w:t>
      </w:r>
      <w:r>
        <w:rPr>
          <w:rFonts w:ascii="Times New Roman" w:hAnsi="Times New Roman"/>
        </w:rPr>
        <w:t>.</w:t>
      </w:r>
    </w:p>
    <w:p w:rsidR="00000000" w:rsidRDefault="00BD6A19">
      <w:pPr>
        <w:pStyle w:val="BodyA"/>
        <w:rPr>
          <w:rFonts w:ascii="Times" w:hAnsi="Times"/>
          <w:b/>
        </w:rPr>
      </w:pPr>
    </w:p>
    <w:p w:rsidR="00000000" w:rsidRDefault="006E0015">
      <w:pPr>
        <w:pStyle w:val="BodyA"/>
        <w:rPr>
          <w:rFonts w:ascii="Times" w:hAnsi="Times"/>
          <w:b/>
        </w:rPr>
      </w:pPr>
      <w:r>
        <w:rPr>
          <w:rFonts w:ascii="Times" w:hAnsi="Times"/>
          <w:b/>
        </w:rPr>
        <w:t>Bibliography</w:t>
      </w:r>
    </w:p>
    <w:p w:rsidR="00000000" w:rsidRDefault="00BD6A19">
      <w:pPr>
        <w:pStyle w:val="BodyA"/>
        <w:rPr>
          <w:rFonts w:ascii="Times" w:hAnsi="Times"/>
          <w:b/>
        </w:rPr>
      </w:pPr>
    </w:p>
    <w:p w:rsidR="00000000" w:rsidRDefault="00BD6A19">
      <w:pPr>
        <w:pStyle w:val="BodyA"/>
        <w:rPr>
          <w:rFonts w:ascii="Times New Roman" w:hAnsi="Times New Roman"/>
        </w:rPr>
      </w:pPr>
      <w:proofErr w:type="gramStart"/>
      <w:r>
        <w:rPr>
          <w:rFonts w:ascii="Times New Roman" w:hAnsi="Times New Roman"/>
        </w:rPr>
        <w:t xml:space="preserve">The </w:t>
      </w:r>
      <w:proofErr w:type="spellStart"/>
      <w:r>
        <w:rPr>
          <w:rFonts w:ascii="Times New Roman" w:hAnsi="Times New Roman"/>
        </w:rPr>
        <w:t>Aetherius</w:t>
      </w:r>
      <w:proofErr w:type="spellEnd"/>
      <w:r>
        <w:rPr>
          <w:rFonts w:ascii="Times New Roman" w:hAnsi="Times New Roman"/>
        </w:rPr>
        <w:t xml:space="preserve"> Society.</w:t>
      </w:r>
      <w:proofErr w:type="gramEnd"/>
      <w:r>
        <w:rPr>
          <w:rFonts w:ascii="Times New Roman" w:hAnsi="Times New Roman"/>
        </w:rPr>
        <w:t xml:space="preserve"> </w:t>
      </w:r>
      <w:proofErr w:type="gramStart"/>
      <w:r w:rsidR="006E0015">
        <w:rPr>
          <w:rFonts w:ascii="Times New Roman" w:hAnsi="Times New Roman"/>
        </w:rPr>
        <w:t>“</w:t>
      </w:r>
      <w:r>
        <w:rPr>
          <w:rFonts w:ascii="Times New Roman" w:hAnsi="Times New Roman"/>
        </w:rPr>
        <w:t xml:space="preserve">The </w:t>
      </w:r>
      <w:proofErr w:type="spellStart"/>
      <w:r>
        <w:rPr>
          <w:rFonts w:ascii="Times New Roman" w:hAnsi="Times New Roman"/>
        </w:rPr>
        <w:t>Aetherius</w:t>
      </w:r>
      <w:proofErr w:type="spellEnd"/>
      <w:r>
        <w:rPr>
          <w:rFonts w:ascii="Times New Roman" w:hAnsi="Times New Roman"/>
        </w:rPr>
        <w:t xml:space="preserve"> Society Home Page.</w:t>
      </w:r>
      <w:r w:rsidR="006E0015">
        <w:rPr>
          <w:rFonts w:ascii="Times New Roman" w:hAnsi="Times New Roman"/>
        </w:rPr>
        <w:t>”</w:t>
      </w:r>
      <w:proofErr w:type="gramEnd"/>
      <w:r>
        <w:rPr>
          <w:rFonts w:ascii="Times New Roman" w:hAnsi="Times New Roman"/>
        </w:rPr>
        <w:t xml:space="preserve"> </w:t>
      </w:r>
      <w:proofErr w:type="gramStart"/>
      <w:r>
        <w:rPr>
          <w:rFonts w:ascii="Times New Roman" w:hAnsi="Times New Roman"/>
        </w:rPr>
        <w:t>Accessed February 22nd, 2012.</w:t>
      </w:r>
      <w:proofErr w:type="gramEnd"/>
    </w:p>
    <w:p w:rsidR="00000000" w:rsidRDefault="00BD6A19">
      <w:pPr>
        <w:pStyle w:val="BodyA"/>
        <w:rPr>
          <w:rFonts w:ascii="Times New Roman" w:hAnsi="Times New Roman"/>
        </w:rPr>
      </w:pPr>
      <w:r>
        <w:rPr>
          <w:rFonts w:ascii="Times New Roman" w:hAnsi="Times New Roman"/>
        </w:rPr>
        <w:tab/>
        <w:t xml:space="preserve"> (</w:t>
      </w:r>
      <w:hyperlink r:id="rId7" w:history="1">
        <w:r>
          <w:rPr>
            <w:rFonts w:ascii="Times New Roman" w:hAnsi="Times New Roman"/>
            <w:u w:val="single"/>
          </w:rPr>
          <w:t>http://www.aetherius.org</w:t>
        </w:r>
      </w:hyperlink>
      <w:r>
        <w:rPr>
          <w:rFonts w:ascii="Times New Roman" w:hAnsi="Times New Roman"/>
        </w:rPr>
        <w:t>/)</w:t>
      </w:r>
    </w:p>
    <w:p w:rsidR="00000000" w:rsidRDefault="00BD6A19">
      <w:pPr>
        <w:pStyle w:val="BodyA"/>
        <w:rPr>
          <w:rFonts w:ascii="Times New Roman" w:hAnsi="Times New Roman"/>
        </w:rPr>
      </w:pPr>
      <w:r>
        <w:rPr>
          <w:rFonts w:ascii="Times New Roman" w:hAnsi="Times New Roman"/>
        </w:rPr>
        <w:t xml:space="preserve">Bainbridge, William. 2002. </w:t>
      </w:r>
      <w:r>
        <w:rPr>
          <w:rFonts w:ascii="Times New Roman Italic" w:hAnsi="Times New Roman Italic"/>
        </w:rPr>
        <w:t xml:space="preserve">The </w:t>
      </w:r>
      <w:proofErr w:type="spellStart"/>
      <w:r>
        <w:rPr>
          <w:rFonts w:ascii="Times New Roman Italic" w:hAnsi="Times New Roman Italic"/>
        </w:rPr>
        <w:t>EndTime</w:t>
      </w:r>
      <w:proofErr w:type="spellEnd"/>
      <w:r>
        <w:rPr>
          <w:rFonts w:ascii="Times New Roman Italic" w:hAnsi="Times New Roman Italic"/>
        </w:rPr>
        <w:t xml:space="preserve"> Family</w:t>
      </w:r>
      <w:r>
        <w:rPr>
          <w:rFonts w:ascii="Times New Roman" w:hAnsi="Times New Roman"/>
        </w:rPr>
        <w:t xml:space="preserve">, </w:t>
      </w:r>
      <w:r>
        <w:rPr>
          <w:rFonts w:ascii="Times New Roman Italic" w:hAnsi="Times New Roman Italic"/>
        </w:rPr>
        <w:t>Children of God</w:t>
      </w:r>
      <w:r>
        <w:rPr>
          <w:rFonts w:ascii="Times New Roman" w:hAnsi="Times New Roman"/>
        </w:rPr>
        <w:t>. Albany, NY: State Un</w:t>
      </w:r>
      <w:r>
        <w:rPr>
          <w:rFonts w:ascii="Times New Roman" w:hAnsi="Times New Roman"/>
        </w:rPr>
        <w:t xml:space="preserve">iversity of </w:t>
      </w:r>
      <w:r>
        <w:rPr>
          <w:rFonts w:ascii="Times New Roman" w:hAnsi="Times New Roman"/>
        </w:rPr>
        <w:tab/>
        <w:t>New York Press.</w:t>
      </w:r>
    </w:p>
    <w:p w:rsidR="00000000" w:rsidRDefault="00BD6A19">
      <w:pPr>
        <w:pStyle w:val="BodyA"/>
        <w:rPr>
          <w:rFonts w:ascii="Times New Roman" w:hAnsi="Times New Roman"/>
        </w:rPr>
      </w:pPr>
      <w:r>
        <w:rPr>
          <w:rFonts w:ascii="Times New Roman" w:hAnsi="Times New Roman"/>
        </w:rPr>
        <w:t xml:space="preserve">Baker, Alan. 2000. </w:t>
      </w:r>
      <w:r>
        <w:rPr>
          <w:rFonts w:ascii="Times New Roman Italic" w:hAnsi="Times New Roman Italic"/>
        </w:rPr>
        <w:t>The Encyclopedia of Alien Encounters</w:t>
      </w:r>
      <w:r>
        <w:rPr>
          <w:rFonts w:ascii="Times New Roman" w:hAnsi="Times New Roman"/>
        </w:rPr>
        <w:t xml:space="preserve">.  New York, New York: Checkmark </w:t>
      </w:r>
      <w:r>
        <w:rPr>
          <w:rFonts w:ascii="Times New Roman" w:hAnsi="Times New Roman"/>
        </w:rPr>
        <w:tab/>
        <w:t xml:space="preserve">Books Publishing. </w:t>
      </w:r>
    </w:p>
    <w:p w:rsidR="00000000" w:rsidRDefault="00BD6A19">
      <w:pPr>
        <w:pStyle w:val="BodyA"/>
        <w:rPr>
          <w:rFonts w:ascii="Times New Roman" w:hAnsi="Times New Roman"/>
        </w:rPr>
      </w:pPr>
      <w:r>
        <w:rPr>
          <w:rFonts w:ascii="Times New Roman" w:hAnsi="Times New Roman"/>
        </w:rPr>
        <w:t xml:space="preserve">Beverly, James. 2005. </w:t>
      </w:r>
      <w:r>
        <w:rPr>
          <w:rFonts w:ascii="Times New Roman Italic" w:hAnsi="Times New Roman Italic"/>
        </w:rPr>
        <w:t>Religions A to Z: A Guide to 100 Influential Religious Movements</w:t>
      </w:r>
      <w:r>
        <w:rPr>
          <w:rFonts w:ascii="Times New Roman" w:hAnsi="Times New Roman"/>
        </w:rPr>
        <w:t xml:space="preserve">. Nashville, </w:t>
      </w:r>
      <w:r>
        <w:rPr>
          <w:rFonts w:ascii="Times New Roman" w:hAnsi="Times New Roman"/>
        </w:rPr>
        <w:tab/>
        <w:t>Tennessee: Thomas N</w:t>
      </w:r>
      <w:r>
        <w:rPr>
          <w:rFonts w:ascii="Times New Roman" w:hAnsi="Times New Roman"/>
        </w:rPr>
        <w:t>elson publishers.</w:t>
      </w:r>
    </w:p>
    <w:p w:rsidR="00000000" w:rsidRDefault="00BD6A19">
      <w:pPr>
        <w:pStyle w:val="BodyA"/>
        <w:rPr>
          <w:rFonts w:ascii="Times New Roman" w:hAnsi="Times New Roman"/>
        </w:rPr>
      </w:pPr>
      <w:r>
        <w:rPr>
          <w:rFonts w:ascii="Times New Roman" w:hAnsi="Times New Roman"/>
        </w:rPr>
        <w:t xml:space="preserve">Bozeman, John. 1998. “The Family/Children of God </w:t>
      </w:r>
      <w:proofErr w:type="gramStart"/>
      <w:r>
        <w:rPr>
          <w:rFonts w:ascii="Times New Roman" w:hAnsi="Times New Roman"/>
        </w:rPr>
        <w:t>Under</w:t>
      </w:r>
      <w:proofErr w:type="gramEnd"/>
      <w:r>
        <w:rPr>
          <w:rFonts w:ascii="Times New Roman" w:hAnsi="Times New Roman"/>
        </w:rPr>
        <w:t xml:space="preserve"> the Love Charter”. Nova </w:t>
      </w:r>
      <w:proofErr w:type="spellStart"/>
      <w:r>
        <w:rPr>
          <w:rFonts w:ascii="Times New Roman" w:hAnsi="Times New Roman"/>
        </w:rPr>
        <w:t>Religio</w:t>
      </w:r>
      <w:proofErr w:type="spellEnd"/>
      <w:r>
        <w:rPr>
          <w:rFonts w:ascii="Times New Roman" w:hAnsi="Times New Roman"/>
        </w:rPr>
        <w:t xml:space="preserve">: The </w:t>
      </w:r>
    </w:p>
    <w:p w:rsidR="00000000" w:rsidRDefault="00BD6A19">
      <w:pPr>
        <w:pStyle w:val="BodyA"/>
        <w:rPr>
          <w:rFonts w:ascii="Times New Roman" w:hAnsi="Times New Roman"/>
        </w:rPr>
      </w:pPr>
      <w:r>
        <w:rPr>
          <w:rFonts w:ascii="Times New Roman" w:hAnsi="Times New Roman"/>
        </w:rPr>
        <w:tab/>
      </w:r>
      <w:proofErr w:type="gramStart"/>
      <w:r>
        <w:rPr>
          <w:rFonts w:ascii="Times New Roman" w:hAnsi="Times New Roman"/>
        </w:rPr>
        <w:t>Journal of Alternative and Emergent Religions.</w:t>
      </w:r>
      <w:proofErr w:type="gramEnd"/>
      <w:r>
        <w:rPr>
          <w:rFonts w:ascii="Times New Roman" w:hAnsi="Times New Roman"/>
        </w:rPr>
        <w:t xml:space="preserve"> 2 (1); 126-135.</w:t>
      </w:r>
    </w:p>
    <w:p w:rsidR="00000000" w:rsidRDefault="00BD6A19">
      <w:pPr>
        <w:pStyle w:val="BodyA"/>
        <w:rPr>
          <w:rFonts w:ascii="Times New Roman" w:hAnsi="Times New Roman"/>
        </w:rPr>
      </w:pPr>
      <w:proofErr w:type="spellStart"/>
      <w:r>
        <w:rPr>
          <w:rFonts w:ascii="Times New Roman" w:hAnsi="Times New Roman"/>
        </w:rPr>
        <w:t>Chryssides</w:t>
      </w:r>
      <w:proofErr w:type="spellEnd"/>
      <w:r>
        <w:rPr>
          <w:rFonts w:ascii="Times New Roman" w:hAnsi="Times New Roman"/>
        </w:rPr>
        <w:t xml:space="preserve">, George. 1999. </w:t>
      </w:r>
      <w:r>
        <w:rPr>
          <w:rFonts w:ascii="Times New Roman Italic" w:hAnsi="Times New Roman Italic"/>
        </w:rPr>
        <w:t>Exploring New Religions</w:t>
      </w:r>
      <w:r>
        <w:rPr>
          <w:rFonts w:ascii="Times New Roman" w:hAnsi="Times New Roman"/>
        </w:rPr>
        <w:t xml:space="preserve">. New York, NY: </w:t>
      </w:r>
      <w:proofErr w:type="spellStart"/>
      <w:r>
        <w:rPr>
          <w:rFonts w:ascii="Times New Roman" w:hAnsi="Times New Roman"/>
        </w:rPr>
        <w:t>Cassell</w:t>
      </w:r>
      <w:proofErr w:type="spellEnd"/>
      <w:r>
        <w:rPr>
          <w:rFonts w:ascii="Times New Roman" w:hAnsi="Times New Roman"/>
        </w:rPr>
        <w:t xml:space="preserve"> publishe</w:t>
      </w:r>
      <w:r>
        <w:rPr>
          <w:rFonts w:ascii="Times New Roman" w:hAnsi="Times New Roman"/>
        </w:rPr>
        <w:t>rs.</w:t>
      </w:r>
    </w:p>
    <w:p w:rsidR="00000000" w:rsidRDefault="00BD6A19">
      <w:pPr>
        <w:pStyle w:val="BodyA"/>
        <w:rPr>
          <w:rFonts w:ascii="Times New Roman" w:hAnsi="Times New Roman"/>
        </w:rPr>
      </w:pPr>
      <w:r>
        <w:rPr>
          <w:rFonts w:ascii="Times New Roman" w:hAnsi="Times New Roman"/>
        </w:rPr>
        <w:t xml:space="preserve">Dawson, Lorne. 2008. Comprehending Cults (2d </w:t>
      </w:r>
      <w:proofErr w:type="gramStart"/>
      <w:r>
        <w:rPr>
          <w:rFonts w:ascii="Times New Roman" w:hAnsi="Times New Roman"/>
        </w:rPr>
        <w:t>ed</w:t>
      </w:r>
      <w:proofErr w:type="gramEnd"/>
      <w:r>
        <w:rPr>
          <w:rFonts w:ascii="Times New Roman" w:hAnsi="Times New Roman"/>
        </w:rPr>
        <w:t>.). Oxford, Oxford University Press.</w:t>
      </w:r>
    </w:p>
    <w:p w:rsidR="00000000" w:rsidRDefault="00BD6A19">
      <w:pPr>
        <w:pStyle w:val="BodyA"/>
        <w:rPr>
          <w:rFonts w:ascii="Times New Roman" w:hAnsi="Times New Roman"/>
        </w:rPr>
      </w:pPr>
      <w:proofErr w:type="gramStart"/>
      <w:r>
        <w:rPr>
          <w:rFonts w:ascii="Times New Roman" w:hAnsi="Times New Roman"/>
        </w:rPr>
        <w:t>The Family international.</w:t>
      </w:r>
      <w:proofErr w:type="gramEnd"/>
      <w:r>
        <w:rPr>
          <w:rFonts w:ascii="Times New Roman" w:hAnsi="Times New Roman"/>
        </w:rPr>
        <w:t xml:space="preserve"> </w:t>
      </w:r>
      <w:proofErr w:type="gramStart"/>
      <w:r>
        <w:rPr>
          <w:rFonts w:ascii="Times New Roman" w:hAnsi="Times New Roman"/>
        </w:rPr>
        <w:t>The Family International Home Page.</w:t>
      </w:r>
      <w:proofErr w:type="gramEnd"/>
      <w:r>
        <w:rPr>
          <w:rFonts w:ascii="Times New Roman" w:hAnsi="Times New Roman"/>
        </w:rPr>
        <w:t xml:space="preserve"> </w:t>
      </w:r>
      <w:proofErr w:type="gramStart"/>
      <w:r>
        <w:rPr>
          <w:rFonts w:ascii="Times New Roman" w:hAnsi="Times New Roman"/>
        </w:rPr>
        <w:t>Accessed February 22nd, 2012.</w:t>
      </w:r>
      <w:proofErr w:type="gramEnd"/>
      <w:r>
        <w:rPr>
          <w:rFonts w:ascii="Times New Roman" w:hAnsi="Times New Roman"/>
        </w:rPr>
        <w:t xml:space="preserve"> </w:t>
      </w:r>
      <w:r>
        <w:rPr>
          <w:rFonts w:ascii="Times New Roman" w:hAnsi="Times New Roman"/>
        </w:rPr>
        <w:tab/>
        <w:t>(</w:t>
      </w:r>
      <w:hyperlink r:id="rId8" w:history="1">
        <w:r>
          <w:rPr>
            <w:rFonts w:ascii="Times New Roman" w:hAnsi="Times New Roman"/>
            <w:u w:val="single"/>
          </w:rPr>
          <w:t>http://www.thefamily</w:t>
        </w:r>
        <w:r>
          <w:rPr>
            <w:rFonts w:ascii="Times New Roman" w:hAnsi="Times New Roman"/>
            <w:u w:val="single"/>
          </w:rPr>
          <w:t>international.org</w:t>
        </w:r>
      </w:hyperlink>
      <w:r>
        <w:rPr>
          <w:rFonts w:ascii="Times New Roman" w:hAnsi="Times New Roman"/>
        </w:rPr>
        <w:t>/)</w:t>
      </w:r>
    </w:p>
    <w:p w:rsidR="006E0015" w:rsidRDefault="00BD6A19">
      <w:pPr>
        <w:pStyle w:val="BodyA"/>
        <w:rPr>
          <w:rFonts w:ascii="Times New Roman" w:hAnsi="Times New Roman"/>
        </w:rPr>
      </w:pPr>
      <w:r>
        <w:rPr>
          <w:rFonts w:ascii="Times New Roman" w:hAnsi="Times New Roman"/>
        </w:rPr>
        <w:lastRenderedPageBreak/>
        <w:t xml:space="preserve">Goodstein, Laurie. 2005. “Murder and suicide reviving claims of Child Abuse in Cult.” New York </w:t>
      </w:r>
      <w:r>
        <w:rPr>
          <w:rFonts w:ascii="Times New Roman" w:hAnsi="Times New Roman"/>
        </w:rPr>
        <w:tab/>
        <w:t xml:space="preserve">Times, January 15th. </w:t>
      </w:r>
      <w:proofErr w:type="gramStart"/>
      <w:r>
        <w:rPr>
          <w:rFonts w:ascii="Times New Roman" w:hAnsi="Times New Roman"/>
        </w:rPr>
        <w:t>Accessed March 10th, 2012.</w:t>
      </w:r>
      <w:proofErr w:type="gramEnd"/>
      <w:r>
        <w:rPr>
          <w:rFonts w:ascii="Times New Roman" w:hAnsi="Times New Roman"/>
        </w:rPr>
        <w:t xml:space="preserve"> (</w:t>
      </w:r>
      <w:hyperlink r:id="rId9" w:history="1">
        <w:r>
          <w:rPr>
            <w:rFonts w:ascii="Times New Roman" w:hAnsi="Times New Roman"/>
            <w:u w:val="single"/>
          </w:rPr>
          <w:t>http://www.nyt</w:t>
        </w:r>
        <w:r>
          <w:rPr>
            <w:rFonts w:ascii="Times New Roman" w:hAnsi="Times New Roman"/>
            <w:u w:val="single"/>
          </w:rPr>
          <w:t>imes.com/2005/01/15/</w:t>
        </w:r>
        <w:r>
          <w:rPr>
            <w:rFonts w:ascii="Times New Roman" w:hAnsi="Times New Roman"/>
          </w:rPr>
          <w:tab/>
        </w:r>
        <w:r>
          <w:rPr>
            <w:rFonts w:ascii="Times New Roman" w:hAnsi="Times New Roman"/>
            <w:u w:val="single"/>
          </w:rPr>
          <w:t>national/15cult.html?_r=1</w:t>
        </w:r>
      </w:hyperlink>
      <w:r>
        <w:rPr>
          <w:rFonts w:ascii="Times New Roman" w:hAnsi="Times New Roman"/>
        </w:rPr>
        <w:t>)</w:t>
      </w:r>
    </w:p>
    <w:p w:rsidR="00000000" w:rsidRDefault="00BD6A19">
      <w:pPr>
        <w:pStyle w:val="BodyA"/>
        <w:rPr>
          <w:rFonts w:ascii="Times New Roman" w:hAnsi="Times New Roman"/>
        </w:rPr>
      </w:pPr>
      <w:proofErr w:type="spellStart"/>
      <w:r>
        <w:rPr>
          <w:rFonts w:ascii="Times New Roman" w:hAnsi="Times New Roman"/>
        </w:rPr>
        <w:t>Huchinson</w:t>
      </w:r>
      <w:proofErr w:type="spellEnd"/>
      <w:r>
        <w:rPr>
          <w:rFonts w:ascii="Times New Roman" w:hAnsi="Times New Roman"/>
        </w:rPr>
        <w:t xml:space="preserve">, Clare. </w:t>
      </w:r>
      <w:proofErr w:type="gramStart"/>
      <w:r>
        <w:rPr>
          <w:rFonts w:ascii="Times New Roman" w:hAnsi="Times New Roman"/>
        </w:rPr>
        <w:t>"Followers of alien teachings to heal world from peak."</w:t>
      </w:r>
      <w:proofErr w:type="gramEnd"/>
      <w:r>
        <w:rPr>
          <w:rFonts w:ascii="Times New Roman" w:hAnsi="Times New Roman"/>
        </w:rPr>
        <w:t xml:space="preserve"> Wales </w:t>
      </w:r>
      <w:proofErr w:type="gramStart"/>
      <w:r>
        <w:rPr>
          <w:rFonts w:ascii="Times New Roman" w:hAnsi="Times New Roman"/>
        </w:rPr>
        <w:t>On</w:t>
      </w:r>
      <w:proofErr w:type="gramEnd"/>
      <w:r>
        <w:rPr>
          <w:rFonts w:ascii="Times New Roman" w:hAnsi="Times New Roman"/>
        </w:rPr>
        <w:t xml:space="preserve"> Sunday </w:t>
      </w:r>
      <w:r>
        <w:rPr>
          <w:rFonts w:ascii="Times New Roman" w:hAnsi="Times New Roman"/>
        </w:rPr>
        <w:tab/>
        <w:t>[Cardiff, Wales] 16 Aug. 2009: 9.</w:t>
      </w:r>
      <w:r>
        <w:rPr>
          <w:rFonts w:ascii="Times New Roman" w:hAnsi="Times New Roman"/>
        </w:rPr>
        <w:t xml:space="preserve"> </w:t>
      </w:r>
      <w:proofErr w:type="spellStart"/>
      <w:r>
        <w:rPr>
          <w:rFonts w:ascii="Times New Roman" w:hAnsi="Times New Roman"/>
        </w:rPr>
        <w:t>Infotrac</w:t>
      </w:r>
      <w:proofErr w:type="spellEnd"/>
      <w:r>
        <w:rPr>
          <w:rFonts w:ascii="Times New Roman" w:hAnsi="Times New Roman"/>
        </w:rPr>
        <w:t xml:space="preserve"> Newsstand. </w:t>
      </w:r>
      <w:proofErr w:type="gramStart"/>
      <w:r>
        <w:rPr>
          <w:rFonts w:ascii="Times New Roman" w:hAnsi="Times New Roman"/>
        </w:rPr>
        <w:t>Web.</w:t>
      </w:r>
      <w:proofErr w:type="gramEnd"/>
      <w:r>
        <w:rPr>
          <w:rFonts w:ascii="Times New Roman" w:hAnsi="Times New Roman"/>
        </w:rPr>
        <w:t xml:space="preserve"> 19 Mar. 2012.</w:t>
      </w:r>
    </w:p>
    <w:p w:rsidR="00000000" w:rsidRDefault="00BD6A19">
      <w:pPr>
        <w:pStyle w:val="BodyA"/>
        <w:rPr>
          <w:rFonts w:ascii="Times New Roman" w:hAnsi="Times New Roman"/>
        </w:rPr>
      </w:pPr>
      <w:r>
        <w:rPr>
          <w:rFonts w:ascii="Times New Roman" w:hAnsi="Times New Roman"/>
        </w:rPr>
        <w:t xml:space="preserve">Massimo </w:t>
      </w:r>
      <w:proofErr w:type="spellStart"/>
      <w:r>
        <w:rPr>
          <w:rFonts w:ascii="Times New Roman" w:hAnsi="Times New Roman"/>
        </w:rPr>
        <w:t>Introvigne</w:t>
      </w:r>
      <w:proofErr w:type="spellEnd"/>
      <w:r>
        <w:rPr>
          <w:rFonts w:ascii="Times New Roman" w:hAnsi="Times New Roman"/>
        </w:rPr>
        <w:t xml:space="preserve">. 2000. “The Children of God and </w:t>
      </w:r>
      <w:proofErr w:type="gramStart"/>
      <w:r>
        <w:rPr>
          <w:rFonts w:ascii="Times New Roman" w:hAnsi="Times New Roman"/>
        </w:rPr>
        <w:t>The</w:t>
      </w:r>
      <w:proofErr w:type="gramEnd"/>
      <w:r>
        <w:rPr>
          <w:rFonts w:ascii="Times New Roman" w:hAnsi="Times New Roman"/>
        </w:rPr>
        <w:t xml:space="preserve"> Family in Italy.” </w:t>
      </w:r>
      <w:proofErr w:type="gramStart"/>
      <w:r>
        <w:rPr>
          <w:rFonts w:ascii="Times New Roman" w:hAnsi="Times New Roman"/>
        </w:rPr>
        <w:t xml:space="preserve">Center for New </w:t>
      </w:r>
      <w:r>
        <w:rPr>
          <w:rFonts w:ascii="Times New Roman" w:hAnsi="Times New Roman"/>
        </w:rPr>
        <w:tab/>
        <w:t>Religious studies.</w:t>
      </w:r>
      <w:proofErr w:type="gramEnd"/>
      <w:r>
        <w:rPr>
          <w:rFonts w:ascii="Times New Roman" w:hAnsi="Times New Roman"/>
        </w:rPr>
        <w:t xml:space="preserve"> </w:t>
      </w:r>
      <w:proofErr w:type="gramStart"/>
      <w:r>
        <w:rPr>
          <w:rFonts w:ascii="Times New Roman" w:hAnsi="Times New Roman"/>
        </w:rPr>
        <w:t>Accessed March 10th, 2012.</w:t>
      </w:r>
      <w:proofErr w:type="gramEnd"/>
      <w:r>
        <w:rPr>
          <w:rFonts w:ascii="Times New Roman" w:hAnsi="Times New Roman"/>
        </w:rPr>
        <w:t xml:space="preserve"> (</w:t>
      </w:r>
      <w:hyperlink r:id="rId10" w:history="1">
        <w:r>
          <w:rPr>
            <w:rFonts w:ascii="Times New Roman" w:hAnsi="Times New Roman"/>
            <w:u w:val="single"/>
          </w:rPr>
          <w:t>http://www.cesnu</w:t>
        </w:r>
        <w:r>
          <w:rPr>
            <w:rFonts w:ascii="Times New Roman" w:hAnsi="Times New Roman"/>
            <w:u w:val="single"/>
          </w:rPr>
          <w:t>r.org/testi/TheFamily/</w:t>
        </w:r>
        <w:r>
          <w:rPr>
            <w:rFonts w:ascii="Times New Roman" w:hAnsi="Times New Roman"/>
          </w:rPr>
          <w:tab/>
        </w:r>
        <w:r>
          <w:rPr>
            <w:rFonts w:ascii="Times New Roman" w:hAnsi="Times New Roman"/>
            <w:u w:val="single"/>
          </w:rPr>
          <w:t>italy.htm</w:t>
        </w:r>
      </w:hyperlink>
      <w:r>
        <w:rPr>
          <w:rFonts w:ascii="Times New Roman" w:hAnsi="Times New Roman"/>
        </w:rPr>
        <w:t>)</w:t>
      </w:r>
    </w:p>
    <w:p w:rsidR="00000000" w:rsidRDefault="00BD6A19" w:rsidP="006E0015">
      <w:pPr>
        <w:pStyle w:val="BodyA"/>
        <w:ind w:left="720" w:hanging="720"/>
        <w:rPr>
          <w:rFonts w:ascii="Times New Roman" w:hAnsi="Times New Roman"/>
          <w:u w:val="single"/>
        </w:rPr>
      </w:pPr>
      <w:proofErr w:type="gramStart"/>
      <w:r>
        <w:rPr>
          <w:rFonts w:ascii="Times New Roman" w:hAnsi="Times New Roman"/>
        </w:rPr>
        <w:t>Melton, Gordon.</w:t>
      </w:r>
      <w:proofErr w:type="gramEnd"/>
      <w:r>
        <w:rPr>
          <w:rFonts w:ascii="Times New Roman" w:hAnsi="Times New Roman"/>
        </w:rPr>
        <w:t xml:space="preserve"> 2001. </w:t>
      </w:r>
      <w:r>
        <w:rPr>
          <w:rFonts w:ascii="Times New Roman Italic" w:hAnsi="Times New Roman Italic"/>
        </w:rPr>
        <w:t>Encyclopedia of Occultism &amp; Parapsychology</w:t>
      </w:r>
      <w:r>
        <w:rPr>
          <w:rFonts w:ascii="Times New Roman" w:hAnsi="Times New Roman"/>
        </w:rPr>
        <w:t xml:space="preserve">. Vol. 2 Gordon, J. </w:t>
      </w:r>
      <w:proofErr w:type="spellStart"/>
      <w:r>
        <w:rPr>
          <w:rFonts w:ascii="Times New Roman" w:hAnsi="Times New Roman"/>
        </w:rPr>
        <w:t>Detriot</w:t>
      </w:r>
      <w:proofErr w:type="spellEnd"/>
      <w:r>
        <w:rPr>
          <w:rFonts w:ascii="Times New Roman" w:hAnsi="Times New Roman"/>
        </w:rPr>
        <w:t xml:space="preserve">, MI: </w:t>
      </w:r>
      <w:r>
        <w:rPr>
          <w:rFonts w:ascii="Times New Roman" w:hAnsi="Times New Roman"/>
        </w:rPr>
        <w:t>Gale Group.</w:t>
      </w:r>
    </w:p>
    <w:p w:rsidR="00000000" w:rsidRDefault="00BD6A19">
      <w:pPr>
        <w:pStyle w:val="BodyA"/>
        <w:rPr>
          <w:rFonts w:ascii="Times New Roman" w:hAnsi="Times New Roman"/>
        </w:rPr>
      </w:pPr>
      <w:r>
        <w:rPr>
          <w:rFonts w:ascii="Times New Roman" w:hAnsi="Times New Roman"/>
        </w:rPr>
        <w:t xml:space="preserve">Partridge, Christopher. 2004. “UFO Religions, review essay.” Nova </w:t>
      </w:r>
      <w:proofErr w:type="spellStart"/>
      <w:r>
        <w:rPr>
          <w:rFonts w:ascii="Times New Roman" w:hAnsi="Times New Roman"/>
        </w:rPr>
        <w:t>Religio</w:t>
      </w:r>
      <w:proofErr w:type="spellEnd"/>
      <w:r>
        <w:rPr>
          <w:rFonts w:ascii="Times New Roman" w:hAnsi="Times New Roman"/>
        </w:rPr>
        <w:t xml:space="preserve">: The Journal of </w:t>
      </w:r>
      <w:r>
        <w:rPr>
          <w:rFonts w:ascii="Times New Roman" w:hAnsi="Times New Roman"/>
        </w:rPr>
        <w:tab/>
        <w:t>Alternative and Emer</w:t>
      </w:r>
      <w:r>
        <w:rPr>
          <w:rFonts w:ascii="Times New Roman" w:hAnsi="Times New Roman"/>
        </w:rPr>
        <w:t>gent Religions 8 (2)</w:t>
      </w:r>
      <w:r w:rsidR="006E0015">
        <w:rPr>
          <w:rFonts w:ascii="Times New Roman" w:hAnsi="Times New Roman"/>
        </w:rPr>
        <w:t>:</w:t>
      </w:r>
      <w:r>
        <w:rPr>
          <w:rFonts w:ascii="Times New Roman" w:hAnsi="Times New Roman"/>
        </w:rPr>
        <w:t xml:space="preserve"> 110-112.</w:t>
      </w:r>
    </w:p>
    <w:p w:rsidR="00000000" w:rsidRDefault="00BD6A19" w:rsidP="006E0015">
      <w:pPr>
        <w:pStyle w:val="BodyA"/>
        <w:ind w:left="720" w:hanging="720"/>
        <w:rPr>
          <w:rFonts w:ascii="Times New Roman" w:hAnsi="Times New Roman"/>
        </w:rPr>
      </w:pPr>
      <w:proofErr w:type="gramStart"/>
      <w:r>
        <w:rPr>
          <w:rFonts w:ascii="Times New Roman" w:hAnsi="Times New Roman"/>
        </w:rPr>
        <w:t>Roberts, Keith A and Yamane, David.</w:t>
      </w:r>
      <w:proofErr w:type="gramEnd"/>
      <w:r>
        <w:rPr>
          <w:rFonts w:ascii="Times New Roman" w:hAnsi="Times New Roman"/>
        </w:rPr>
        <w:t xml:space="preserve"> 2012. </w:t>
      </w:r>
      <w:r>
        <w:rPr>
          <w:rFonts w:ascii="Times New Roman Italic" w:hAnsi="Times New Roman Italic"/>
        </w:rPr>
        <w:t xml:space="preserve">Religion </w:t>
      </w:r>
      <w:proofErr w:type="gramStart"/>
      <w:r>
        <w:rPr>
          <w:rFonts w:ascii="Times New Roman Italic" w:hAnsi="Times New Roman Italic"/>
        </w:rPr>
        <w:t>In  Sociological</w:t>
      </w:r>
      <w:proofErr w:type="gramEnd"/>
      <w:r>
        <w:rPr>
          <w:rFonts w:ascii="Times New Roman Italic" w:hAnsi="Times New Roman Italic"/>
        </w:rPr>
        <w:t xml:space="preserve"> Perspective</w:t>
      </w:r>
      <w:r>
        <w:rPr>
          <w:rFonts w:ascii="Times New Roman" w:hAnsi="Times New Roman"/>
        </w:rPr>
        <w:t xml:space="preserve">. London, England: </w:t>
      </w:r>
      <w:r>
        <w:rPr>
          <w:rFonts w:ascii="Times New Roman" w:hAnsi="Times New Roman"/>
        </w:rPr>
        <w:t>Sage For</w:t>
      </w:r>
      <w:r w:rsidR="006E0015">
        <w:rPr>
          <w:rFonts w:ascii="Times New Roman" w:hAnsi="Times New Roman"/>
        </w:rPr>
        <w:t>ge</w:t>
      </w:r>
      <w:r>
        <w:rPr>
          <w:rFonts w:ascii="Times New Roman" w:hAnsi="Times New Roman"/>
        </w:rPr>
        <w:t xml:space="preserve"> Press.  </w:t>
      </w:r>
    </w:p>
    <w:p w:rsidR="00000000" w:rsidRDefault="00BD6A19">
      <w:pPr>
        <w:pStyle w:val="BodyA"/>
        <w:rPr>
          <w:rFonts w:ascii="Times New Roman" w:hAnsi="Times New Roman"/>
        </w:rPr>
      </w:pPr>
      <w:r>
        <w:rPr>
          <w:rFonts w:ascii="Times New Roman" w:hAnsi="Times New Roman"/>
        </w:rPr>
        <w:t xml:space="preserve">Rothstein, Mikael. 2003. “Hagiography and Text in the </w:t>
      </w:r>
      <w:proofErr w:type="spellStart"/>
      <w:r>
        <w:rPr>
          <w:rFonts w:ascii="Times New Roman" w:hAnsi="Times New Roman"/>
        </w:rPr>
        <w:t>Aetherius</w:t>
      </w:r>
      <w:proofErr w:type="spellEnd"/>
      <w:r>
        <w:rPr>
          <w:rFonts w:ascii="Times New Roman" w:hAnsi="Times New Roman"/>
        </w:rPr>
        <w:t xml:space="preserve"> Society, Aspects of the Social</w:t>
      </w:r>
      <w:r>
        <w:rPr>
          <w:rFonts w:ascii="Times New Roman" w:hAnsi="Times New Roman"/>
        </w:rPr>
        <w:tab/>
        <w:t xml:space="preserve"> </w:t>
      </w:r>
      <w:r>
        <w:rPr>
          <w:rFonts w:ascii="Times New Roman" w:hAnsi="Times New Roman"/>
        </w:rPr>
        <w:tab/>
        <w:t>Construc</w:t>
      </w:r>
      <w:r>
        <w:rPr>
          <w:rFonts w:ascii="Times New Roman" w:hAnsi="Times New Roman"/>
        </w:rPr>
        <w:t xml:space="preserve">tion of a Religious Leader.”  Pp. 3-24 in </w:t>
      </w:r>
      <w:r>
        <w:rPr>
          <w:rFonts w:ascii="Times New Roman Italic" w:hAnsi="Times New Roman Italic"/>
        </w:rPr>
        <w:t xml:space="preserve">Alien Worlds: Social and Religious </w:t>
      </w:r>
      <w:r>
        <w:rPr>
          <w:rFonts w:ascii="Times New Roman Italic" w:hAnsi="Times New Roman Italic"/>
        </w:rPr>
        <w:tab/>
        <w:t>Dimensions of Extraterrestrial Contact</w:t>
      </w:r>
      <w:r>
        <w:rPr>
          <w:rFonts w:ascii="Times New Roman" w:hAnsi="Times New Roman"/>
        </w:rPr>
        <w:t xml:space="preserve">, edited by D.G. </w:t>
      </w:r>
      <w:proofErr w:type="spellStart"/>
      <w:r>
        <w:rPr>
          <w:rFonts w:ascii="Times New Roman" w:hAnsi="Times New Roman"/>
        </w:rPr>
        <w:t>Tumminia</w:t>
      </w:r>
      <w:proofErr w:type="spellEnd"/>
      <w:r>
        <w:rPr>
          <w:rFonts w:ascii="Times New Roman" w:hAnsi="Times New Roman"/>
        </w:rPr>
        <w:t xml:space="preserve">.  Syracuse, NY: </w:t>
      </w:r>
      <w:r>
        <w:rPr>
          <w:rFonts w:ascii="Times New Roman" w:hAnsi="Times New Roman"/>
        </w:rPr>
        <w:tab/>
        <w:t>Syracuse University Press.</w:t>
      </w:r>
    </w:p>
    <w:p w:rsidR="00000000" w:rsidRDefault="00BD6A19">
      <w:pPr>
        <w:pStyle w:val="BodyA"/>
        <w:rPr>
          <w:rFonts w:ascii="Times New Roman" w:hAnsi="Times New Roman"/>
        </w:rPr>
      </w:pPr>
      <w:proofErr w:type="spellStart"/>
      <w:r>
        <w:rPr>
          <w:rFonts w:ascii="Times New Roman" w:hAnsi="Times New Roman"/>
        </w:rPr>
        <w:t>Saliba</w:t>
      </w:r>
      <w:proofErr w:type="spellEnd"/>
      <w:r>
        <w:rPr>
          <w:rFonts w:ascii="Times New Roman" w:hAnsi="Times New Roman"/>
        </w:rPr>
        <w:t xml:space="preserve">, John. 2006. “The study of UFO Religions, review essay.” </w:t>
      </w:r>
      <w:r>
        <w:rPr>
          <w:rFonts w:ascii="Times New Roman Italic" w:hAnsi="Times New Roman Italic"/>
        </w:rPr>
        <w:t xml:space="preserve">Nova </w:t>
      </w:r>
      <w:proofErr w:type="spellStart"/>
      <w:r>
        <w:rPr>
          <w:rFonts w:ascii="Times New Roman Italic" w:hAnsi="Times New Roman Italic"/>
        </w:rPr>
        <w:t>R</w:t>
      </w:r>
      <w:r>
        <w:rPr>
          <w:rFonts w:ascii="Times New Roman Italic" w:hAnsi="Times New Roman Italic"/>
        </w:rPr>
        <w:t>eligio</w:t>
      </w:r>
      <w:proofErr w:type="spellEnd"/>
      <w:r>
        <w:rPr>
          <w:rFonts w:ascii="Times New Roman Italic" w:hAnsi="Times New Roman Italic"/>
        </w:rPr>
        <w:t xml:space="preserve">: The Journal of </w:t>
      </w:r>
      <w:r>
        <w:rPr>
          <w:rFonts w:ascii="Times New Roman Italic" w:hAnsi="Times New Roman Italic"/>
        </w:rPr>
        <w:tab/>
        <w:t>Alternative and Emergent Religions</w:t>
      </w:r>
      <w:r>
        <w:rPr>
          <w:rFonts w:ascii="Times New Roman" w:hAnsi="Times New Roman"/>
        </w:rPr>
        <w:t xml:space="preserve"> 10 (2)</w:t>
      </w:r>
      <w:r w:rsidR="006E0015">
        <w:rPr>
          <w:rFonts w:ascii="Times New Roman" w:hAnsi="Times New Roman"/>
        </w:rPr>
        <w:t>:</w:t>
      </w:r>
      <w:r>
        <w:rPr>
          <w:rFonts w:ascii="Times New Roman" w:hAnsi="Times New Roman"/>
        </w:rPr>
        <w:t xml:space="preserve"> 103-123.</w:t>
      </w:r>
    </w:p>
    <w:p w:rsidR="00000000" w:rsidRDefault="00BD6A19">
      <w:pPr>
        <w:pStyle w:val="BodyA"/>
        <w:rPr>
          <w:rFonts w:ascii="Times New Roman" w:hAnsi="Times New Roman"/>
        </w:rPr>
      </w:pPr>
      <w:proofErr w:type="spellStart"/>
      <w:r>
        <w:rPr>
          <w:rFonts w:ascii="Times New Roman" w:hAnsi="Times New Roman"/>
        </w:rPr>
        <w:t>Saliba</w:t>
      </w:r>
      <w:proofErr w:type="spellEnd"/>
      <w:r>
        <w:rPr>
          <w:rFonts w:ascii="Times New Roman" w:hAnsi="Times New Roman"/>
        </w:rPr>
        <w:t xml:space="preserve">, John. 1999. “The Earth is a Dangerous Place - World View of the </w:t>
      </w:r>
      <w:proofErr w:type="spellStart"/>
      <w:r>
        <w:rPr>
          <w:rFonts w:ascii="Times New Roman" w:hAnsi="Times New Roman"/>
        </w:rPr>
        <w:t>Aetherius</w:t>
      </w:r>
      <w:proofErr w:type="spellEnd"/>
      <w:r>
        <w:rPr>
          <w:rFonts w:ascii="Times New Roman" w:hAnsi="Times New Roman"/>
        </w:rPr>
        <w:t xml:space="preserve"> Society.” </w:t>
      </w:r>
      <w:r>
        <w:rPr>
          <w:rFonts w:ascii="Times New Roman" w:hAnsi="Times New Roman"/>
        </w:rPr>
        <w:tab/>
        <w:t>Marburg Journal of Religion 4 (2)</w:t>
      </w:r>
      <w:r w:rsidR="006E0015">
        <w:rPr>
          <w:rFonts w:ascii="Times New Roman" w:hAnsi="Times New Roman"/>
        </w:rPr>
        <w:t>:</w:t>
      </w:r>
      <w:r>
        <w:rPr>
          <w:rFonts w:ascii="Times New Roman" w:hAnsi="Times New Roman"/>
        </w:rPr>
        <w:t xml:space="preserve"> 1-19.</w:t>
      </w:r>
    </w:p>
    <w:p w:rsidR="00000000" w:rsidRDefault="00BD6A19" w:rsidP="006E0015">
      <w:pPr>
        <w:pStyle w:val="BodyA"/>
        <w:ind w:left="720" w:hanging="720"/>
        <w:rPr>
          <w:rFonts w:ascii="Times New Roman" w:hAnsi="Times New Roman"/>
        </w:rPr>
      </w:pPr>
      <w:proofErr w:type="gramStart"/>
      <w:r>
        <w:rPr>
          <w:rFonts w:ascii="Times New Roman" w:hAnsi="Times New Roman"/>
        </w:rPr>
        <w:t>Shepherd, Gary,</w:t>
      </w:r>
      <w:r w:rsidR="006E0015">
        <w:rPr>
          <w:rFonts w:ascii="Times New Roman" w:hAnsi="Times New Roman"/>
        </w:rPr>
        <w:t xml:space="preserve"> and</w:t>
      </w:r>
      <w:r>
        <w:rPr>
          <w:rFonts w:ascii="Times New Roman" w:hAnsi="Times New Roman"/>
        </w:rPr>
        <w:t xml:space="preserve"> Shepard, </w:t>
      </w:r>
      <w:proofErr w:type="spellStart"/>
      <w:r>
        <w:rPr>
          <w:rFonts w:ascii="Times New Roman" w:hAnsi="Times New Roman"/>
        </w:rPr>
        <w:t>Gordan</w:t>
      </w:r>
      <w:proofErr w:type="spellEnd"/>
      <w:r>
        <w:rPr>
          <w:rFonts w:ascii="Times New Roman" w:hAnsi="Times New Roman"/>
        </w:rPr>
        <w:t>.</w:t>
      </w:r>
      <w:proofErr w:type="gramEnd"/>
      <w:r>
        <w:rPr>
          <w:rFonts w:ascii="Times New Roman" w:hAnsi="Times New Roman"/>
        </w:rPr>
        <w:t xml:space="preserve"> 2005. “Accommo</w:t>
      </w:r>
      <w:r>
        <w:rPr>
          <w:rFonts w:ascii="Times New Roman" w:hAnsi="Times New Roman"/>
        </w:rPr>
        <w:t xml:space="preserve">dation and Reformation in </w:t>
      </w:r>
      <w:proofErr w:type="gramStart"/>
      <w:r>
        <w:rPr>
          <w:rFonts w:ascii="Times New Roman" w:hAnsi="Times New Roman"/>
        </w:rPr>
        <w:t>The</w:t>
      </w:r>
      <w:proofErr w:type="gramEnd"/>
      <w:r>
        <w:rPr>
          <w:rFonts w:ascii="Times New Roman" w:hAnsi="Times New Roman"/>
        </w:rPr>
        <w:t xml:space="preserve"> Family/Children </w:t>
      </w:r>
      <w:r>
        <w:rPr>
          <w:rFonts w:ascii="Times New Roman" w:hAnsi="Times New Roman"/>
        </w:rPr>
        <w:t xml:space="preserve">of God.” Nova </w:t>
      </w:r>
      <w:proofErr w:type="spellStart"/>
      <w:r>
        <w:rPr>
          <w:rFonts w:ascii="Times New Roman" w:hAnsi="Times New Roman"/>
        </w:rPr>
        <w:t>Religio</w:t>
      </w:r>
      <w:proofErr w:type="spellEnd"/>
      <w:r>
        <w:rPr>
          <w:rFonts w:ascii="Times New Roman" w:hAnsi="Times New Roman"/>
        </w:rPr>
        <w:t>: The Journal of Alternative and Emergent Religions 9 (1)</w:t>
      </w:r>
      <w:r w:rsidR="006E0015">
        <w:rPr>
          <w:rFonts w:ascii="Times New Roman" w:hAnsi="Times New Roman"/>
        </w:rPr>
        <w:t xml:space="preserve">: </w:t>
      </w:r>
      <w:r>
        <w:rPr>
          <w:rFonts w:ascii="Times New Roman" w:hAnsi="Times New Roman"/>
        </w:rPr>
        <w:t>67-92.</w:t>
      </w:r>
    </w:p>
    <w:p w:rsidR="00000000" w:rsidRDefault="00BD6A19" w:rsidP="006E0015">
      <w:pPr>
        <w:pStyle w:val="BodyA"/>
        <w:ind w:left="720" w:hanging="720"/>
        <w:rPr>
          <w:rFonts w:ascii="Times New Roman" w:hAnsi="Times New Roman"/>
        </w:rPr>
      </w:pPr>
      <w:proofErr w:type="gramStart"/>
      <w:r>
        <w:rPr>
          <w:rFonts w:ascii="Times New Roman" w:hAnsi="Times New Roman"/>
        </w:rPr>
        <w:t xml:space="preserve">Shepard, Gary, </w:t>
      </w:r>
      <w:r w:rsidR="006E0015">
        <w:rPr>
          <w:rFonts w:ascii="Times New Roman" w:hAnsi="Times New Roman"/>
        </w:rPr>
        <w:t xml:space="preserve">and </w:t>
      </w:r>
      <w:r>
        <w:rPr>
          <w:rFonts w:ascii="Times New Roman" w:hAnsi="Times New Roman"/>
        </w:rPr>
        <w:t>Shepard, Gordon.</w:t>
      </w:r>
      <w:proofErr w:type="gramEnd"/>
      <w:r>
        <w:rPr>
          <w:rFonts w:ascii="Times New Roman" w:hAnsi="Times New Roman"/>
        </w:rPr>
        <w:t xml:space="preserve"> 2006. “The Social Construction of Prophecy in </w:t>
      </w:r>
      <w:proofErr w:type="gramStart"/>
      <w:r>
        <w:rPr>
          <w:rFonts w:ascii="Times New Roman" w:hAnsi="Times New Roman"/>
        </w:rPr>
        <w:t>The</w:t>
      </w:r>
      <w:proofErr w:type="gramEnd"/>
      <w:r>
        <w:rPr>
          <w:rFonts w:ascii="Times New Roman" w:hAnsi="Times New Roman"/>
        </w:rPr>
        <w:t xml:space="preserve"> Family </w:t>
      </w:r>
      <w:r>
        <w:rPr>
          <w:rFonts w:ascii="Times New Roman" w:hAnsi="Times New Roman"/>
        </w:rPr>
        <w:t xml:space="preserve">International.” </w:t>
      </w:r>
      <w:r>
        <w:rPr>
          <w:rFonts w:ascii="Times New Roman Italic" w:hAnsi="Times New Roman Italic"/>
        </w:rPr>
        <w:t xml:space="preserve">Nova </w:t>
      </w:r>
      <w:proofErr w:type="spellStart"/>
      <w:r>
        <w:rPr>
          <w:rFonts w:ascii="Times New Roman Italic" w:hAnsi="Times New Roman Italic"/>
        </w:rPr>
        <w:t>Religio</w:t>
      </w:r>
      <w:proofErr w:type="spellEnd"/>
      <w:r>
        <w:rPr>
          <w:rFonts w:ascii="Times New Roman Italic" w:hAnsi="Times New Roman Italic"/>
        </w:rPr>
        <w:t>: Th</w:t>
      </w:r>
      <w:r>
        <w:rPr>
          <w:rFonts w:ascii="Times New Roman Italic" w:hAnsi="Times New Roman Italic"/>
        </w:rPr>
        <w:t>e Journal of Alternative and Emergent Religions</w:t>
      </w:r>
      <w:r>
        <w:rPr>
          <w:rFonts w:ascii="Times New Roman" w:hAnsi="Times New Roman"/>
        </w:rPr>
        <w:t xml:space="preserve"> 10 (2)</w:t>
      </w:r>
      <w:r w:rsidR="006E0015">
        <w:rPr>
          <w:rFonts w:ascii="Times New Roman" w:hAnsi="Times New Roman"/>
        </w:rPr>
        <w:t>: 2</w:t>
      </w:r>
      <w:r>
        <w:rPr>
          <w:rFonts w:ascii="Times New Roman" w:hAnsi="Times New Roman"/>
        </w:rPr>
        <w:t>9-56.</w:t>
      </w:r>
    </w:p>
    <w:p w:rsidR="00000000" w:rsidRDefault="00BD6A19">
      <w:pPr>
        <w:pStyle w:val="BodyA"/>
        <w:rPr>
          <w:rFonts w:ascii="Times New Roman" w:hAnsi="Times New Roman"/>
        </w:rPr>
      </w:pPr>
      <w:r>
        <w:rPr>
          <w:rFonts w:ascii="Times New Roman" w:hAnsi="Times New Roman"/>
        </w:rPr>
        <w:t xml:space="preserve">Weber, Max. </w:t>
      </w:r>
      <w:proofErr w:type="gramStart"/>
      <w:r>
        <w:rPr>
          <w:rFonts w:ascii="Times New Roman" w:hAnsi="Times New Roman"/>
        </w:rPr>
        <w:t>“</w:t>
      </w:r>
      <w:r>
        <w:rPr>
          <w:rFonts w:ascii="Times New Roman" w:hAnsi="Times New Roman"/>
        </w:rPr>
        <w:t>The Types of Authority and Co-ordination.”</w:t>
      </w:r>
      <w:proofErr w:type="gramEnd"/>
      <w:r>
        <w:rPr>
          <w:rFonts w:ascii="Times New Roman" w:hAnsi="Times New Roman"/>
        </w:rPr>
        <w:t xml:space="preserve"> Pp. 325-387 in Max Weber: </w:t>
      </w:r>
    </w:p>
    <w:p w:rsidR="00000000" w:rsidRDefault="00BD6A19">
      <w:pPr>
        <w:pStyle w:val="BodyA"/>
        <w:rPr>
          <w:rFonts w:ascii="Times New Roman" w:hAnsi="Times New Roman"/>
        </w:rPr>
      </w:pPr>
      <w:r>
        <w:rPr>
          <w:rFonts w:ascii="Times New Roman" w:hAnsi="Times New Roman"/>
        </w:rPr>
        <w:tab/>
        <w:t xml:space="preserve">The Theory of Social </w:t>
      </w:r>
      <w:r>
        <w:rPr>
          <w:rFonts w:ascii="Times New Roman" w:hAnsi="Times New Roman"/>
        </w:rPr>
        <w:tab/>
        <w:t xml:space="preserve">and Economic Organization, translated by A.M. Henderson and </w:t>
      </w:r>
    </w:p>
    <w:p w:rsidR="00000000" w:rsidRDefault="00BD6A19">
      <w:pPr>
        <w:pStyle w:val="BodyA"/>
        <w:rPr>
          <w:rFonts w:ascii="Times New Roman" w:hAnsi="Times New Roman"/>
        </w:rPr>
      </w:pPr>
      <w:r>
        <w:rPr>
          <w:rFonts w:ascii="Times New Roman" w:hAnsi="Times New Roman"/>
        </w:rPr>
        <w:tab/>
      </w:r>
      <w:proofErr w:type="gramStart"/>
      <w:r>
        <w:rPr>
          <w:rFonts w:ascii="Times New Roman" w:hAnsi="Times New Roman"/>
        </w:rPr>
        <w:t>Talcott</w:t>
      </w:r>
      <w:r>
        <w:rPr>
          <w:rFonts w:ascii="Times New Roman" w:hAnsi="Times New Roman"/>
        </w:rPr>
        <w:tab/>
        <w:t>Parson</w:t>
      </w:r>
      <w:r>
        <w:rPr>
          <w:rFonts w:ascii="Times New Roman" w:hAnsi="Times New Roman"/>
        </w:rPr>
        <w:t>s.</w:t>
      </w:r>
      <w:proofErr w:type="gramEnd"/>
      <w:r>
        <w:rPr>
          <w:rFonts w:ascii="Times New Roman" w:hAnsi="Times New Roman"/>
        </w:rPr>
        <w:t xml:space="preserve"> New York, NY: Oxford University Press. </w:t>
      </w:r>
    </w:p>
    <w:p w:rsidR="00000000" w:rsidRDefault="00BD6A19">
      <w:pPr>
        <w:pStyle w:val="BodyA"/>
        <w:rPr>
          <w:rFonts w:ascii="Times New Roman" w:hAnsi="Times New Roman"/>
        </w:rPr>
      </w:pPr>
    </w:p>
    <w:p w:rsidR="00000000" w:rsidRDefault="00BD6A19">
      <w:pPr>
        <w:pStyle w:val="BodyA"/>
        <w:rPr>
          <w:rFonts w:ascii="Times New Roman" w:hAnsi="Times New Roman"/>
        </w:rPr>
      </w:pPr>
    </w:p>
    <w:p w:rsidR="00000000" w:rsidRDefault="00BD6A19">
      <w:pPr>
        <w:pStyle w:val="BodyA"/>
        <w:rPr>
          <w:rFonts w:ascii="Times New Roman" w:hAnsi="Times New Roman"/>
          <w:u w:val="single"/>
        </w:rPr>
      </w:pPr>
    </w:p>
    <w:p w:rsidR="00BD6A19" w:rsidRDefault="00BD6A19">
      <w:pPr>
        <w:pStyle w:val="BodyA"/>
        <w:rPr>
          <w:rFonts w:ascii="Times New Roman" w:eastAsia="Times New Roman" w:hAnsi="Times New Roman"/>
          <w:color w:val="auto"/>
          <w:sz w:val="20"/>
          <w:lang w:val="en-US" w:eastAsia="en-US" w:bidi="x-none"/>
        </w:rPr>
      </w:pPr>
    </w:p>
    <w:sectPr w:rsidR="00BD6A19">
      <w:headerReference w:type="even" r:id="rId11"/>
      <w:headerReference w:type="default" r:id="rId12"/>
      <w:footerReference w:type="even" r:id="rId13"/>
      <w:footerReference w:type="default" r:id="rId14"/>
      <w:headerReference w:type="first" r:id="rId15"/>
      <w:footerReference w:type="first" r:id="rId16"/>
      <w:pgSz w:w="12240" w:h="15840"/>
      <w:pgMar w:top="1440" w:right="1260" w:bottom="1440" w:left="1260" w:header="720" w:footer="86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A19" w:rsidRDefault="00BD6A19">
      <w:r>
        <w:separator/>
      </w:r>
    </w:p>
  </w:endnote>
  <w:endnote w:type="continuationSeparator" w:id="0">
    <w:p w:rsidR="00BD6A19" w:rsidRDefault="00BD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Times New Roman Bold Italic">
    <w:panose1 w:val="02020703060505090304"/>
    <w:charset w:val="00"/>
    <w:family w:val="roman"/>
    <w:pitch w:val="default"/>
  </w:font>
  <w:font w:name="Times New Roman Italic">
    <w:panose1 w:val="02020503050405090304"/>
    <w:charset w:val="00"/>
    <w:family w:val="roman"/>
    <w:pitch w:val="default"/>
  </w:font>
  <w:font w:name="Times New Roman Bold">
    <w:panose1 w:val="02020803070505020304"/>
    <w:charset w:val="00"/>
    <w:family w:val="roman"/>
    <w:pitch w:val="default"/>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A19">
    <w:pPr>
      <w:pStyle w:val="HeaderFooterA"/>
      <w:jc w:val="right"/>
      <w:rPr>
        <w:rFonts w:ascii="Times New Roman" w:eastAsia="Times New Roman" w:hAnsi="Times New Roman"/>
        <w:color w:val="auto"/>
        <w:lang w:val="en-US" w:eastAsia="en-US" w:bidi="x-none"/>
      </w:rPr>
    </w:pPr>
    <w:r>
      <w:fldChar w:fldCharType="begin"/>
    </w:r>
    <w:r>
      <w:instrText xml:space="preserve"> PAGE </w:instrText>
    </w:r>
    <w:r>
      <w:fldChar w:fldCharType="separate"/>
    </w:r>
    <w:r w:rsidR="00E25CD9">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A19">
    <w:pPr>
      <w:pStyle w:val="HeaderFooterA"/>
      <w:jc w:val="right"/>
      <w:rPr>
        <w:rFonts w:ascii="Times New Roman" w:eastAsia="Times New Roman" w:hAnsi="Times New Roman"/>
        <w:color w:val="auto"/>
        <w:lang w:val="en-US" w:eastAsia="en-US" w:bidi="x-none"/>
      </w:rPr>
    </w:pPr>
    <w:r>
      <w:fldChar w:fldCharType="begin"/>
    </w:r>
    <w:r>
      <w:instrText xml:space="preserve"> PAGE </w:instrText>
    </w:r>
    <w:r>
      <w:fldChar w:fldCharType="separate"/>
    </w:r>
    <w:r w:rsidR="00E25CD9">
      <w:rPr>
        <w:noProof/>
      </w:rPr>
      <w:t>9</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A19" w:rsidRDefault="00BD6A19">
      <w:r>
        <w:separator/>
      </w:r>
    </w:p>
  </w:footnote>
  <w:footnote w:type="continuationSeparator" w:id="0">
    <w:p w:rsidR="00BD6A19" w:rsidRDefault="00BD6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A19">
    <w:pPr>
      <w:pStyle w:val="HeaderFooterA"/>
      <w:rPr>
        <w:rFonts w:ascii="Times New Roman" w:eastAsia="Times New Roman" w:hAnsi="Times New Roman"/>
        <w:color w:val="auto"/>
        <w:lang w:val="en-US" w:eastAsia="en-US" w:bidi="x-no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A19">
    <w:pPr>
      <w:pStyle w:val="HeaderFooterA"/>
      <w:rPr>
        <w:rFonts w:ascii="Times New Roman" w:eastAsia="Times New Roman" w:hAnsi="Times New Roman"/>
        <w:color w:val="auto"/>
        <w:lang w:val="en-US" w:eastAsia="en-US" w:bidi="x-non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D6A19">
    <w:pPr>
      <w:pStyle w:val="HeaderFooterA"/>
      <w:rPr>
        <w:rFonts w:ascii="Times New Roman" w:eastAsia="Times New Roman" w:hAnsi="Times New Roman"/>
        <w:color w:val="auto"/>
        <w:lang w:val="en-US" w:eastAsia="en-US" w:bidi="x-non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015"/>
    <w:rsid w:val="006E0015"/>
    <w:rsid w:val="00BD6A19"/>
    <w:rsid w:val="00E25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autoRedefine/>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FreeForm">
    <w:name w:val="Free Form"/>
    <w:rPr>
      <w:rFonts w:eastAsia="ヒラギノ角ゴ Pro W3"/>
      <w:color w:val="000000"/>
    </w:rPr>
  </w:style>
  <w:style w:type="paragraph" w:customStyle="1" w:styleId="FreeFormA">
    <w:name w:val="Free Form A"/>
    <w:rPr>
      <w:rFonts w:ascii="Helvetica" w:eastAsia="ヒラギノ角ゴ Pro W3" w:hAnsi="Helvetica"/>
      <w:color w:val="000000"/>
      <w:sz w:val="24"/>
    </w:rPr>
  </w:style>
  <w:style w:type="paragraph" w:customStyle="1" w:styleId="BodyA">
    <w:name w:val="Body A"/>
    <w:rPr>
      <w:rFonts w:ascii="Helvetica" w:eastAsia="ヒラギノ角ゴ Pro W3" w:hAnsi="Helvetica"/>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Pr>
      <w:sz w:val="24"/>
      <w:szCs w:val="24"/>
    </w:rPr>
  </w:style>
  <w:style w:type="character" w:default="1" w:styleId="DefaultParagraphFont">
    <w:name w:val="Default Paragraph Font"/>
    <w:autoRedefine/>
    <w:semiHidden/>
  </w:style>
  <w:style w:type="table" w:default="1" w:styleId="TableNormal">
    <w:name w:val="Normal Table"/>
    <w:autoRedefine/>
    <w:semiHidden/>
    <w:tblPr>
      <w:tblInd w:w="0" w:type="dxa"/>
      <w:tblCellMar>
        <w:top w:w="0" w:type="dxa"/>
        <w:left w:w="108" w:type="dxa"/>
        <w:bottom w:w="0" w:type="dxa"/>
        <w:right w:w="108" w:type="dxa"/>
      </w:tblCellMar>
    </w:tblPr>
  </w:style>
  <w:style w:type="numbering" w:default="1" w:styleId="NoList">
    <w:name w:val="No List"/>
    <w:autoRedefine/>
    <w:semiHidden/>
  </w:style>
  <w:style w:type="paragraph" w:customStyle="1" w:styleId="HeaderFooterA">
    <w:name w:val="Header &amp; Footer A"/>
    <w:pPr>
      <w:tabs>
        <w:tab w:val="right" w:pos="9360"/>
      </w:tabs>
    </w:pPr>
    <w:rPr>
      <w:rFonts w:ascii="Helvetica" w:eastAsia="ヒラギノ角ゴ Pro W3" w:hAnsi="Helvetica"/>
      <w:color w:val="000000"/>
    </w:rPr>
  </w:style>
  <w:style w:type="paragraph" w:customStyle="1" w:styleId="FreeForm">
    <w:name w:val="Free Form"/>
    <w:rPr>
      <w:rFonts w:eastAsia="ヒラギノ角ゴ Pro W3"/>
      <w:color w:val="000000"/>
    </w:rPr>
  </w:style>
  <w:style w:type="paragraph" w:customStyle="1" w:styleId="FreeFormA">
    <w:name w:val="Free Form A"/>
    <w:rPr>
      <w:rFonts w:ascii="Helvetica" w:eastAsia="ヒラギノ角ゴ Pro W3" w:hAnsi="Helvetica"/>
      <w:color w:val="000000"/>
      <w:sz w:val="24"/>
    </w:rPr>
  </w:style>
  <w:style w:type="paragraph" w:customStyle="1" w:styleId="BodyA">
    <w:name w:val="Body A"/>
    <w:rPr>
      <w:rFonts w:ascii="Helvetica" w:eastAsia="ヒラギノ角ゴ Pro W3"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targetScreenSz w:val="544x376"/>
</w:webSettings>
</file>

<file path=word/_rels/document.xml.rels><?xml version="1.0" encoding="UTF-8" standalone="yes"?>
<Relationships xmlns="http://schemas.openxmlformats.org/package/2006/relationships"><Relationship Id="rId8" Type="http://schemas.openxmlformats.org/officeDocument/2006/relationships/hyperlink" Target="http://www.thefamilyinternational.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etherius.org"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esnur.org/testi/TheFamily/italy.htm" TargetMode="External"/><Relationship Id="rId4" Type="http://schemas.openxmlformats.org/officeDocument/2006/relationships/webSettings" Target="webSettings.xml"/><Relationship Id="rId9" Type="http://schemas.openxmlformats.org/officeDocument/2006/relationships/hyperlink" Target="http://www.nytimes.com/2005/01/15/national/15cult.html?_r=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3243</Words>
  <Characters>18486</Characters>
  <Application>Microsoft Office Word</Application>
  <DocSecurity>0</DocSecurity>
  <Lines>154</Lines>
  <Paragraphs>43</Paragraphs>
  <ScaleCrop>false</ScaleCrop>
  <Company/>
  <LinksUpToDate>false</LinksUpToDate>
  <CharactersWithSpaces>21686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2012-04-21T03:06:00Z</dcterms:created>
  <dcterms:modified xsi:type="dcterms:W3CDTF">2012-04-21T03:06:00Z</dcterms:modified>
</cp:coreProperties>
</file>