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659" w:rsidRPr="00B0565C" w:rsidRDefault="00103659" w:rsidP="00B0565C">
      <w:pPr>
        <w:widowControl w:val="0"/>
        <w:autoSpaceDE w:val="0"/>
        <w:autoSpaceDN w:val="0"/>
        <w:adjustRightInd w:val="0"/>
        <w:spacing w:after="0" w:line="360" w:lineRule="auto"/>
        <w:ind w:left="180" w:hanging="180"/>
        <w:rPr>
          <w:szCs w:val="24"/>
        </w:rPr>
      </w:pPr>
      <w:r w:rsidRPr="00B0565C">
        <w:rPr>
          <w:szCs w:val="24"/>
        </w:rPr>
        <w:t>GEOL 235</w:t>
      </w:r>
      <w:r w:rsidRPr="00B0565C">
        <w:rPr>
          <w:szCs w:val="24"/>
        </w:rPr>
        <w:tab/>
      </w:r>
      <w:r w:rsidRPr="00B0565C">
        <w:rPr>
          <w:szCs w:val="24"/>
        </w:rPr>
        <w:tab/>
      </w:r>
      <w:r w:rsidRPr="00B0565C">
        <w:rPr>
          <w:szCs w:val="24"/>
        </w:rPr>
        <w:tab/>
      </w:r>
      <w:r w:rsidRPr="00B0565C">
        <w:rPr>
          <w:szCs w:val="24"/>
        </w:rPr>
        <w:tab/>
        <w:t>Final Paper</w:t>
      </w:r>
      <w:r w:rsidRPr="00B0565C">
        <w:rPr>
          <w:szCs w:val="24"/>
        </w:rPr>
        <w:tab/>
      </w:r>
      <w:r w:rsidRPr="00B0565C">
        <w:rPr>
          <w:szCs w:val="24"/>
        </w:rPr>
        <w:tab/>
      </w:r>
      <w:r w:rsidRPr="00B0565C">
        <w:rPr>
          <w:szCs w:val="24"/>
        </w:rPr>
        <w:tab/>
      </w:r>
      <w:r w:rsidR="00B76F6D">
        <w:rPr>
          <w:szCs w:val="24"/>
        </w:rPr>
        <w:tab/>
      </w:r>
      <w:r w:rsidRPr="00B0565C">
        <w:rPr>
          <w:szCs w:val="24"/>
        </w:rPr>
        <w:tab/>
        <w:t>Fall 2011</w:t>
      </w:r>
    </w:p>
    <w:p w:rsidR="00103659" w:rsidRPr="00B0565C" w:rsidRDefault="00103659" w:rsidP="00B0565C">
      <w:pPr>
        <w:spacing w:after="0" w:line="360" w:lineRule="auto"/>
        <w:rPr>
          <w:szCs w:val="24"/>
        </w:rPr>
      </w:pPr>
    </w:p>
    <w:p w:rsidR="00103659" w:rsidRPr="00B0565C" w:rsidRDefault="00103659" w:rsidP="00B0565C">
      <w:pPr>
        <w:spacing w:after="0" w:line="360" w:lineRule="auto"/>
        <w:rPr>
          <w:szCs w:val="24"/>
        </w:rPr>
      </w:pPr>
      <w:r w:rsidRPr="00B0565C">
        <w:rPr>
          <w:szCs w:val="24"/>
        </w:rPr>
        <w:t xml:space="preserve">This paper should be 8-12 pages in length, 1.5 spacing, </w:t>
      </w:r>
      <w:proofErr w:type="gramStart"/>
      <w:r w:rsidRPr="00B0565C">
        <w:rPr>
          <w:szCs w:val="24"/>
        </w:rPr>
        <w:t>12</w:t>
      </w:r>
      <w:proofErr w:type="gramEnd"/>
      <w:r w:rsidRPr="00B0565C">
        <w:rPr>
          <w:szCs w:val="24"/>
        </w:rPr>
        <w:t xml:space="preserve"> point Times New Roman.  You will address the potential differences in organic P vs. inorganic P mobility in Missisquoi Bay using the datasets and figures below.  Start with a description of the system</w:t>
      </w:r>
      <w:r w:rsidR="00B0565C">
        <w:rPr>
          <w:szCs w:val="24"/>
        </w:rPr>
        <w:t xml:space="preserve"> and problem</w:t>
      </w:r>
      <w:r w:rsidRPr="00B0565C">
        <w:rPr>
          <w:szCs w:val="24"/>
        </w:rPr>
        <w:t>, possible controlling reactions governing P mobility, how these reactions may change in time to affect harmful algal blooms, and how all of this may be different for organic vs. inorganic forms of P</w:t>
      </w:r>
      <w:r w:rsidR="001F6F56">
        <w:rPr>
          <w:szCs w:val="24"/>
        </w:rPr>
        <w:t xml:space="preserve"> (Introduction/review)</w:t>
      </w:r>
      <w:r w:rsidRPr="00B0565C">
        <w:rPr>
          <w:szCs w:val="24"/>
        </w:rPr>
        <w:t xml:space="preserve">.  </w:t>
      </w:r>
      <w:r w:rsidR="00B0565C">
        <w:rPr>
          <w:szCs w:val="24"/>
        </w:rPr>
        <w:t xml:space="preserve">Next </w:t>
      </w:r>
      <w:r w:rsidR="001F6F56">
        <w:rPr>
          <w:szCs w:val="24"/>
        </w:rPr>
        <w:t xml:space="preserve">discuss how the data supports what you think is going on in the system in terms of how P is mobile, what controls this, how that may affect harmful algal blooms, and if organic P is somehow different from inorganic phosphorus (results/discussion).  Finally draw all of this together into a concise concluding </w:t>
      </w:r>
      <w:r w:rsidR="00B76F6D">
        <w:rPr>
          <w:szCs w:val="24"/>
        </w:rPr>
        <w:t xml:space="preserve">section summarizing the story and making suggestions for what additional analyses, monitoring, experiments may help additionally sort out any differences between organic and inorganic P.  </w:t>
      </w:r>
      <w:r w:rsidRPr="00B0565C">
        <w:rPr>
          <w:szCs w:val="24"/>
        </w:rPr>
        <w:t xml:space="preserve">The tables and figures are for use in your </w:t>
      </w:r>
      <w:proofErr w:type="spellStart"/>
      <w:r w:rsidRPr="00B0565C">
        <w:rPr>
          <w:szCs w:val="24"/>
        </w:rPr>
        <w:t>writeup</w:t>
      </w:r>
      <w:proofErr w:type="spellEnd"/>
      <w:r w:rsidRPr="00B0565C">
        <w:rPr>
          <w:szCs w:val="24"/>
        </w:rPr>
        <w:t xml:space="preserve"> and should be incorporated into your paper (with reference to specific tables and figures to support your ideas)</w:t>
      </w:r>
      <w:r w:rsidR="00B76F6D">
        <w:rPr>
          <w:szCs w:val="24"/>
        </w:rPr>
        <w:t xml:space="preserve"> but should not count towards the 8-12 pages</w:t>
      </w:r>
      <w:r w:rsidRPr="00B0565C">
        <w:rPr>
          <w:szCs w:val="24"/>
        </w:rPr>
        <w:t xml:space="preserve">.  You may feel free to supply additional figures, illustrations, etc., of your own construction or taken from sources (with appropriate referencing).  You should also find pertinent literature sources to help describe fundamental reactions and how they control these things, and reference them in your writing.  </w:t>
      </w:r>
    </w:p>
    <w:p w:rsidR="00103659" w:rsidRPr="00B0565C" w:rsidRDefault="00103659" w:rsidP="00B0565C">
      <w:pPr>
        <w:spacing w:after="0" w:line="360" w:lineRule="auto"/>
        <w:rPr>
          <w:szCs w:val="24"/>
        </w:rPr>
      </w:pPr>
    </w:p>
    <w:p w:rsidR="00103659" w:rsidRDefault="00103659" w:rsidP="00B0565C">
      <w:pPr>
        <w:spacing w:after="0" w:line="360" w:lineRule="auto"/>
        <w:rPr>
          <w:sz w:val="22"/>
        </w:rPr>
      </w:pPr>
      <w:r w:rsidRPr="00B0565C">
        <w:rPr>
          <w:szCs w:val="24"/>
        </w:rPr>
        <w:t>This is to be an original paper, written in your own words. I encourage discussion among your classmates, but papers that show duplicate wording, or plagiarism (wording lifted from sources without reference)</w:t>
      </w:r>
      <w:r w:rsidR="00B76F6D">
        <w:rPr>
          <w:szCs w:val="24"/>
        </w:rPr>
        <w:t xml:space="preserve"> will be flagged for disciplinary action</w:t>
      </w:r>
      <w:r w:rsidRPr="00B0565C">
        <w:rPr>
          <w:szCs w:val="24"/>
        </w:rPr>
        <w:t>.  Fr</w:t>
      </w:r>
      <w:r w:rsidR="00B76F6D">
        <w:rPr>
          <w:szCs w:val="24"/>
        </w:rPr>
        <w:t>o</w:t>
      </w:r>
      <w:r w:rsidRPr="00B0565C">
        <w:rPr>
          <w:szCs w:val="24"/>
        </w:rPr>
        <w:t xml:space="preserve">m the UVM academic integrity policy: Plagiarism is defined as: All ideas, arguments, and phrases, submitted without attribution to other sources, must be the creative product of the student. Thus, all text passages taken from the works of other authors (published or unpublished) must be properly cited. The same applies to </w:t>
      </w:r>
      <w:r w:rsidRPr="00B0565C">
        <w:rPr>
          <w:i/>
          <w:iCs/>
          <w:szCs w:val="24"/>
        </w:rPr>
        <w:t xml:space="preserve">paraphrased </w:t>
      </w:r>
      <w:r w:rsidRPr="00B0565C">
        <w:rPr>
          <w:szCs w:val="24"/>
        </w:rPr>
        <w:t>text, opinions, data, examples, illustrations, and all other creative work</w:t>
      </w:r>
      <w:proofErr w:type="gramStart"/>
      <w:r w:rsidRPr="00B0565C">
        <w:rPr>
          <w:szCs w:val="24"/>
        </w:rPr>
        <w:t>.(</w:t>
      </w:r>
      <w:proofErr w:type="gramEnd"/>
      <w:r w:rsidRPr="00B0565C">
        <w:rPr>
          <w:szCs w:val="24"/>
        </w:rPr>
        <w:t xml:space="preserve"> </w:t>
      </w:r>
      <w:hyperlink r:id="rId8" w:history="1">
        <w:r w:rsidR="00B0565C" w:rsidRPr="00B0565C">
          <w:rPr>
            <w:rStyle w:val="Hyperlink"/>
            <w:szCs w:val="24"/>
          </w:rPr>
          <w:t>http://www.uvm.edu/policies/student/acadintegrity.pdf</w:t>
        </w:r>
      </w:hyperlink>
      <w:r w:rsidR="00B0565C" w:rsidRPr="00B0565C">
        <w:rPr>
          <w:szCs w:val="24"/>
        </w:rPr>
        <w:t>; accessed 11-14-2011</w:t>
      </w:r>
      <w:r w:rsidRPr="00B0565C">
        <w:rPr>
          <w:szCs w:val="24"/>
        </w:rPr>
        <w:t>)</w:t>
      </w:r>
      <w:r w:rsidR="00B0565C" w:rsidRPr="00B0565C">
        <w:rPr>
          <w:szCs w:val="24"/>
        </w:rPr>
        <w:t>.</w:t>
      </w:r>
      <w:r>
        <w:rPr>
          <w:sz w:val="22"/>
        </w:rPr>
        <w:br w:type="page"/>
      </w:r>
    </w:p>
    <w:p w:rsidR="00103659" w:rsidRDefault="00103659">
      <w:pPr>
        <w:spacing w:after="0" w:line="240" w:lineRule="auto"/>
        <w:rPr>
          <w:sz w:val="22"/>
        </w:rPr>
      </w:pPr>
    </w:p>
    <w:p w:rsidR="00B6392C" w:rsidRPr="00B267C1" w:rsidRDefault="00B6392C" w:rsidP="00B6392C">
      <w:pPr>
        <w:widowControl w:val="0"/>
        <w:autoSpaceDE w:val="0"/>
        <w:autoSpaceDN w:val="0"/>
        <w:adjustRightInd w:val="0"/>
        <w:spacing w:line="480" w:lineRule="auto"/>
        <w:ind w:left="180" w:hanging="180"/>
        <w:rPr>
          <w:sz w:val="22"/>
        </w:rPr>
      </w:pPr>
      <w:proofErr w:type="gramStart"/>
      <w:r w:rsidRPr="00B267C1">
        <w:rPr>
          <w:sz w:val="22"/>
        </w:rPr>
        <w:t>Table 1.</w:t>
      </w:r>
      <w:proofErr w:type="gramEnd"/>
      <w:r w:rsidRPr="00B267C1">
        <w:rPr>
          <w:sz w:val="22"/>
        </w:rPr>
        <w:t xml:space="preserve">  Average </w:t>
      </w:r>
      <w:r>
        <w:rPr>
          <w:sz w:val="22"/>
        </w:rPr>
        <w:t>t</w:t>
      </w:r>
      <w:r w:rsidRPr="00B267C1">
        <w:rPr>
          <w:sz w:val="22"/>
        </w:rPr>
        <w:t xml:space="preserve">otal and </w:t>
      </w:r>
      <w:r>
        <w:rPr>
          <w:sz w:val="22"/>
        </w:rPr>
        <w:t>r</w:t>
      </w:r>
      <w:r w:rsidRPr="00B267C1">
        <w:rPr>
          <w:sz w:val="22"/>
        </w:rPr>
        <w:t xml:space="preserve">eactive </w:t>
      </w:r>
      <w:r>
        <w:rPr>
          <w:sz w:val="22"/>
        </w:rPr>
        <w:t>Al, Ca, Fe, Mn, and P</w:t>
      </w:r>
      <w:r w:rsidRPr="00B267C1">
        <w:rPr>
          <w:sz w:val="22"/>
        </w:rPr>
        <w:t xml:space="preserve"> </w:t>
      </w:r>
      <w:r>
        <w:rPr>
          <w:sz w:val="22"/>
        </w:rPr>
        <w:t>c</w:t>
      </w:r>
      <w:r w:rsidRPr="00B267C1">
        <w:rPr>
          <w:sz w:val="22"/>
        </w:rPr>
        <w:t>oncentrations by depth segment for 2008</w:t>
      </w:r>
      <w:r>
        <w:rPr>
          <w:sz w:val="22"/>
        </w:rPr>
        <w:t xml:space="preserve"> for all cores collected (for detailed dataset </w:t>
      </w:r>
      <w:r w:rsidRPr="006E46BD">
        <w:rPr>
          <w:i/>
          <w:sz w:val="22"/>
        </w:rPr>
        <w:t>see</w:t>
      </w:r>
      <w:r>
        <w:rPr>
          <w:sz w:val="22"/>
        </w:rPr>
        <w:t xml:space="preserve"> Smith 2009).</w:t>
      </w:r>
    </w:p>
    <w:tbl>
      <w:tblPr>
        <w:tblW w:w="6795" w:type="dxa"/>
        <w:tblInd w:w="93" w:type="dxa"/>
        <w:tblLook w:val="04A0"/>
      </w:tblPr>
      <w:tblGrid>
        <w:gridCol w:w="766"/>
        <w:gridCol w:w="1218"/>
        <w:gridCol w:w="1140"/>
        <w:gridCol w:w="1391"/>
        <w:gridCol w:w="1140"/>
        <w:gridCol w:w="1140"/>
      </w:tblGrid>
      <w:tr w:rsidR="00B6392C" w:rsidRPr="00F06682" w:rsidTr="00036EEB">
        <w:trPr>
          <w:trHeight w:val="753"/>
        </w:trPr>
        <w:tc>
          <w:tcPr>
            <w:tcW w:w="766" w:type="dxa"/>
            <w:tcBorders>
              <w:top w:val="single" w:sz="12" w:space="0" w:color="auto"/>
              <w:bottom w:val="single" w:sz="12" w:space="0" w:color="auto"/>
              <w:right w:val="nil"/>
            </w:tcBorders>
            <w:noWrap/>
            <w:vAlign w:val="bottom"/>
          </w:tcPr>
          <w:p w:rsidR="00B6392C" w:rsidRPr="00F06682" w:rsidRDefault="00B6392C" w:rsidP="00036EEB">
            <w:pPr>
              <w:spacing w:line="480" w:lineRule="auto"/>
              <w:rPr>
                <w:color w:val="000000"/>
                <w:sz w:val="22"/>
              </w:rPr>
            </w:pPr>
            <w:r w:rsidRPr="00F06682">
              <w:rPr>
                <w:color w:val="000000"/>
                <w:sz w:val="22"/>
              </w:rPr>
              <w:t> </w:t>
            </w:r>
          </w:p>
        </w:tc>
        <w:tc>
          <w:tcPr>
            <w:tcW w:w="6029" w:type="dxa"/>
            <w:gridSpan w:val="5"/>
            <w:tcBorders>
              <w:top w:val="single" w:sz="12" w:space="0" w:color="auto"/>
              <w:left w:val="nil"/>
              <w:bottom w:val="single" w:sz="12" w:space="0" w:color="auto"/>
            </w:tcBorders>
            <w:noWrap/>
            <w:vAlign w:val="center"/>
          </w:tcPr>
          <w:p w:rsidR="00B6392C" w:rsidRPr="00F06682" w:rsidRDefault="00B6392C" w:rsidP="00036EEB">
            <w:pPr>
              <w:spacing w:line="480" w:lineRule="auto"/>
              <w:jc w:val="center"/>
              <w:rPr>
                <w:color w:val="000000"/>
                <w:sz w:val="22"/>
              </w:rPr>
            </w:pPr>
            <w:r>
              <w:rPr>
                <w:color w:val="000000"/>
                <w:sz w:val="22"/>
              </w:rPr>
              <w:t xml:space="preserve">Reactive (mg </w:t>
            </w:r>
            <w:r w:rsidRPr="00F06682">
              <w:rPr>
                <w:color w:val="000000"/>
                <w:sz w:val="22"/>
              </w:rPr>
              <w:t>g</w:t>
            </w:r>
            <w:r>
              <w:rPr>
                <w:color w:val="000000"/>
                <w:sz w:val="22"/>
                <w:vertAlign w:val="superscript"/>
              </w:rPr>
              <w:t>-1</w:t>
            </w:r>
            <w:r w:rsidRPr="00F06682">
              <w:rPr>
                <w:color w:val="000000"/>
                <w:sz w:val="22"/>
              </w:rPr>
              <w:t xml:space="preserve"> dry sediment)</w:t>
            </w:r>
          </w:p>
        </w:tc>
      </w:tr>
      <w:tr w:rsidR="00B6392C" w:rsidRPr="00F06682" w:rsidTr="00036EEB">
        <w:trPr>
          <w:trHeight w:val="300"/>
        </w:trPr>
        <w:tc>
          <w:tcPr>
            <w:tcW w:w="766" w:type="dxa"/>
            <w:tcBorders>
              <w:top w:val="single" w:sz="12" w:space="0" w:color="auto"/>
              <w:bottom w:val="single" w:sz="12" w:space="0" w:color="auto"/>
            </w:tcBorders>
            <w:noWrap/>
            <w:vAlign w:val="bottom"/>
          </w:tcPr>
          <w:p w:rsidR="00B6392C" w:rsidRPr="00F06682" w:rsidRDefault="00B6392C" w:rsidP="00036EEB">
            <w:pPr>
              <w:spacing w:line="240" w:lineRule="auto"/>
              <w:rPr>
                <w:color w:val="000000"/>
                <w:sz w:val="22"/>
              </w:rPr>
            </w:pPr>
            <w:r w:rsidRPr="00F06682">
              <w:rPr>
                <w:color w:val="000000"/>
                <w:sz w:val="22"/>
              </w:rPr>
              <w:t>Depth</w:t>
            </w:r>
            <w:r>
              <w:rPr>
                <w:color w:val="000000"/>
                <w:sz w:val="22"/>
              </w:rPr>
              <w:t xml:space="preserve"> (cm)</w:t>
            </w:r>
          </w:p>
        </w:tc>
        <w:tc>
          <w:tcPr>
            <w:tcW w:w="1218" w:type="dxa"/>
            <w:tcBorders>
              <w:top w:val="single" w:sz="12" w:space="0" w:color="auto"/>
              <w:bottom w:val="single" w:sz="12" w:space="0" w:color="auto"/>
            </w:tcBorders>
          </w:tcPr>
          <w:p w:rsidR="00B6392C" w:rsidRPr="00F06682" w:rsidRDefault="00B6392C" w:rsidP="00036EEB">
            <w:pPr>
              <w:spacing w:line="480" w:lineRule="auto"/>
              <w:jc w:val="center"/>
              <w:rPr>
                <w:color w:val="000000"/>
                <w:sz w:val="22"/>
              </w:rPr>
            </w:pPr>
            <w:r w:rsidRPr="00F06682">
              <w:rPr>
                <w:color w:val="000000"/>
                <w:sz w:val="22"/>
              </w:rPr>
              <w:t>Al</w:t>
            </w:r>
          </w:p>
        </w:tc>
        <w:tc>
          <w:tcPr>
            <w:tcW w:w="1140" w:type="dxa"/>
            <w:tcBorders>
              <w:top w:val="single" w:sz="12" w:space="0" w:color="auto"/>
              <w:bottom w:val="single" w:sz="12" w:space="0" w:color="auto"/>
            </w:tcBorders>
          </w:tcPr>
          <w:p w:rsidR="00B6392C" w:rsidRPr="00F06682" w:rsidRDefault="00B6392C" w:rsidP="00036EEB">
            <w:pPr>
              <w:spacing w:line="480" w:lineRule="auto"/>
              <w:jc w:val="center"/>
              <w:rPr>
                <w:color w:val="000000"/>
                <w:sz w:val="22"/>
              </w:rPr>
            </w:pPr>
            <w:r w:rsidRPr="00F06682">
              <w:rPr>
                <w:color w:val="000000"/>
                <w:sz w:val="22"/>
              </w:rPr>
              <w:t>Ca</w:t>
            </w:r>
          </w:p>
        </w:tc>
        <w:tc>
          <w:tcPr>
            <w:tcW w:w="1391" w:type="dxa"/>
            <w:tcBorders>
              <w:top w:val="single" w:sz="12" w:space="0" w:color="auto"/>
              <w:bottom w:val="single" w:sz="12" w:space="0" w:color="auto"/>
            </w:tcBorders>
          </w:tcPr>
          <w:p w:rsidR="00B6392C" w:rsidRPr="00F06682" w:rsidRDefault="00B6392C" w:rsidP="00036EEB">
            <w:pPr>
              <w:spacing w:line="480" w:lineRule="auto"/>
              <w:jc w:val="center"/>
              <w:rPr>
                <w:color w:val="000000"/>
                <w:sz w:val="22"/>
              </w:rPr>
            </w:pPr>
            <w:r w:rsidRPr="00F06682">
              <w:rPr>
                <w:color w:val="000000"/>
                <w:sz w:val="22"/>
              </w:rPr>
              <w:t>Fe</w:t>
            </w:r>
          </w:p>
        </w:tc>
        <w:tc>
          <w:tcPr>
            <w:tcW w:w="1140" w:type="dxa"/>
            <w:tcBorders>
              <w:top w:val="single" w:sz="12" w:space="0" w:color="auto"/>
              <w:bottom w:val="single" w:sz="12" w:space="0" w:color="auto"/>
            </w:tcBorders>
          </w:tcPr>
          <w:p w:rsidR="00B6392C" w:rsidRPr="00F06682" w:rsidRDefault="00B6392C" w:rsidP="00036EEB">
            <w:pPr>
              <w:spacing w:line="480" w:lineRule="auto"/>
              <w:jc w:val="center"/>
              <w:rPr>
                <w:color w:val="000000"/>
                <w:sz w:val="22"/>
              </w:rPr>
            </w:pPr>
            <w:r w:rsidRPr="00F06682">
              <w:rPr>
                <w:color w:val="000000"/>
                <w:sz w:val="22"/>
              </w:rPr>
              <w:t>Mn</w:t>
            </w:r>
          </w:p>
        </w:tc>
        <w:tc>
          <w:tcPr>
            <w:tcW w:w="1140" w:type="dxa"/>
            <w:tcBorders>
              <w:top w:val="single" w:sz="12" w:space="0" w:color="auto"/>
              <w:left w:val="nil"/>
              <w:bottom w:val="single" w:sz="12" w:space="0" w:color="auto"/>
            </w:tcBorders>
          </w:tcPr>
          <w:p w:rsidR="00B6392C" w:rsidRPr="00F06682" w:rsidRDefault="00B6392C" w:rsidP="00036EEB">
            <w:pPr>
              <w:spacing w:line="480" w:lineRule="auto"/>
              <w:jc w:val="center"/>
              <w:rPr>
                <w:color w:val="000000"/>
                <w:sz w:val="22"/>
              </w:rPr>
            </w:pPr>
            <w:r w:rsidRPr="00F06682">
              <w:rPr>
                <w:color w:val="000000"/>
                <w:sz w:val="22"/>
              </w:rPr>
              <w:t>P</w:t>
            </w:r>
          </w:p>
        </w:tc>
      </w:tr>
      <w:tr w:rsidR="00B6392C" w:rsidRPr="00F06682" w:rsidTr="00036EEB">
        <w:trPr>
          <w:trHeight w:val="300"/>
        </w:trPr>
        <w:tc>
          <w:tcPr>
            <w:tcW w:w="766" w:type="dxa"/>
            <w:tcBorders>
              <w:top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0-1</w:t>
            </w:r>
          </w:p>
        </w:tc>
        <w:tc>
          <w:tcPr>
            <w:tcW w:w="1218" w:type="dxa"/>
            <w:tcBorders>
              <w:top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0.76±0.09</w:t>
            </w:r>
          </w:p>
        </w:tc>
        <w:tc>
          <w:tcPr>
            <w:tcW w:w="1140" w:type="dxa"/>
            <w:tcBorders>
              <w:top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1.58±0.27</w:t>
            </w:r>
          </w:p>
        </w:tc>
        <w:tc>
          <w:tcPr>
            <w:tcW w:w="1391" w:type="dxa"/>
            <w:tcBorders>
              <w:top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8.69±1.63</w:t>
            </w:r>
          </w:p>
        </w:tc>
        <w:tc>
          <w:tcPr>
            <w:tcW w:w="1140" w:type="dxa"/>
            <w:tcBorders>
              <w:top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0.81±0.32</w:t>
            </w:r>
          </w:p>
        </w:tc>
        <w:tc>
          <w:tcPr>
            <w:tcW w:w="1140" w:type="dxa"/>
            <w:tcBorders>
              <w:top w:val="single" w:sz="12" w:space="0" w:color="auto"/>
              <w:left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0.57±0.10</w:t>
            </w:r>
          </w:p>
        </w:tc>
      </w:tr>
      <w:tr w:rsidR="00B6392C" w:rsidRPr="00F06682" w:rsidTr="00036EEB">
        <w:trPr>
          <w:trHeight w:val="300"/>
        </w:trPr>
        <w:tc>
          <w:tcPr>
            <w:tcW w:w="766"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1-2</w:t>
            </w:r>
          </w:p>
        </w:tc>
        <w:tc>
          <w:tcPr>
            <w:tcW w:w="1218"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0.75±0.09</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1.29±0.18</w:t>
            </w:r>
          </w:p>
        </w:tc>
        <w:tc>
          <w:tcPr>
            <w:tcW w:w="1391"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8.34±1.80</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0.56±0.22</w:t>
            </w:r>
          </w:p>
        </w:tc>
        <w:tc>
          <w:tcPr>
            <w:tcW w:w="1140" w:type="dxa"/>
            <w:tcBorders>
              <w:top w:val="nil"/>
              <w:left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0.56±0.11</w:t>
            </w:r>
          </w:p>
        </w:tc>
      </w:tr>
      <w:tr w:rsidR="00B6392C" w:rsidRPr="00F06682" w:rsidTr="00036EEB">
        <w:trPr>
          <w:trHeight w:val="300"/>
        </w:trPr>
        <w:tc>
          <w:tcPr>
            <w:tcW w:w="766"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2-3</w:t>
            </w:r>
          </w:p>
        </w:tc>
        <w:tc>
          <w:tcPr>
            <w:tcW w:w="1218"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0.69±0.07</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1.13±0.18</w:t>
            </w:r>
          </w:p>
        </w:tc>
        <w:tc>
          <w:tcPr>
            <w:tcW w:w="1391"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6.43±1.79</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0.39±0.14</w:t>
            </w:r>
          </w:p>
        </w:tc>
        <w:tc>
          <w:tcPr>
            <w:tcW w:w="1140" w:type="dxa"/>
            <w:tcBorders>
              <w:top w:val="nil"/>
              <w:left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0.44±0.11</w:t>
            </w:r>
          </w:p>
        </w:tc>
      </w:tr>
      <w:tr w:rsidR="00B6392C" w:rsidRPr="00F06682" w:rsidTr="00036EEB">
        <w:trPr>
          <w:trHeight w:val="300"/>
        </w:trPr>
        <w:tc>
          <w:tcPr>
            <w:tcW w:w="766"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3-4</w:t>
            </w:r>
          </w:p>
        </w:tc>
        <w:tc>
          <w:tcPr>
            <w:tcW w:w="1218"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0.69±0.07</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1.09±0.18</w:t>
            </w:r>
          </w:p>
        </w:tc>
        <w:tc>
          <w:tcPr>
            <w:tcW w:w="1391"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5.64±1.19</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0.34±0.11</w:t>
            </w:r>
          </w:p>
        </w:tc>
        <w:tc>
          <w:tcPr>
            <w:tcW w:w="1140" w:type="dxa"/>
            <w:tcBorders>
              <w:top w:val="nil"/>
              <w:left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0.40±0.06</w:t>
            </w:r>
          </w:p>
        </w:tc>
      </w:tr>
      <w:tr w:rsidR="00B6392C" w:rsidRPr="00F06682" w:rsidTr="00036EEB">
        <w:trPr>
          <w:trHeight w:val="300"/>
        </w:trPr>
        <w:tc>
          <w:tcPr>
            <w:tcW w:w="766"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4-6</w:t>
            </w:r>
          </w:p>
        </w:tc>
        <w:tc>
          <w:tcPr>
            <w:tcW w:w="1218"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0.65±0.08</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1.06±0.23</w:t>
            </w:r>
          </w:p>
        </w:tc>
        <w:tc>
          <w:tcPr>
            <w:tcW w:w="1391"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5.23±1.08</w:t>
            </w:r>
          </w:p>
        </w:tc>
        <w:tc>
          <w:tcPr>
            <w:tcW w:w="1140" w:type="dxa"/>
            <w:tcBorders>
              <w:top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0.28±0.09</w:t>
            </w:r>
          </w:p>
        </w:tc>
        <w:tc>
          <w:tcPr>
            <w:tcW w:w="1140" w:type="dxa"/>
            <w:tcBorders>
              <w:top w:val="nil"/>
              <w:left w:val="nil"/>
            </w:tcBorders>
            <w:noWrap/>
            <w:vAlign w:val="center"/>
          </w:tcPr>
          <w:p w:rsidR="00B6392C" w:rsidRPr="00F06682" w:rsidRDefault="00B6392C" w:rsidP="00036EEB">
            <w:pPr>
              <w:spacing w:line="360" w:lineRule="auto"/>
              <w:jc w:val="center"/>
              <w:rPr>
                <w:color w:val="000000"/>
                <w:sz w:val="22"/>
              </w:rPr>
            </w:pPr>
            <w:r w:rsidRPr="00F06682">
              <w:rPr>
                <w:color w:val="000000"/>
                <w:sz w:val="22"/>
              </w:rPr>
              <w:t>0.38±0.07</w:t>
            </w:r>
          </w:p>
        </w:tc>
      </w:tr>
      <w:tr w:rsidR="00B6392C" w:rsidRPr="00F06682" w:rsidTr="00036EEB">
        <w:trPr>
          <w:trHeight w:val="300"/>
        </w:trPr>
        <w:tc>
          <w:tcPr>
            <w:tcW w:w="766" w:type="dxa"/>
            <w:tcBorders>
              <w:top w:val="nil"/>
              <w:bottom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6-10</w:t>
            </w:r>
          </w:p>
        </w:tc>
        <w:tc>
          <w:tcPr>
            <w:tcW w:w="1218" w:type="dxa"/>
            <w:tcBorders>
              <w:top w:val="nil"/>
              <w:bottom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0.64±0.07</w:t>
            </w:r>
          </w:p>
        </w:tc>
        <w:tc>
          <w:tcPr>
            <w:tcW w:w="1140" w:type="dxa"/>
            <w:tcBorders>
              <w:top w:val="nil"/>
              <w:bottom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1.06±0.24</w:t>
            </w:r>
          </w:p>
        </w:tc>
        <w:tc>
          <w:tcPr>
            <w:tcW w:w="1391" w:type="dxa"/>
            <w:tcBorders>
              <w:top w:val="nil"/>
              <w:bottom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5.23±1.25</w:t>
            </w:r>
          </w:p>
        </w:tc>
        <w:tc>
          <w:tcPr>
            <w:tcW w:w="1140" w:type="dxa"/>
            <w:tcBorders>
              <w:top w:val="nil"/>
              <w:bottom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0.27±0.11</w:t>
            </w:r>
          </w:p>
        </w:tc>
        <w:tc>
          <w:tcPr>
            <w:tcW w:w="1140" w:type="dxa"/>
            <w:tcBorders>
              <w:top w:val="nil"/>
              <w:left w:val="nil"/>
              <w:bottom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0.35±0.09</w:t>
            </w:r>
          </w:p>
        </w:tc>
      </w:tr>
      <w:tr w:rsidR="00B6392C" w:rsidRPr="00F06682" w:rsidTr="00036EEB">
        <w:trPr>
          <w:trHeight w:val="872"/>
        </w:trPr>
        <w:tc>
          <w:tcPr>
            <w:tcW w:w="6795" w:type="dxa"/>
            <w:gridSpan w:val="6"/>
            <w:tcBorders>
              <w:top w:val="single" w:sz="12" w:space="0" w:color="auto"/>
              <w:bottom w:val="single" w:sz="12" w:space="0" w:color="auto"/>
            </w:tcBorders>
            <w:noWrap/>
            <w:vAlign w:val="center"/>
          </w:tcPr>
          <w:p w:rsidR="00B6392C" w:rsidRPr="00F06682" w:rsidRDefault="00B6392C" w:rsidP="00036EEB">
            <w:pPr>
              <w:spacing w:line="360" w:lineRule="auto"/>
              <w:jc w:val="center"/>
              <w:rPr>
                <w:color w:val="000000"/>
                <w:sz w:val="22"/>
              </w:rPr>
            </w:pPr>
            <w:r w:rsidRPr="00F06682">
              <w:rPr>
                <w:color w:val="000000"/>
                <w:sz w:val="22"/>
              </w:rPr>
              <w:t>Total (mg</w:t>
            </w:r>
            <w:r>
              <w:rPr>
                <w:color w:val="000000"/>
                <w:sz w:val="22"/>
              </w:rPr>
              <w:t xml:space="preserve"> g</w:t>
            </w:r>
            <w:r w:rsidRPr="000911B7">
              <w:rPr>
                <w:color w:val="000000"/>
                <w:sz w:val="22"/>
                <w:vertAlign w:val="superscript"/>
              </w:rPr>
              <w:t>-1</w:t>
            </w:r>
            <w:r w:rsidRPr="00F06682">
              <w:rPr>
                <w:color w:val="000000"/>
                <w:sz w:val="22"/>
              </w:rPr>
              <w:t>dry sediment)</w:t>
            </w:r>
          </w:p>
        </w:tc>
      </w:tr>
      <w:tr w:rsidR="00B6392C" w:rsidRPr="00F06682" w:rsidTr="00036EEB">
        <w:trPr>
          <w:trHeight w:val="300"/>
        </w:trPr>
        <w:tc>
          <w:tcPr>
            <w:tcW w:w="766" w:type="dxa"/>
            <w:tcBorders>
              <w:top w:val="single" w:sz="12" w:space="0" w:color="auto"/>
              <w:bottom w:val="single" w:sz="12" w:space="0" w:color="auto"/>
            </w:tcBorders>
            <w:noWrap/>
            <w:vAlign w:val="bottom"/>
          </w:tcPr>
          <w:p w:rsidR="00B6392C" w:rsidRPr="00F06682" w:rsidRDefault="00B6392C" w:rsidP="00036EEB">
            <w:pPr>
              <w:spacing w:line="360" w:lineRule="auto"/>
              <w:rPr>
                <w:color w:val="000000"/>
                <w:sz w:val="22"/>
              </w:rPr>
            </w:pPr>
            <w:r w:rsidRPr="00F06682">
              <w:rPr>
                <w:color w:val="000000"/>
                <w:sz w:val="22"/>
              </w:rPr>
              <w:t>Depth</w:t>
            </w:r>
            <w:r>
              <w:rPr>
                <w:color w:val="000000"/>
                <w:sz w:val="22"/>
              </w:rPr>
              <w:t xml:space="preserve"> (cm)</w:t>
            </w:r>
          </w:p>
        </w:tc>
        <w:tc>
          <w:tcPr>
            <w:tcW w:w="1218" w:type="dxa"/>
            <w:tcBorders>
              <w:top w:val="single" w:sz="12" w:space="0" w:color="auto"/>
              <w:bottom w:val="single" w:sz="12" w:space="0" w:color="auto"/>
            </w:tcBorders>
            <w:vAlign w:val="bottom"/>
          </w:tcPr>
          <w:p w:rsidR="00B6392C" w:rsidRPr="00F06682" w:rsidRDefault="00B6392C" w:rsidP="00036EEB">
            <w:pPr>
              <w:spacing w:line="360" w:lineRule="auto"/>
              <w:jc w:val="center"/>
              <w:rPr>
                <w:color w:val="000000"/>
                <w:sz w:val="22"/>
              </w:rPr>
            </w:pPr>
            <w:r w:rsidRPr="00F06682">
              <w:rPr>
                <w:color w:val="000000"/>
                <w:sz w:val="22"/>
              </w:rPr>
              <w:t>Al</w:t>
            </w:r>
          </w:p>
        </w:tc>
        <w:tc>
          <w:tcPr>
            <w:tcW w:w="1140" w:type="dxa"/>
            <w:tcBorders>
              <w:top w:val="single" w:sz="12" w:space="0" w:color="auto"/>
              <w:bottom w:val="single" w:sz="12" w:space="0" w:color="auto"/>
            </w:tcBorders>
            <w:vAlign w:val="bottom"/>
          </w:tcPr>
          <w:p w:rsidR="00B6392C" w:rsidRPr="00F06682" w:rsidRDefault="00B6392C" w:rsidP="00036EEB">
            <w:pPr>
              <w:spacing w:line="360" w:lineRule="auto"/>
              <w:jc w:val="center"/>
              <w:rPr>
                <w:color w:val="000000"/>
                <w:sz w:val="22"/>
              </w:rPr>
            </w:pPr>
            <w:r w:rsidRPr="00F06682">
              <w:rPr>
                <w:color w:val="000000"/>
                <w:sz w:val="22"/>
              </w:rPr>
              <w:t>Ca</w:t>
            </w:r>
          </w:p>
        </w:tc>
        <w:tc>
          <w:tcPr>
            <w:tcW w:w="1391" w:type="dxa"/>
            <w:tcBorders>
              <w:top w:val="single" w:sz="12" w:space="0" w:color="auto"/>
              <w:bottom w:val="single" w:sz="12" w:space="0" w:color="auto"/>
            </w:tcBorders>
            <w:vAlign w:val="bottom"/>
          </w:tcPr>
          <w:p w:rsidR="00B6392C" w:rsidRPr="00F06682" w:rsidRDefault="00B6392C" w:rsidP="00036EEB">
            <w:pPr>
              <w:spacing w:line="360" w:lineRule="auto"/>
              <w:jc w:val="center"/>
              <w:rPr>
                <w:color w:val="000000"/>
                <w:sz w:val="22"/>
              </w:rPr>
            </w:pPr>
            <w:r w:rsidRPr="00F06682">
              <w:rPr>
                <w:color w:val="000000"/>
                <w:sz w:val="22"/>
              </w:rPr>
              <w:t>Fe</w:t>
            </w:r>
          </w:p>
        </w:tc>
        <w:tc>
          <w:tcPr>
            <w:tcW w:w="1140" w:type="dxa"/>
            <w:tcBorders>
              <w:top w:val="single" w:sz="12" w:space="0" w:color="auto"/>
              <w:bottom w:val="single" w:sz="12" w:space="0" w:color="auto"/>
            </w:tcBorders>
            <w:vAlign w:val="bottom"/>
          </w:tcPr>
          <w:p w:rsidR="00B6392C" w:rsidRPr="00F06682" w:rsidRDefault="00B6392C" w:rsidP="00036EEB">
            <w:pPr>
              <w:spacing w:line="360" w:lineRule="auto"/>
              <w:jc w:val="center"/>
              <w:rPr>
                <w:color w:val="000000"/>
                <w:sz w:val="22"/>
              </w:rPr>
            </w:pPr>
            <w:r w:rsidRPr="00F06682">
              <w:rPr>
                <w:color w:val="000000"/>
                <w:sz w:val="22"/>
              </w:rPr>
              <w:t>Mn</w:t>
            </w:r>
          </w:p>
        </w:tc>
        <w:tc>
          <w:tcPr>
            <w:tcW w:w="1140" w:type="dxa"/>
            <w:tcBorders>
              <w:top w:val="single" w:sz="12" w:space="0" w:color="auto"/>
              <w:bottom w:val="single" w:sz="12" w:space="0" w:color="auto"/>
            </w:tcBorders>
            <w:vAlign w:val="bottom"/>
          </w:tcPr>
          <w:p w:rsidR="00B6392C" w:rsidRPr="00F06682" w:rsidRDefault="00B6392C" w:rsidP="00036EEB">
            <w:pPr>
              <w:spacing w:line="360" w:lineRule="auto"/>
              <w:jc w:val="center"/>
              <w:rPr>
                <w:color w:val="000000"/>
                <w:sz w:val="22"/>
              </w:rPr>
            </w:pPr>
            <w:r w:rsidRPr="00F06682">
              <w:rPr>
                <w:color w:val="000000"/>
                <w:sz w:val="22"/>
              </w:rPr>
              <w:t>P</w:t>
            </w:r>
          </w:p>
        </w:tc>
      </w:tr>
      <w:tr w:rsidR="00B6392C" w:rsidRPr="00F06682" w:rsidTr="00036EEB">
        <w:trPr>
          <w:trHeight w:val="300"/>
        </w:trPr>
        <w:tc>
          <w:tcPr>
            <w:tcW w:w="766" w:type="dxa"/>
            <w:tcBorders>
              <w:top w:val="single" w:sz="12" w:space="0" w:color="auto"/>
            </w:tcBorders>
            <w:noWrap/>
            <w:vAlign w:val="bottom"/>
          </w:tcPr>
          <w:p w:rsidR="00B6392C" w:rsidRPr="00F06682" w:rsidRDefault="00B6392C" w:rsidP="00036EEB">
            <w:pPr>
              <w:spacing w:line="360" w:lineRule="auto"/>
              <w:rPr>
                <w:color w:val="000000"/>
                <w:sz w:val="22"/>
              </w:rPr>
            </w:pPr>
            <w:r w:rsidRPr="00F06682">
              <w:rPr>
                <w:color w:val="000000"/>
                <w:sz w:val="22"/>
              </w:rPr>
              <w:t>0-1</w:t>
            </w:r>
          </w:p>
        </w:tc>
        <w:tc>
          <w:tcPr>
            <w:tcW w:w="1218" w:type="dxa"/>
            <w:tcBorders>
              <w:top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22.96±6.30</w:t>
            </w:r>
          </w:p>
        </w:tc>
        <w:tc>
          <w:tcPr>
            <w:tcW w:w="1140" w:type="dxa"/>
            <w:tcBorders>
              <w:top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3.88±1.03</w:t>
            </w:r>
          </w:p>
        </w:tc>
        <w:tc>
          <w:tcPr>
            <w:tcW w:w="1391" w:type="dxa"/>
            <w:tcBorders>
              <w:top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43.44±8.25</w:t>
            </w:r>
          </w:p>
        </w:tc>
        <w:tc>
          <w:tcPr>
            <w:tcW w:w="1140" w:type="dxa"/>
            <w:tcBorders>
              <w:top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1.46±0.49</w:t>
            </w:r>
          </w:p>
        </w:tc>
        <w:tc>
          <w:tcPr>
            <w:tcW w:w="1140" w:type="dxa"/>
            <w:tcBorders>
              <w:top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1.43±0.52</w:t>
            </w:r>
          </w:p>
        </w:tc>
      </w:tr>
      <w:tr w:rsidR="00B6392C" w:rsidRPr="00F06682" w:rsidTr="00036EEB">
        <w:trPr>
          <w:trHeight w:val="300"/>
        </w:trPr>
        <w:tc>
          <w:tcPr>
            <w:tcW w:w="766" w:type="dxa"/>
            <w:noWrap/>
            <w:vAlign w:val="bottom"/>
          </w:tcPr>
          <w:p w:rsidR="00B6392C" w:rsidRPr="00F06682" w:rsidRDefault="00B6392C" w:rsidP="00036EEB">
            <w:pPr>
              <w:spacing w:line="360" w:lineRule="auto"/>
              <w:rPr>
                <w:color w:val="000000"/>
                <w:sz w:val="22"/>
              </w:rPr>
            </w:pPr>
            <w:r w:rsidRPr="00F06682">
              <w:rPr>
                <w:color w:val="000000"/>
                <w:sz w:val="22"/>
              </w:rPr>
              <w:t>1-2</w:t>
            </w:r>
          </w:p>
        </w:tc>
        <w:tc>
          <w:tcPr>
            <w:tcW w:w="1218" w:type="dxa"/>
            <w:noWrap/>
            <w:vAlign w:val="bottom"/>
          </w:tcPr>
          <w:p w:rsidR="00B6392C" w:rsidRPr="00F06682" w:rsidRDefault="00B6392C" w:rsidP="00036EEB">
            <w:pPr>
              <w:spacing w:line="360" w:lineRule="auto"/>
              <w:jc w:val="center"/>
              <w:rPr>
                <w:color w:val="000000"/>
                <w:sz w:val="22"/>
              </w:rPr>
            </w:pPr>
            <w:r w:rsidRPr="00F06682">
              <w:rPr>
                <w:color w:val="000000"/>
                <w:sz w:val="22"/>
              </w:rPr>
              <w:t>24.10±6.80</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3.55±1.04</w:t>
            </w:r>
          </w:p>
        </w:tc>
        <w:tc>
          <w:tcPr>
            <w:tcW w:w="1391" w:type="dxa"/>
            <w:noWrap/>
            <w:vAlign w:val="bottom"/>
          </w:tcPr>
          <w:p w:rsidR="00B6392C" w:rsidRPr="00F06682" w:rsidRDefault="00B6392C" w:rsidP="00036EEB">
            <w:pPr>
              <w:spacing w:line="360" w:lineRule="auto"/>
              <w:jc w:val="center"/>
              <w:rPr>
                <w:color w:val="000000"/>
                <w:sz w:val="22"/>
              </w:rPr>
            </w:pPr>
            <w:r w:rsidRPr="00F06682">
              <w:rPr>
                <w:color w:val="000000"/>
                <w:sz w:val="22"/>
              </w:rPr>
              <w:t>43.91±9.22</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1.19±0.37</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1.50±0.53</w:t>
            </w:r>
          </w:p>
        </w:tc>
      </w:tr>
      <w:tr w:rsidR="00B6392C" w:rsidRPr="00F06682" w:rsidTr="00036EEB">
        <w:trPr>
          <w:trHeight w:val="300"/>
        </w:trPr>
        <w:tc>
          <w:tcPr>
            <w:tcW w:w="766" w:type="dxa"/>
            <w:noWrap/>
            <w:vAlign w:val="bottom"/>
          </w:tcPr>
          <w:p w:rsidR="00B6392C" w:rsidRPr="00F06682" w:rsidRDefault="00B6392C" w:rsidP="00036EEB">
            <w:pPr>
              <w:spacing w:line="360" w:lineRule="auto"/>
              <w:rPr>
                <w:color w:val="000000"/>
                <w:sz w:val="22"/>
              </w:rPr>
            </w:pPr>
            <w:r w:rsidRPr="00F06682">
              <w:rPr>
                <w:color w:val="000000"/>
                <w:sz w:val="22"/>
              </w:rPr>
              <w:t>2-3</w:t>
            </w:r>
          </w:p>
        </w:tc>
        <w:tc>
          <w:tcPr>
            <w:tcW w:w="1218" w:type="dxa"/>
            <w:noWrap/>
            <w:vAlign w:val="bottom"/>
          </w:tcPr>
          <w:p w:rsidR="00B6392C" w:rsidRPr="00F06682" w:rsidRDefault="00B6392C" w:rsidP="00036EEB">
            <w:pPr>
              <w:spacing w:line="360" w:lineRule="auto"/>
              <w:jc w:val="center"/>
              <w:rPr>
                <w:color w:val="000000"/>
                <w:sz w:val="22"/>
              </w:rPr>
            </w:pPr>
            <w:r w:rsidRPr="00F06682">
              <w:rPr>
                <w:color w:val="000000"/>
                <w:sz w:val="22"/>
              </w:rPr>
              <w:t>24.29±7.28</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3.38±0.91</w:t>
            </w:r>
          </w:p>
        </w:tc>
        <w:tc>
          <w:tcPr>
            <w:tcW w:w="1391" w:type="dxa"/>
            <w:noWrap/>
            <w:vAlign w:val="bottom"/>
          </w:tcPr>
          <w:p w:rsidR="00B6392C" w:rsidRPr="00F06682" w:rsidRDefault="00B6392C" w:rsidP="00036EEB">
            <w:pPr>
              <w:spacing w:line="360" w:lineRule="auto"/>
              <w:jc w:val="center"/>
              <w:rPr>
                <w:color w:val="000000"/>
                <w:sz w:val="22"/>
              </w:rPr>
            </w:pPr>
            <w:r w:rsidRPr="00F06682">
              <w:rPr>
                <w:color w:val="000000"/>
                <w:sz w:val="22"/>
              </w:rPr>
              <w:t>41.83±7.71</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1.05±0.32</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1.34±0.49</w:t>
            </w:r>
          </w:p>
        </w:tc>
      </w:tr>
      <w:tr w:rsidR="00B6392C" w:rsidRPr="00F06682" w:rsidTr="00036EEB">
        <w:trPr>
          <w:trHeight w:val="300"/>
        </w:trPr>
        <w:tc>
          <w:tcPr>
            <w:tcW w:w="766" w:type="dxa"/>
            <w:noWrap/>
            <w:vAlign w:val="bottom"/>
          </w:tcPr>
          <w:p w:rsidR="00B6392C" w:rsidRPr="00F06682" w:rsidRDefault="00B6392C" w:rsidP="00036EEB">
            <w:pPr>
              <w:spacing w:line="360" w:lineRule="auto"/>
              <w:rPr>
                <w:color w:val="000000"/>
                <w:sz w:val="22"/>
              </w:rPr>
            </w:pPr>
            <w:r w:rsidRPr="00F06682">
              <w:rPr>
                <w:color w:val="000000"/>
                <w:sz w:val="22"/>
              </w:rPr>
              <w:t>3-4</w:t>
            </w:r>
          </w:p>
        </w:tc>
        <w:tc>
          <w:tcPr>
            <w:tcW w:w="1218" w:type="dxa"/>
            <w:noWrap/>
            <w:vAlign w:val="bottom"/>
          </w:tcPr>
          <w:p w:rsidR="00B6392C" w:rsidRPr="00F06682" w:rsidRDefault="00B6392C" w:rsidP="00036EEB">
            <w:pPr>
              <w:spacing w:line="360" w:lineRule="auto"/>
              <w:jc w:val="center"/>
              <w:rPr>
                <w:color w:val="000000"/>
                <w:sz w:val="22"/>
              </w:rPr>
            </w:pPr>
            <w:r w:rsidRPr="00F06682">
              <w:rPr>
                <w:color w:val="000000"/>
                <w:sz w:val="22"/>
              </w:rPr>
              <w:t>24.40±7.23</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3.13±0.72</w:t>
            </w:r>
          </w:p>
        </w:tc>
        <w:tc>
          <w:tcPr>
            <w:tcW w:w="1391" w:type="dxa"/>
            <w:noWrap/>
            <w:vAlign w:val="bottom"/>
          </w:tcPr>
          <w:p w:rsidR="00B6392C" w:rsidRPr="00F06682" w:rsidRDefault="00B6392C" w:rsidP="00036EEB">
            <w:pPr>
              <w:spacing w:line="360" w:lineRule="auto"/>
              <w:jc w:val="center"/>
              <w:rPr>
                <w:color w:val="000000"/>
                <w:sz w:val="22"/>
              </w:rPr>
            </w:pPr>
            <w:r w:rsidRPr="00F06682">
              <w:rPr>
                <w:color w:val="000000"/>
                <w:sz w:val="22"/>
              </w:rPr>
              <w:t>42.02±10.41</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1.00±0.33</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1.31±0.54</w:t>
            </w:r>
          </w:p>
        </w:tc>
      </w:tr>
      <w:tr w:rsidR="00B6392C" w:rsidRPr="00F06682" w:rsidTr="00036EEB">
        <w:trPr>
          <w:trHeight w:val="300"/>
        </w:trPr>
        <w:tc>
          <w:tcPr>
            <w:tcW w:w="766" w:type="dxa"/>
            <w:noWrap/>
            <w:vAlign w:val="bottom"/>
          </w:tcPr>
          <w:p w:rsidR="00B6392C" w:rsidRPr="00F06682" w:rsidRDefault="00B6392C" w:rsidP="00036EEB">
            <w:pPr>
              <w:spacing w:line="360" w:lineRule="auto"/>
              <w:rPr>
                <w:color w:val="000000"/>
                <w:sz w:val="22"/>
              </w:rPr>
            </w:pPr>
            <w:r w:rsidRPr="00F06682">
              <w:rPr>
                <w:color w:val="000000"/>
                <w:sz w:val="22"/>
              </w:rPr>
              <w:t>4-6</w:t>
            </w:r>
          </w:p>
        </w:tc>
        <w:tc>
          <w:tcPr>
            <w:tcW w:w="1218" w:type="dxa"/>
            <w:noWrap/>
            <w:vAlign w:val="bottom"/>
          </w:tcPr>
          <w:p w:rsidR="00B6392C" w:rsidRPr="00F06682" w:rsidRDefault="00B6392C" w:rsidP="00036EEB">
            <w:pPr>
              <w:spacing w:line="360" w:lineRule="auto"/>
              <w:jc w:val="center"/>
              <w:rPr>
                <w:color w:val="000000"/>
                <w:sz w:val="22"/>
              </w:rPr>
            </w:pPr>
            <w:r w:rsidRPr="00F06682">
              <w:rPr>
                <w:color w:val="000000"/>
                <w:sz w:val="22"/>
              </w:rPr>
              <w:t>25.07±7.45</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3.22±0.77</w:t>
            </w:r>
          </w:p>
        </w:tc>
        <w:tc>
          <w:tcPr>
            <w:tcW w:w="1391" w:type="dxa"/>
            <w:noWrap/>
            <w:vAlign w:val="bottom"/>
          </w:tcPr>
          <w:p w:rsidR="00B6392C" w:rsidRPr="00F06682" w:rsidRDefault="00B6392C" w:rsidP="00036EEB">
            <w:pPr>
              <w:spacing w:line="360" w:lineRule="auto"/>
              <w:jc w:val="center"/>
              <w:rPr>
                <w:color w:val="000000"/>
                <w:sz w:val="22"/>
              </w:rPr>
            </w:pPr>
            <w:r w:rsidRPr="00F06682">
              <w:rPr>
                <w:color w:val="000000"/>
                <w:sz w:val="22"/>
              </w:rPr>
              <w:t>41.82±9.64</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0.88±0.24</w:t>
            </w:r>
          </w:p>
        </w:tc>
        <w:tc>
          <w:tcPr>
            <w:tcW w:w="1140" w:type="dxa"/>
            <w:noWrap/>
            <w:vAlign w:val="bottom"/>
          </w:tcPr>
          <w:p w:rsidR="00B6392C" w:rsidRPr="00F06682" w:rsidRDefault="00B6392C" w:rsidP="00036EEB">
            <w:pPr>
              <w:spacing w:line="360" w:lineRule="auto"/>
              <w:jc w:val="center"/>
              <w:rPr>
                <w:color w:val="000000"/>
                <w:sz w:val="22"/>
              </w:rPr>
            </w:pPr>
            <w:r w:rsidRPr="00F06682">
              <w:rPr>
                <w:color w:val="000000"/>
                <w:sz w:val="22"/>
              </w:rPr>
              <w:t>1.24±0.46</w:t>
            </w:r>
          </w:p>
        </w:tc>
      </w:tr>
      <w:tr w:rsidR="00B6392C" w:rsidRPr="00F06682" w:rsidTr="00036EEB">
        <w:trPr>
          <w:trHeight w:val="315"/>
        </w:trPr>
        <w:tc>
          <w:tcPr>
            <w:tcW w:w="766" w:type="dxa"/>
            <w:tcBorders>
              <w:bottom w:val="single" w:sz="12" w:space="0" w:color="auto"/>
            </w:tcBorders>
            <w:noWrap/>
            <w:vAlign w:val="bottom"/>
          </w:tcPr>
          <w:p w:rsidR="00B6392C" w:rsidRPr="00F06682" w:rsidRDefault="00B6392C" w:rsidP="00036EEB">
            <w:pPr>
              <w:spacing w:line="360" w:lineRule="auto"/>
              <w:rPr>
                <w:color w:val="000000"/>
                <w:sz w:val="22"/>
              </w:rPr>
            </w:pPr>
            <w:r w:rsidRPr="00F06682">
              <w:rPr>
                <w:color w:val="000000"/>
                <w:sz w:val="22"/>
              </w:rPr>
              <w:t>6-10</w:t>
            </w:r>
          </w:p>
        </w:tc>
        <w:tc>
          <w:tcPr>
            <w:tcW w:w="1218" w:type="dxa"/>
            <w:tcBorders>
              <w:bottom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26.10±8.70</w:t>
            </w:r>
          </w:p>
        </w:tc>
        <w:tc>
          <w:tcPr>
            <w:tcW w:w="1140" w:type="dxa"/>
            <w:tcBorders>
              <w:bottom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3.42±1.19</w:t>
            </w:r>
          </w:p>
        </w:tc>
        <w:tc>
          <w:tcPr>
            <w:tcW w:w="1391" w:type="dxa"/>
            <w:tcBorders>
              <w:bottom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42.07±10.30</w:t>
            </w:r>
          </w:p>
        </w:tc>
        <w:tc>
          <w:tcPr>
            <w:tcW w:w="1140" w:type="dxa"/>
            <w:tcBorders>
              <w:bottom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0.87±0.21</w:t>
            </w:r>
          </w:p>
        </w:tc>
        <w:tc>
          <w:tcPr>
            <w:tcW w:w="1140" w:type="dxa"/>
            <w:tcBorders>
              <w:bottom w:val="single" w:sz="12" w:space="0" w:color="auto"/>
            </w:tcBorders>
            <w:noWrap/>
            <w:vAlign w:val="bottom"/>
          </w:tcPr>
          <w:p w:rsidR="00B6392C" w:rsidRPr="00F06682" w:rsidRDefault="00B6392C" w:rsidP="00036EEB">
            <w:pPr>
              <w:spacing w:line="360" w:lineRule="auto"/>
              <w:jc w:val="center"/>
              <w:rPr>
                <w:color w:val="000000"/>
                <w:sz w:val="22"/>
              </w:rPr>
            </w:pPr>
            <w:r w:rsidRPr="00F06682">
              <w:rPr>
                <w:color w:val="000000"/>
                <w:sz w:val="22"/>
              </w:rPr>
              <w:t>1.32±0.48</w:t>
            </w:r>
          </w:p>
        </w:tc>
      </w:tr>
    </w:tbl>
    <w:p w:rsidR="00B6392C" w:rsidRDefault="00B6392C" w:rsidP="00B6392C">
      <w:pPr>
        <w:spacing w:line="480" w:lineRule="auto"/>
        <w:rPr>
          <w:bCs/>
          <w:color w:val="000000"/>
          <w:sz w:val="22"/>
        </w:rPr>
      </w:pPr>
    </w:p>
    <w:p w:rsidR="00B6392C" w:rsidRDefault="00B6392C" w:rsidP="00B6392C">
      <w:pPr>
        <w:spacing w:line="480" w:lineRule="auto"/>
        <w:rPr>
          <w:bCs/>
          <w:color w:val="000000"/>
          <w:sz w:val="22"/>
        </w:rPr>
      </w:pPr>
    </w:p>
    <w:p w:rsidR="00B6392C" w:rsidRDefault="00B6392C" w:rsidP="00B6392C">
      <w:pPr>
        <w:spacing w:line="480" w:lineRule="auto"/>
        <w:rPr>
          <w:bCs/>
          <w:color w:val="000000"/>
          <w:sz w:val="22"/>
        </w:rPr>
      </w:pPr>
    </w:p>
    <w:p w:rsidR="00B6392C" w:rsidRPr="00C71B67" w:rsidRDefault="00B6392C" w:rsidP="00B6392C">
      <w:pPr>
        <w:spacing w:line="480" w:lineRule="auto"/>
        <w:rPr>
          <w:bCs/>
          <w:color w:val="000000"/>
          <w:sz w:val="22"/>
        </w:rPr>
      </w:pPr>
      <w:proofErr w:type="gramStart"/>
      <w:r w:rsidRPr="00B267C1">
        <w:rPr>
          <w:bCs/>
          <w:color w:val="000000"/>
          <w:sz w:val="22"/>
        </w:rPr>
        <w:t xml:space="preserve">Table 2: 2008 and 2007 percent </w:t>
      </w:r>
      <w:proofErr w:type="spellStart"/>
      <w:r w:rsidRPr="00B267C1">
        <w:rPr>
          <w:bCs/>
          <w:color w:val="000000"/>
          <w:sz w:val="22"/>
        </w:rPr>
        <w:t>RFe</w:t>
      </w:r>
      <w:proofErr w:type="spellEnd"/>
      <w:r w:rsidRPr="00B267C1">
        <w:rPr>
          <w:bCs/>
          <w:color w:val="000000"/>
          <w:sz w:val="22"/>
        </w:rPr>
        <w:t xml:space="preserve"> and RP of </w:t>
      </w:r>
      <w:proofErr w:type="spellStart"/>
      <w:r w:rsidRPr="00B267C1">
        <w:rPr>
          <w:bCs/>
          <w:color w:val="000000"/>
          <w:sz w:val="22"/>
        </w:rPr>
        <w:t>TFe</w:t>
      </w:r>
      <w:proofErr w:type="spellEnd"/>
      <w:r w:rsidRPr="00B267C1">
        <w:rPr>
          <w:bCs/>
          <w:color w:val="000000"/>
          <w:sz w:val="22"/>
        </w:rPr>
        <w:t xml:space="preserve"> and TP, respectively.</w:t>
      </w:r>
      <w:proofErr w:type="gramEnd"/>
      <w:r w:rsidRPr="00B267C1">
        <w:rPr>
          <w:bCs/>
          <w:color w:val="000000"/>
          <w:sz w:val="22"/>
        </w:rPr>
        <w:t xml:space="preserve">  Total Fe and TP show no trend with depth but </w:t>
      </w:r>
      <w:proofErr w:type="spellStart"/>
      <w:r w:rsidRPr="00B267C1">
        <w:rPr>
          <w:bCs/>
          <w:color w:val="000000"/>
          <w:sz w:val="22"/>
        </w:rPr>
        <w:t>RFe</w:t>
      </w:r>
      <w:proofErr w:type="spellEnd"/>
      <w:r w:rsidRPr="00B267C1">
        <w:rPr>
          <w:bCs/>
          <w:color w:val="000000"/>
          <w:sz w:val="22"/>
        </w:rPr>
        <w:t xml:space="preserve"> and RP tend to decrease with depth.</w:t>
      </w:r>
    </w:p>
    <w:tbl>
      <w:tblPr>
        <w:tblW w:w="7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8"/>
        <w:gridCol w:w="762"/>
        <w:gridCol w:w="1076"/>
        <w:gridCol w:w="1050"/>
        <w:gridCol w:w="690"/>
        <w:gridCol w:w="1642"/>
        <w:gridCol w:w="942"/>
      </w:tblGrid>
      <w:tr w:rsidR="00B6392C" w:rsidRPr="00F06682" w:rsidTr="00036EEB">
        <w:tc>
          <w:tcPr>
            <w:tcW w:w="6475" w:type="dxa"/>
            <w:gridSpan w:val="7"/>
            <w:tcBorders>
              <w:top w:val="single" w:sz="12" w:space="0" w:color="000000"/>
              <w:left w:val="nil"/>
              <w:bottom w:val="single" w:sz="12" w:space="0" w:color="000000"/>
              <w:right w:val="nil"/>
            </w:tcBorders>
            <w:shd w:val="clear" w:color="auto" w:fill="auto"/>
          </w:tcPr>
          <w:p w:rsidR="00B6392C" w:rsidRPr="00297010" w:rsidRDefault="00B6392C" w:rsidP="00036EEB">
            <w:pPr>
              <w:spacing w:line="480" w:lineRule="auto"/>
              <w:rPr>
                <w:szCs w:val="24"/>
              </w:rPr>
            </w:pPr>
            <w:r w:rsidRPr="00297010">
              <w:rPr>
                <w:szCs w:val="24"/>
              </w:rPr>
              <w:t xml:space="preserve">Sediment </w:t>
            </w:r>
            <w:r>
              <w:rPr>
                <w:szCs w:val="24"/>
              </w:rPr>
              <w:t>e</w:t>
            </w:r>
            <w:r w:rsidRPr="00297010">
              <w:rPr>
                <w:szCs w:val="24"/>
              </w:rPr>
              <w:t xml:space="preserve">xtraction </w:t>
            </w:r>
            <w:r>
              <w:rPr>
                <w:szCs w:val="24"/>
              </w:rPr>
              <w:t>c</w:t>
            </w:r>
            <w:r w:rsidRPr="00297010">
              <w:rPr>
                <w:szCs w:val="24"/>
              </w:rPr>
              <w:t xml:space="preserve">orrelation </w:t>
            </w:r>
            <w:r>
              <w:rPr>
                <w:szCs w:val="24"/>
              </w:rPr>
              <w:t>s</w:t>
            </w:r>
            <w:r w:rsidRPr="00297010">
              <w:rPr>
                <w:szCs w:val="24"/>
              </w:rPr>
              <w:t>tatistics</w:t>
            </w:r>
          </w:p>
        </w:tc>
      </w:tr>
      <w:tr w:rsidR="00B6392C" w:rsidRPr="00F06682" w:rsidTr="00036EEB">
        <w:tc>
          <w:tcPr>
            <w:tcW w:w="1396" w:type="dxa"/>
            <w:tcBorders>
              <w:top w:val="single" w:sz="12" w:space="0" w:color="000000"/>
              <w:left w:val="nil"/>
              <w:bottom w:val="single" w:sz="12" w:space="0" w:color="000000"/>
              <w:right w:val="nil"/>
            </w:tcBorders>
            <w:shd w:val="clear" w:color="auto" w:fill="auto"/>
            <w:vAlign w:val="center"/>
          </w:tcPr>
          <w:p w:rsidR="00B6392C" w:rsidRPr="00297010" w:rsidRDefault="00B6392C" w:rsidP="00036EEB">
            <w:pPr>
              <w:jc w:val="center"/>
              <w:rPr>
                <w:szCs w:val="24"/>
              </w:rPr>
            </w:pPr>
          </w:p>
        </w:tc>
        <w:tc>
          <w:tcPr>
            <w:tcW w:w="2885" w:type="dxa"/>
            <w:gridSpan w:val="3"/>
            <w:tcBorders>
              <w:top w:val="single" w:sz="12" w:space="0" w:color="000000"/>
              <w:left w:val="nil"/>
              <w:bottom w:val="single" w:sz="12" w:space="0" w:color="000000"/>
              <w:right w:val="nil"/>
            </w:tcBorders>
            <w:shd w:val="clear" w:color="auto" w:fill="auto"/>
          </w:tcPr>
          <w:p w:rsidR="00B6392C" w:rsidRPr="00297010" w:rsidRDefault="00B6392C" w:rsidP="00036EEB">
            <w:pPr>
              <w:rPr>
                <w:szCs w:val="24"/>
              </w:rPr>
            </w:pPr>
            <w:r w:rsidRPr="00297010">
              <w:rPr>
                <w:szCs w:val="24"/>
              </w:rPr>
              <w:t xml:space="preserve">Ascorbic </w:t>
            </w:r>
            <w:r>
              <w:rPr>
                <w:szCs w:val="24"/>
              </w:rPr>
              <w:t>a</w:t>
            </w:r>
            <w:r w:rsidRPr="00297010">
              <w:rPr>
                <w:szCs w:val="24"/>
              </w:rPr>
              <w:t>cid (</w:t>
            </w:r>
            <w:r>
              <w:rPr>
                <w:szCs w:val="24"/>
              </w:rPr>
              <w:t>r</w:t>
            </w:r>
            <w:r w:rsidRPr="00297010">
              <w:rPr>
                <w:szCs w:val="24"/>
              </w:rPr>
              <w:t>eactive)</w:t>
            </w:r>
          </w:p>
        </w:tc>
        <w:tc>
          <w:tcPr>
            <w:tcW w:w="2194" w:type="dxa"/>
            <w:gridSpan w:val="3"/>
            <w:tcBorders>
              <w:top w:val="single" w:sz="12" w:space="0" w:color="000000"/>
              <w:left w:val="nil"/>
              <w:bottom w:val="single" w:sz="12" w:space="0" w:color="000000"/>
              <w:right w:val="nil"/>
            </w:tcBorders>
            <w:shd w:val="clear" w:color="auto" w:fill="auto"/>
          </w:tcPr>
          <w:p w:rsidR="00B6392C" w:rsidRPr="00297010" w:rsidRDefault="00B6392C" w:rsidP="00036EEB">
            <w:pPr>
              <w:rPr>
                <w:szCs w:val="24"/>
              </w:rPr>
            </w:pPr>
            <w:r w:rsidRPr="00297010">
              <w:rPr>
                <w:szCs w:val="24"/>
              </w:rPr>
              <w:t xml:space="preserve">Aqua </w:t>
            </w:r>
            <w:r>
              <w:rPr>
                <w:szCs w:val="24"/>
              </w:rPr>
              <w:t>r</w:t>
            </w:r>
            <w:r w:rsidRPr="00297010">
              <w:rPr>
                <w:szCs w:val="24"/>
              </w:rPr>
              <w:t>eg</w:t>
            </w:r>
            <w:r>
              <w:rPr>
                <w:szCs w:val="24"/>
              </w:rPr>
              <w:t>ia (t</w:t>
            </w:r>
            <w:r w:rsidRPr="00297010">
              <w:rPr>
                <w:szCs w:val="24"/>
              </w:rPr>
              <w:t>otal)</w:t>
            </w:r>
          </w:p>
        </w:tc>
      </w:tr>
      <w:tr w:rsidR="00B6392C" w:rsidRPr="00F06682" w:rsidTr="00036EEB">
        <w:tc>
          <w:tcPr>
            <w:tcW w:w="1396" w:type="dxa"/>
            <w:tcBorders>
              <w:top w:val="single" w:sz="12" w:space="0" w:color="000000"/>
              <w:left w:val="nil"/>
              <w:bottom w:val="single" w:sz="12" w:space="0" w:color="000000"/>
              <w:right w:val="nil"/>
            </w:tcBorders>
            <w:shd w:val="clear" w:color="auto" w:fill="auto"/>
          </w:tcPr>
          <w:p w:rsidR="00B6392C" w:rsidRPr="00297010" w:rsidRDefault="00B6392C" w:rsidP="00036EEB">
            <w:pPr>
              <w:spacing w:line="360" w:lineRule="auto"/>
              <w:jc w:val="center"/>
              <w:rPr>
                <w:szCs w:val="24"/>
              </w:rPr>
            </w:pPr>
            <w:r w:rsidRPr="00297010">
              <w:rPr>
                <w:szCs w:val="24"/>
              </w:rPr>
              <w:t>2007</w:t>
            </w:r>
          </w:p>
        </w:tc>
        <w:tc>
          <w:tcPr>
            <w:tcW w:w="761" w:type="dxa"/>
            <w:tcBorders>
              <w:top w:val="single" w:sz="12" w:space="0" w:color="000000"/>
              <w:left w:val="nil"/>
              <w:bottom w:val="single" w:sz="12" w:space="0" w:color="000000"/>
              <w:right w:val="nil"/>
            </w:tcBorders>
            <w:shd w:val="clear" w:color="auto" w:fill="auto"/>
            <w:vAlign w:val="center"/>
          </w:tcPr>
          <w:p w:rsidR="00B6392C" w:rsidRPr="00F06682" w:rsidRDefault="00B6392C" w:rsidP="00036EEB">
            <w:pPr>
              <w:spacing w:line="360" w:lineRule="auto"/>
              <w:jc w:val="center"/>
              <w:rPr>
                <w:i/>
                <w:szCs w:val="24"/>
              </w:rPr>
            </w:pPr>
            <w:r w:rsidRPr="00F06682">
              <w:rPr>
                <w:i/>
                <w:szCs w:val="24"/>
              </w:rPr>
              <w:t>R</w:t>
            </w:r>
            <w:r w:rsidRPr="00C71B67">
              <w:rPr>
                <w:szCs w:val="24"/>
                <w:vertAlign w:val="superscript"/>
              </w:rPr>
              <w:t>2</w:t>
            </w:r>
          </w:p>
        </w:tc>
        <w:tc>
          <w:tcPr>
            <w:tcW w:w="1075" w:type="dxa"/>
            <w:tcBorders>
              <w:top w:val="single" w:sz="12" w:space="0" w:color="000000"/>
              <w:left w:val="nil"/>
              <w:bottom w:val="single" w:sz="12" w:space="0" w:color="000000"/>
              <w:right w:val="nil"/>
            </w:tcBorders>
            <w:shd w:val="clear" w:color="auto" w:fill="auto"/>
            <w:vAlign w:val="center"/>
          </w:tcPr>
          <w:p w:rsidR="00B6392C" w:rsidRPr="00F06682" w:rsidRDefault="00B6392C" w:rsidP="00036EEB">
            <w:pPr>
              <w:spacing w:line="360" w:lineRule="auto"/>
              <w:jc w:val="center"/>
              <w:rPr>
                <w:i/>
                <w:szCs w:val="24"/>
              </w:rPr>
            </w:pPr>
            <w:r w:rsidRPr="00F06682">
              <w:rPr>
                <w:i/>
                <w:szCs w:val="24"/>
              </w:rPr>
              <w:t>p</w:t>
            </w:r>
          </w:p>
        </w:tc>
        <w:tc>
          <w:tcPr>
            <w:tcW w:w="1049" w:type="dxa"/>
            <w:tcBorders>
              <w:top w:val="single" w:sz="12" w:space="0" w:color="000000"/>
              <w:left w:val="nil"/>
              <w:bottom w:val="single" w:sz="12" w:space="0" w:color="000000"/>
              <w:right w:val="nil"/>
            </w:tcBorders>
            <w:shd w:val="clear" w:color="auto" w:fill="auto"/>
            <w:vAlign w:val="center"/>
          </w:tcPr>
          <w:p w:rsidR="00B6392C" w:rsidRPr="00F06682" w:rsidRDefault="00B6392C" w:rsidP="00036EEB">
            <w:pPr>
              <w:spacing w:line="360" w:lineRule="auto"/>
              <w:jc w:val="center"/>
              <w:rPr>
                <w:i/>
                <w:szCs w:val="24"/>
              </w:rPr>
            </w:pPr>
            <w:r w:rsidRPr="00F06682">
              <w:rPr>
                <w:i/>
                <w:szCs w:val="24"/>
              </w:rPr>
              <w:t>n</w:t>
            </w:r>
          </w:p>
        </w:tc>
        <w:tc>
          <w:tcPr>
            <w:tcW w:w="689" w:type="dxa"/>
            <w:tcBorders>
              <w:top w:val="single" w:sz="12" w:space="0" w:color="000000"/>
              <w:left w:val="nil"/>
              <w:bottom w:val="single" w:sz="12" w:space="0" w:color="000000"/>
              <w:right w:val="nil"/>
            </w:tcBorders>
            <w:shd w:val="clear" w:color="auto" w:fill="auto"/>
            <w:vAlign w:val="center"/>
          </w:tcPr>
          <w:p w:rsidR="00B6392C" w:rsidRPr="00F06682" w:rsidRDefault="00B6392C" w:rsidP="00036EEB">
            <w:pPr>
              <w:spacing w:line="360" w:lineRule="auto"/>
              <w:jc w:val="center"/>
              <w:rPr>
                <w:i/>
                <w:szCs w:val="24"/>
              </w:rPr>
            </w:pPr>
            <w:r w:rsidRPr="00F06682">
              <w:rPr>
                <w:i/>
                <w:szCs w:val="24"/>
              </w:rPr>
              <w:t>R</w:t>
            </w:r>
            <w:r w:rsidRPr="00C71B67">
              <w:rPr>
                <w:szCs w:val="24"/>
                <w:vertAlign w:val="superscript"/>
              </w:rPr>
              <w:t>2</w:t>
            </w:r>
          </w:p>
        </w:tc>
        <w:tc>
          <w:tcPr>
            <w:tcW w:w="0" w:type="auto"/>
            <w:tcBorders>
              <w:top w:val="single" w:sz="12" w:space="0" w:color="000000"/>
              <w:left w:val="nil"/>
              <w:bottom w:val="single" w:sz="12" w:space="0" w:color="000000"/>
              <w:right w:val="nil"/>
            </w:tcBorders>
            <w:shd w:val="clear" w:color="auto" w:fill="auto"/>
            <w:vAlign w:val="center"/>
          </w:tcPr>
          <w:p w:rsidR="00B6392C" w:rsidRPr="00F06682" w:rsidRDefault="00B6392C" w:rsidP="00036EEB">
            <w:pPr>
              <w:spacing w:line="360" w:lineRule="auto"/>
              <w:jc w:val="center"/>
              <w:rPr>
                <w:i/>
                <w:szCs w:val="24"/>
              </w:rPr>
            </w:pPr>
            <w:r w:rsidRPr="00F06682">
              <w:rPr>
                <w:i/>
                <w:szCs w:val="24"/>
              </w:rPr>
              <w:t>p</w:t>
            </w:r>
          </w:p>
        </w:tc>
        <w:tc>
          <w:tcPr>
            <w:tcW w:w="0" w:type="auto"/>
            <w:tcBorders>
              <w:top w:val="single" w:sz="12" w:space="0" w:color="000000"/>
              <w:left w:val="nil"/>
              <w:bottom w:val="single" w:sz="12" w:space="0" w:color="000000"/>
              <w:right w:val="nil"/>
            </w:tcBorders>
            <w:shd w:val="clear" w:color="auto" w:fill="auto"/>
            <w:vAlign w:val="center"/>
          </w:tcPr>
          <w:p w:rsidR="00B6392C" w:rsidRPr="00F06682" w:rsidRDefault="00B6392C" w:rsidP="00036EEB">
            <w:pPr>
              <w:spacing w:line="360" w:lineRule="auto"/>
              <w:jc w:val="center"/>
              <w:rPr>
                <w:i/>
                <w:szCs w:val="24"/>
              </w:rPr>
            </w:pPr>
            <w:r w:rsidRPr="00F06682">
              <w:rPr>
                <w:i/>
                <w:szCs w:val="24"/>
              </w:rPr>
              <w:t>n</w:t>
            </w:r>
          </w:p>
        </w:tc>
      </w:tr>
      <w:tr w:rsidR="00B6392C" w:rsidRPr="00F06682" w:rsidTr="00036EEB">
        <w:tc>
          <w:tcPr>
            <w:tcW w:w="1396" w:type="dxa"/>
            <w:tcBorders>
              <w:top w:val="single" w:sz="12" w:space="0" w:color="000000"/>
              <w:left w:val="nil"/>
              <w:bottom w:val="nil"/>
              <w:right w:val="nil"/>
            </w:tcBorders>
            <w:shd w:val="clear" w:color="auto" w:fill="auto"/>
          </w:tcPr>
          <w:p w:rsidR="00B6392C" w:rsidRPr="00297010" w:rsidRDefault="00B6392C" w:rsidP="00036EEB">
            <w:pPr>
              <w:spacing w:line="360" w:lineRule="auto"/>
              <w:jc w:val="center"/>
              <w:rPr>
                <w:szCs w:val="24"/>
              </w:rPr>
            </w:pPr>
            <w:r w:rsidRPr="00297010">
              <w:rPr>
                <w:szCs w:val="24"/>
              </w:rPr>
              <w:t>P vs. Fe</w:t>
            </w:r>
          </w:p>
        </w:tc>
        <w:tc>
          <w:tcPr>
            <w:tcW w:w="761" w:type="dxa"/>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0.86</w:t>
            </w:r>
          </w:p>
        </w:tc>
        <w:tc>
          <w:tcPr>
            <w:tcW w:w="1075" w:type="dxa"/>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rPr>
                <w:szCs w:val="24"/>
                <w:vertAlign w:val="superscript"/>
              </w:rPr>
            </w:pPr>
            <w:r w:rsidRPr="00F06682">
              <w:rPr>
                <w:szCs w:val="24"/>
              </w:rPr>
              <w:t>&lt; 0.001</w:t>
            </w:r>
          </w:p>
        </w:tc>
        <w:tc>
          <w:tcPr>
            <w:tcW w:w="1049" w:type="dxa"/>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51</w:t>
            </w:r>
          </w:p>
        </w:tc>
        <w:tc>
          <w:tcPr>
            <w:tcW w:w="689" w:type="dxa"/>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0.91</w:t>
            </w:r>
          </w:p>
        </w:tc>
        <w:tc>
          <w:tcPr>
            <w:tcW w:w="0" w:type="auto"/>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rPr>
                <w:szCs w:val="24"/>
                <w:vertAlign w:val="superscript"/>
              </w:rPr>
            </w:pPr>
            <w:r w:rsidRPr="00F06682">
              <w:rPr>
                <w:szCs w:val="24"/>
              </w:rPr>
              <w:t>&lt; 0.001</w:t>
            </w:r>
          </w:p>
        </w:tc>
        <w:tc>
          <w:tcPr>
            <w:tcW w:w="0" w:type="auto"/>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53</w:t>
            </w:r>
          </w:p>
        </w:tc>
      </w:tr>
      <w:tr w:rsidR="00B6392C" w:rsidRPr="00F06682" w:rsidTr="00036EEB">
        <w:tc>
          <w:tcPr>
            <w:tcW w:w="1396" w:type="dxa"/>
            <w:tcBorders>
              <w:top w:val="nil"/>
              <w:left w:val="nil"/>
              <w:bottom w:val="nil"/>
              <w:right w:val="nil"/>
            </w:tcBorders>
            <w:shd w:val="clear" w:color="auto" w:fill="auto"/>
          </w:tcPr>
          <w:p w:rsidR="00B6392C" w:rsidRPr="00297010" w:rsidRDefault="00B6392C" w:rsidP="00036EEB">
            <w:pPr>
              <w:spacing w:line="360" w:lineRule="auto"/>
              <w:jc w:val="center"/>
              <w:rPr>
                <w:szCs w:val="24"/>
              </w:rPr>
            </w:pPr>
            <w:r w:rsidRPr="00297010">
              <w:rPr>
                <w:szCs w:val="24"/>
              </w:rPr>
              <w:t>P vs. Mn</w:t>
            </w:r>
          </w:p>
        </w:tc>
        <w:tc>
          <w:tcPr>
            <w:tcW w:w="761"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0.57</w:t>
            </w:r>
          </w:p>
        </w:tc>
        <w:tc>
          <w:tcPr>
            <w:tcW w:w="1075"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vertAlign w:val="superscript"/>
              </w:rPr>
            </w:pPr>
            <w:r w:rsidRPr="00F06682">
              <w:rPr>
                <w:szCs w:val="24"/>
              </w:rPr>
              <w:t>&lt; 0.001</w:t>
            </w:r>
          </w:p>
        </w:tc>
        <w:tc>
          <w:tcPr>
            <w:tcW w:w="1049"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51</w:t>
            </w:r>
          </w:p>
        </w:tc>
        <w:tc>
          <w:tcPr>
            <w:tcW w:w="689"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0.65</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vertAlign w:val="superscript"/>
              </w:rPr>
            </w:pPr>
            <w:r w:rsidRPr="00F06682">
              <w:rPr>
                <w:szCs w:val="24"/>
              </w:rPr>
              <w:t>&lt; 0.001</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53</w:t>
            </w:r>
          </w:p>
        </w:tc>
      </w:tr>
      <w:tr w:rsidR="00B6392C" w:rsidRPr="00F06682" w:rsidTr="00036EEB">
        <w:tc>
          <w:tcPr>
            <w:tcW w:w="1396" w:type="dxa"/>
            <w:tcBorders>
              <w:top w:val="nil"/>
              <w:left w:val="nil"/>
              <w:bottom w:val="nil"/>
              <w:right w:val="nil"/>
            </w:tcBorders>
            <w:shd w:val="clear" w:color="auto" w:fill="auto"/>
          </w:tcPr>
          <w:p w:rsidR="00B6392C" w:rsidRPr="00297010" w:rsidRDefault="00B6392C" w:rsidP="00036EEB">
            <w:pPr>
              <w:spacing w:line="360" w:lineRule="auto"/>
              <w:jc w:val="center"/>
              <w:rPr>
                <w:szCs w:val="24"/>
              </w:rPr>
            </w:pPr>
            <w:r w:rsidRPr="00297010">
              <w:rPr>
                <w:szCs w:val="24"/>
              </w:rPr>
              <w:t>P vs. Ca</w:t>
            </w:r>
          </w:p>
        </w:tc>
        <w:tc>
          <w:tcPr>
            <w:tcW w:w="761"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0.59</w:t>
            </w:r>
          </w:p>
        </w:tc>
        <w:tc>
          <w:tcPr>
            <w:tcW w:w="1075"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&lt; 0.001</w:t>
            </w:r>
          </w:p>
        </w:tc>
        <w:tc>
          <w:tcPr>
            <w:tcW w:w="1049"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36</w:t>
            </w:r>
          </w:p>
        </w:tc>
        <w:tc>
          <w:tcPr>
            <w:tcW w:w="689"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0.57</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vertAlign w:val="superscript"/>
              </w:rPr>
            </w:pPr>
            <w:r w:rsidRPr="00F06682">
              <w:rPr>
                <w:szCs w:val="24"/>
              </w:rPr>
              <w:t>&lt; 0.001</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30</w:t>
            </w:r>
          </w:p>
        </w:tc>
      </w:tr>
      <w:tr w:rsidR="00B6392C" w:rsidRPr="00F06682" w:rsidTr="00036EEB">
        <w:tc>
          <w:tcPr>
            <w:tcW w:w="1396" w:type="dxa"/>
            <w:tcBorders>
              <w:top w:val="nil"/>
              <w:left w:val="nil"/>
              <w:bottom w:val="single" w:sz="12" w:space="0" w:color="000000"/>
              <w:right w:val="nil"/>
            </w:tcBorders>
            <w:shd w:val="clear" w:color="auto" w:fill="auto"/>
          </w:tcPr>
          <w:p w:rsidR="00B6392C" w:rsidRPr="00297010" w:rsidRDefault="00B6392C" w:rsidP="00036EEB">
            <w:pPr>
              <w:spacing w:line="360" w:lineRule="auto"/>
              <w:jc w:val="center"/>
              <w:rPr>
                <w:szCs w:val="24"/>
              </w:rPr>
            </w:pPr>
            <w:r w:rsidRPr="00297010">
              <w:rPr>
                <w:szCs w:val="24"/>
              </w:rPr>
              <w:t>P vs. Al</w:t>
            </w:r>
          </w:p>
        </w:tc>
        <w:tc>
          <w:tcPr>
            <w:tcW w:w="761" w:type="dxa"/>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0.24</w:t>
            </w:r>
          </w:p>
        </w:tc>
        <w:tc>
          <w:tcPr>
            <w:tcW w:w="1075" w:type="dxa"/>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&lt; 0.01</w:t>
            </w:r>
          </w:p>
        </w:tc>
        <w:tc>
          <w:tcPr>
            <w:tcW w:w="1049" w:type="dxa"/>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36</w:t>
            </w:r>
          </w:p>
        </w:tc>
        <w:tc>
          <w:tcPr>
            <w:tcW w:w="689" w:type="dxa"/>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0.32</w:t>
            </w:r>
          </w:p>
        </w:tc>
        <w:tc>
          <w:tcPr>
            <w:tcW w:w="0" w:type="auto"/>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vertAlign w:val="superscript"/>
              </w:rPr>
            </w:pPr>
            <w:r w:rsidRPr="00F06682">
              <w:rPr>
                <w:szCs w:val="24"/>
              </w:rPr>
              <w:t>&lt; 0.001</w:t>
            </w:r>
          </w:p>
        </w:tc>
        <w:tc>
          <w:tcPr>
            <w:tcW w:w="0" w:type="auto"/>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30</w:t>
            </w:r>
          </w:p>
        </w:tc>
      </w:tr>
      <w:tr w:rsidR="00B6392C" w:rsidRPr="00F06682" w:rsidTr="00036EEB">
        <w:trPr>
          <w:trHeight w:val="242"/>
        </w:trPr>
        <w:tc>
          <w:tcPr>
            <w:tcW w:w="1396" w:type="dxa"/>
            <w:tcBorders>
              <w:top w:val="single" w:sz="12" w:space="0" w:color="000000"/>
              <w:left w:val="nil"/>
              <w:bottom w:val="single" w:sz="12" w:space="0" w:color="000000"/>
              <w:right w:val="nil"/>
            </w:tcBorders>
            <w:shd w:val="clear" w:color="auto" w:fill="auto"/>
          </w:tcPr>
          <w:p w:rsidR="00B6392C" w:rsidRPr="00297010" w:rsidRDefault="00B6392C" w:rsidP="00036EEB">
            <w:pPr>
              <w:spacing w:line="360" w:lineRule="auto"/>
              <w:jc w:val="center"/>
              <w:rPr>
                <w:szCs w:val="24"/>
              </w:rPr>
            </w:pPr>
            <w:r w:rsidRPr="00297010">
              <w:rPr>
                <w:szCs w:val="24"/>
              </w:rPr>
              <w:t>2008</w:t>
            </w:r>
          </w:p>
        </w:tc>
        <w:tc>
          <w:tcPr>
            <w:tcW w:w="5079" w:type="dxa"/>
            <w:gridSpan w:val="6"/>
            <w:tcBorders>
              <w:top w:val="single" w:sz="12" w:space="0" w:color="000000"/>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rPr>
            </w:pPr>
          </w:p>
        </w:tc>
      </w:tr>
      <w:tr w:rsidR="00B6392C" w:rsidRPr="00F06682" w:rsidTr="00036EEB">
        <w:tc>
          <w:tcPr>
            <w:tcW w:w="1396" w:type="dxa"/>
            <w:tcBorders>
              <w:top w:val="single" w:sz="12" w:space="0" w:color="000000"/>
              <w:left w:val="nil"/>
              <w:bottom w:val="nil"/>
              <w:right w:val="nil"/>
            </w:tcBorders>
            <w:shd w:val="clear" w:color="auto" w:fill="auto"/>
          </w:tcPr>
          <w:p w:rsidR="00B6392C" w:rsidRPr="00297010" w:rsidRDefault="00B6392C" w:rsidP="00036EEB">
            <w:pPr>
              <w:spacing w:line="360" w:lineRule="auto"/>
              <w:jc w:val="center"/>
            </w:pPr>
            <w:r w:rsidRPr="00297010">
              <w:t>P vs. Fe</w:t>
            </w:r>
          </w:p>
        </w:tc>
        <w:tc>
          <w:tcPr>
            <w:tcW w:w="761" w:type="dxa"/>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0.90</w:t>
            </w:r>
          </w:p>
        </w:tc>
        <w:tc>
          <w:tcPr>
            <w:tcW w:w="1075" w:type="dxa"/>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pPr>
            <w:r w:rsidRPr="00F06682">
              <w:rPr>
                <w:szCs w:val="24"/>
              </w:rPr>
              <w:t>&lt; 0.001</w:t>
            </w:r>
          </w:p>
        </w:tc>
        <w:tc>
          <w:tcPr>
            <w:tcW w:w="1049" w:type="dxa"/>
            <w:tcBorders>
              <w:top w:val="single" w:sz="12" w:space="0" w:color="000000"/>
              <w:left w:val="nil"/>
              <w:bottom w:val="nil"/>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202</w:t>
            </w:r>
          </w:p>
        </w:tc>
        <w:tc>
          <w:tcPr>
            <w:tcW w:w="689" w:type="dxa"/>
            <w:tcBorders>
              <w:top w:val="single" w:sz="12" w:space="0" w:color="000000"/>
              <w:left w:val="nil"/>
              <w:bottom w:val="nil"/>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0.62</w:t>
            </w:r>
          </w:p>
        </w:tc>
        <w:tc>
          <w:tcPr>
            <w:tcW w:w="0" w:type="auto"/>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pPr>
            <w:r w:rsidRPr="00F06682">
              <w:rPr>
                <w:szCs w:val="24"/>
              </w:rPr>
              <w:t>&lt; 0.001</w:t>
            </w:r>
          </w:p>
        </w:tc>
        <w:tc>
          <w:tcPr>
            <w:tcW w:w="0" w:type="auto"/>
            <w:tcBorders>
              <w:top w:val="single" w:sz="12" w:space="0" w:color="000000"/>
              <w:left w:val="nil"/>
              <w:bottom w:val="nil"/>
              <w:right w:val="nil"/>
            </w:tcBorders>
            <w:shd w:val="clear" w:color="auto" w:fill="auto"/>
            <w:vAlign w:val="center"/>
          </w:tcPr>
          <w:p w:rsidR="00B6392C" w:rsidRPr="00F06682" w:rsidRDefault="00B6392C" w:rsidP="00036EEB">
            <w:pPr>
              <w:spacing w:line="360" w:lineRule="auto"/>
              <w:jc w:val="center"/>
            </w:pPr>
            <w:r w:rsidRPr="00F06682">
              <w:rPr>
                <w:sz w:val="22"/>
              </w:rPr>
              <w:t>202</w:t>
            </w:r>
          </w:p>
        </w:tc>
      </w:tr>
      <w:tr w:rsidR="00B6392C" w:rsidRPr="00F06682" w:rsidTr="00036EEB">
        <w:tc>
          <w:tcPr>
            <w:tcW w:w="1396" w:type="dxa"/>
            <w:tcBorders>
              <w:top w:val="nil"/>
              <w:left w:val="nil"/>
              <w:bottom w:val="nil"/>
              <w:right w:val="nil"/>
            </w:tcBorders>
            <w:shd w:val="clear" w:color="auto" w:fill="auto"/>
          </w:tcPr>
          <w:p w:rsidR="00B6392C" w:rsidRPr="00297010" w:rsidRDefault="00B6392C" w:rsidP="00036EEB">
            <w:pPr>
              <w:spacing w:line="360" w:lineRule="auto"/>
              <w:jc w:val="center"/>
            </w:pPr>
            <w:r w:rsidRPr="00297010">
              <w:t>P vs. Mn</w:t>
            </w:r>
          </w:p>
        </w:tc>
        <w:tc>
          <w:tcPr>
            <w:tcW w:w="761"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0.66</w:t>
            </w:r>
          </w:p>
        </w:tc>
        <w:tc>
          <w:tcPr>
            <w:tcW w:w="1075" w:type="dxa"/>
            <w:tcBorders>
              <w:top w:val="nil"/>
              <w:left w:val="nil"/>
              <w:bottom w:val="nil"/>
              <w:right w:val="nil"/>
            </w:tcBorders>
            <w:shd w:val="clear" w:color="auto" w:fill="auto"/>
            <w:vAlign w:val="center"/>
          </w:tcPr>
          <w:p w:rsidR="00B6392C" w:rsidRPr="00F06682" w:rsidRDefault="00B6392C" w:rsidP="00036EEB">
            <w:pPr>
              <w:spacing w:line="360" w:lineRule="auto"/>
              <w:jc w:val="center"/>
            </w:pPr>
            <w:r w:rsidRPr="00F06682">
              <w:rPr>
                <w:szCs w:val="24"/>
              </w:rPr>
              <w:t>&lt; 0.001</w:t>
            </w:r>
          </w:p>
        </w:tc>
        <w:tc>
          <w:tcPr>
            <w:tcW w:w="1049" w:type="dxa"/>
            <w:tcBorders>
              <w:top w:val="nil"/>
              <w:left w:val="nil"/>
              <w:bottom w:val="nil"/>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202</w:t>
            </w:r>
          </w:p>
        </w:tc>
        <w:tc>
          <w:tcPr>
            <w:tcW w:w="689" w:type="dxa"/>
            <w:tcBorders>
              <w:top w:val="nil"/>
              <w:left w:val="nil"/>
              <w:bottom w:val="nil"/>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0.63</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highlight w:val="lightGray"/>
              </w:rPr>
            </w:pPr>
            <w:r w:rsidRPr="00F06682">
              <w:rPr>
                <w:szCs w:val="24"/>
              </w:rPr>
              <w:t>&lt; 0.001</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highlight w:val="lightGray"/>
              </w:rPr>
            </w:pPr>
            <w:r w:rsidRPr="00F06682">
              <w:rPr>
                <w:sz w:val="22"/>
              </w:rPr>
              <w:t>202</w:t>
            </w:r>
          </w:p>
        </w:tc>
      </w:tr>
      <w:tr w:rsidR="00B6392C" w:rsidRPr="00F06682" w:rsidTr="00036EEB">
        <w:tc>
          <w:tcPr>
            <w:tcW w:w="1396" w:type="dxa"/>
            <w:tcBorders>
              <w:top w:val="nil"/>
              <w:left w:val="nil"/>
              <w:bottom w:val="nil"/>
              <w:right w:val="nil"/>
            </w:tcBorders>
            <w:shd w:val="clear" w:color="auto" w:fill="auto"/>
          </w:tcPr>
          <w:p w:rsidR="00B6392C" w:rsidRPr="00297010" w:rsidRDefault="00B6392C" w:rsidP="00036EEB">
            <w:pPr>
              <w:spacing w:line="360" w:lineRule="auto"/>
              <w:jc w:val="center"/>
            </w:pPr>
            <w:r w:rsidRPr="00297010">
              <w:t>P vs. Ca</w:t>
            </w:r>
          </w:p>
        </w:tc>
        <w:tc>
          <w:tcPr>
            <w:tcW w:w="761" w:type="dxa"/>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0.69</w:t>
            </w:r>
          </w:p>
        </w:tc>
        <w:tc>
          <w:tcPr>
            <w:tcW w:w="1075" w:type="dxa"/>
            <w:tcBorders>
              <w:top w:val="nil"/>
              <w:left w:val="nil"/>
              <w:bottom w:val="nil"/>
              <w:right w:val="nil"/>
            </w:tcBorders>
            <w:shd w:val="clear" w:color="auto" w:fill="auto"/>
            <w:vAlign w:val="center"/>
          </w:tcPr>
          <w:p w:rsidR="00B6392C" w:rsidRPr="00F06682" w:rsidRDefault="00B6392C" w:rsidP="00036EEB">
            <w:pPr>
              <w:spacing w:line="360" w:lineRule="auto"/>
              <w:jc w:val="center"/>
            </w:pPr>
            <w:r w:rsidRPr="00F06682">
              <w:rPr>
                <w:szCs w:val="24"/>
              </w:rPr>
              <w:t>&lt; 0.001</w:t>
            </w:r>
          </w:p>
        </w:tc>
        <w:tc>
          <w:tcPr>
            <w:tcW w:w="1049" w:type="dxa"/>
            <w:tcBorders>
              <w:top w:val="nil"/>
              <w:left w:val="nil"/>
              <w:bottom w:val="nil"/>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184</w:t>
            </w:r>
          </w:p>
        </w:tc>
        <w:tc>
          <w:tcPr>
            <w:tcW w:w="689" w:type="dxa"/>
            <w:tcBorders>
              <w:top w:val="nil"/>
              <w:left w:val="nil"/>
              <w:bottom w:val="nil"/>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0.17</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highlight w:val="lightGray"/>
              </w:rPr>
            </w:pPr>
            <w:r w:rsidRPr="00F06682">
              <w:rPr>
                <w:szCs w:val="24"/>
              </w:rPr>
              <w:t>&lt; 0.001</w:t>
            </w:r>
          </w:p>
        </w:tc>
        <w:tc>
          <w:tcPr>
            <w:tcW w:w="0" w:type="auto"/>
            <w:tcBorders>
              <w:top w:val="nil"/>
              <w:left w:val="nil"/>
              <w:bottom w:val="nil"/>
              <w:right w:val="nil"/>
            </w:tcBorders>
            <w:shd w:val="clear" w:color="auto" w:fill="auto"/>
            <w:vAlign w:val="center"/>
          </w:tcPr>
          <w:p w:rsidR="00B6392C" w:rsidRPr="00F06682" w:rsidRDefault="00B6392C" w:rsidP="00036EEB">
            <w:pPr>
              <w:spacing w:line="360" w:lineRule="auto"/>
              <w:jc w:val="center"/>
              <w:rPr>
                <w:szCs w:val="24"/>
                <w:highlight w:val="lightGray"/>
              </w:rPr>
            </w:pPr>
            <w:r w:rsidRPr="00F06682">
              <w:rPr>
                <w:sz w:val="22"/>
              </w:rPr>
              <w:t>185</w:t>
            </w:r>
          </w:p>
        </w:tc>
      </w:tr>
      <w:tr w:rsidR="00B6392C" w:rsidRPr="00F06682" w:rsidTr="00036EEB">
        <w:tc>
          <w:tcPr>
            <w:tcW w:w="1396" w:type="dxa"/>
            <w:tcBorders>
              <w:top w:val="nil"/>
              <w:left w:val="nil"/>
              <w:bottom w:val="single" w:sz="12" w:space="0" w:color="000000"/>
              <w:right w:val="nil"/>
            </w:tcBorders>
            <w:shd w:val="clear" w:color="auto" w:fill="auto"/>
          </w:tcPr>
          <w:p w:rsidR="00B6392C" w:rsidRPr="00297010" w:rsidRDefault="00B6392C" w:rsidP="00036EEB">
            <w:pPr>
              <w:spacing w:line="360" w:lineRule="auto"/>
              <w:jc w:val="center"/>
            </w:pPr>
            <w:r w:rsidRPr="00297010">
              <w:t>P vs. Al</w:t>
            </w:r>
          </w:p>
        </w:tc>
        <w:tc>
          <w:tcPr>
            <w:tcW w:w="761" w:type="dxa"/>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rPr>
            </w:pPr>
            <w:r w:rsidRPr="00F06682">
              <w:rPr>
                <w:szCs w:val="24"/>
              </w:rPr>
              <w:t>0.47</w:t>
            </w:r>
          </w:p>
        </w:tc>
        <w:tc>
          <w:tcPr>
            <w:tcW w:w="1075" w:type="dxa"/>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pPr>
            <w:r w:rsidRPr="00F06682">
              <w:rPr>
                <w:szCs w:val="24"/>
              </w:rPr>
              <w:t>&lt; 0.001</w:t>
            </w:r>
          </w:p>
        </w:tc>
        <w:tc>
          <w:tcPr>
            <w:tcW w:w="1049" w:type="dxa"/>
            <w:tcBorders>
              <w:top w:val="nil"/>
              <w:left w:val="nil"/>
              <w:bottom w:val="single" w:sz="12" w:space="0" w:color="000000"/>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184</w:t>
            </w:r>
          </w:p>
        </w:tc>
        <w:tc>
          <w:tcPr>
            <w:tcW w:w="689" w:type="dxa"/>
            <w:tcBorders>
              <w:top w:val="nil"/>
              <w:left w:val="nil"/>
              <w:bottom w:val="single" w:sz="12" w:space="0" w:color="000000"/>
              <w:right w:val="nil"/>
            </w:tcBorders>
            <w:shd w:val="clear" w:color="auto" w:fill="auto"/>
            <w:vAlign w:val="center"/>
          </w:tcPr>
          <w:p w:rsidR="00B6392C" w:rsidRPr="00201204" w:rsidRDefault="00B6392C" w:rsidP="00036EEB">
            <w:pPr>
              <w:spacing w:line="360" w:lineRule="auto"/>
              <w:jc w:val="center"/>
              <w:rPr>
                <w:szCs w:val="24"/>
              </w:rPr>
            </w:pPr>
            <w:r w:rsidRPr="00201204">
              <w:rPr>
                <w:szCs w:val="24"/>
              </w:rPr>
              <w:t>0.69</w:t>
            </w:r>
          </w:p>
        </w:tc>
        <w:tc>
          <w:tcPr>
            <w:tcW w:w="0" w:type="auto"/>
            <w:tcBorders>
              <w:top w:val="nil"/>
              <w:left w:val="nil"/>
              <w:bottom w:val="single" w:sz="12" w:space="0" w:color="000000"/>
              <w:right w:val="nil"/>
            </w:tcBorders>
            <w:shd w:val="clear" w:color="auto" w:fill="auto"/>
            <w:vAlign w:val="center"/>
          </w:tcPr>
          <w:p w:rsidR="00B6392C" w:rsidRPr="00F06682" w:rsidRDefault="00B6392C" w:rsidP="00036EEB">
            <w:pPr>
              <w:spacing w:line="360" w:lineRule="auto"/>
              <w:jc w:val="center"/>
              <w:rPr>
                <w:szCs w:val="24"/>
                <w:highlight w:val="lightGray"/>
              </w:rPr>
            </w:pPr>
            <w:r w:rsidRPr="00F06682">
              <w:rPr>
                <w:szCs w:val="24"/>
              </w:rPr>
              <w:t>&lt; 0.001</w:t>
            </w:r>
          </w:p>
        </w:tc>
        <w:tc>
          <w:tcPr>
            <w:tcW w:w="0" w:type="auto"/>
            <w:tcBorders>
              <w:top w:val="nil"/>
              <w:left w:val="nil"/>
              <w:bottom w:val="single" w:sz="12" w:space="0" w:color="000000"/>
              <w:right w:val="nil"/>
            </w:tcBorders>
            <w:shd w:val="clear" w:color="auto" w:fill="auto"/>
            <w:vAlign w:val="center"/>
          </w:tcPr>
          <w:p w:rsidR="00B6392C" w:rsidRPr="00F06682" w:rsidRDefault="00B6392C" w:rsidP="00036EEB">
            <w:pPr>
              <w:keepNext/>
              <w:spacing w:line="360" w:lineRule="auto"/>
              <w:jc w:val="center"/>
            </w:pPr>
            <w:r w:rsidRPr="00F06682">
              <w:rPr>
                <w:sz w:val="22"/>
              </w:rPr>
              <w:t>185</w:t>
            </w:r>
          </w:p>
        </w:tc>
      </w:tr>
    </w:tbl>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2"/>
        </w:rPr>
      </w:pPr>
      <w:bookmarkStart w:id="0" w:name="_Ref228854432"/>
      <w:bookmarkStart w:id="1" w:name="_Toc231883712"/>
      <w:bookmarkStart w:id="2" w:name="_Toc231977683"/>
      <w:bookmarkStart w:id="3" w:name="_Toc226783173"/>
      <w:r w:rsidRPr="00B267C1">
        <w:rPr>
          <w:bCs/>
          <w:color w:val="000000"/>
          <w:sz w:val="22"/>
        </w:rPr>
        <w:lastRenderedPageBreak/>
        <w:t xml:space="preserve">Table </w:t>
      </w:r>
      <w:bookmarkEnd w:id="0"/>
      <w:r w:rsidRPr="00B267C1">
        <w:rPr>
          <w:bCs/>
          <w:color w:val="000000"/>
          <w:sz w:val="22"/>
        </w:rPr>
        <w:t xml:space="preserve">3:  Sediment extraction </w:t>
      </w:r>
      <w:bookmarkEnd w:id="1"/>
      <w:bookmarkEnd w:id="2"/>
      <w:bookmarkEnd w:id="3"/>
      <w:r w:rsidRPr="00B267C1">
        <w:rPr>
          <w:bCs/>
          <w:color w:val="000000"/>
          <w:sz w:val="22"/>
        </w:rPr>
        <w:t>data presented as the average percentage of reactive iron comprising the total amount of iron in each sample interval (%</w:t>
      </w:r>
      <w:proofErr w:type="spellStart"/>
      <w:r w:rsidRPr="00B267C1">
        <w:rPr>
          <w:bCs/>
          <w:color w:val="000000"/>
          <w:sz w:val="22"/>
        </w:rPr>
        <w:t>RFe</w:t>
      </w:r>
      <w:proofErr w:type="spellEnd"/>
      <w:r>
        <w:rPr>
          <w:bCs/>
          <w:color w:val="000000"/>
          <w:sz w:val="22"/>
        </w:rPr>
        <w:t xml:space="preserve"> of </w:t>
      </w:r>
      <w:proofErr w:type="spellStart"/>
      <w:r>
        <w:rPr>
          <w:bCs/>
          <w:color w:val="000000"/>
          <w:sz w:val="22"/>
        </w:rPr>
        <w:t>TFe</w:t>
      </w:r>
      <w:proofErr w:type="spellEnd"/>
      <w:r>
        <w:rPr>
          <w:bCs/>
          <w:color w:val="000000"/>
          <w:sz w:val="22"/>
        </w:rPr>
        <w:t>) and</w:t>
      </w:r>
      <w:r w:rsidRPr="00B267C1">
        <w:rPr>
          <w:bCs/>
          <w:color w:val="000000"/>
          <w:sz w:val="22"/>
        </w:rPr>
        <w:t xml:space="preserve"> as the average percentage of reactive phosphorus comprising the total amount of phosphorus in each sample interval (%RP</w:t>
      </w:r>
      <w:r>
        <w:rPr>
          <w:bCs/>
          <w:color w:val="000000"/>
          <w:sz w:val="22"/>
        </w:rPr>
        <w:t xml:space="preserve"> of </w:t>
      </w:r>
      <w:r w:rsidRPr="00B267C1">
        <w:rPr>
          <w:bCs/>
          <w:color w:val="000000"/>
          <w:sz w:val="22"/>
        </w:rPr>
        <w:t>TP)</w:t>
      </w:r>
    </w:p>
    <w:p w:rsidR="00B6392C" w:rsidRDefault="00B6392C" w:rsidP="00B6392C">
      <w:pPr>
        <w:spacing w:line="480" w:lineRule="auto"/>
        <w:rPr>
          <w:bCs/>
          <w:color w:val="000000"/>
          <w:sz w:val="20"/>
          <w:szCs w:val="20"/>
        </w:rPr>
      </w:pPr>
    </w:p>
    <w:tbl>
      <w:tblPr>
        <w:tblpPr w:leftFromText="180" w:rightFromText="180" w:vertAnchor="text" w:horzAnchor="margin" w:tblpY="-11"/>
        <w:tblW w:w="4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1130"/>
        <w:gridCol w:w="799"/>
        <w:gridCol w:w="816"/>
        <w:gridCol w:w="873"/>
        <w:gridCol w:w="924"/>
      </w:tblGrid>
      <w:tr w:rsidR="00B6392C" w:rsidRPr="00C71B67" w:rsidTr="00036EEB">
        <w:trPr>
          <w:trHeight w:val="255"/>
        </w:trPr>
        <w:tc>
          <w:tcPr>
            <w:tcW w:w="4542" w:type="dxa"/>
            <w:gridSpan w:val="5"/>
            <w:tcBorders>
              <w:top w:val="single" w:sz="12" w:space="0" w:color="000000"/>
              <w:left w:val="nil"/>
              <w:bottom w:val="single" w:sz="12" w:space="0" w:color="000000"/>
              <w:right w:val="nil"/>
            </w:tcBorders>
            <w:shd w:val="clear" w:color="auto" w:fill="FFFFFF"/>
            <w:noWrap/>
          </w:tcPr>
          <w:p w:rsidR="00B6392C" w:rsidRPr="00C71B67" w:rsidRDefault="00B6392C" w:rsidP="00036EEB">
            <w:pPr>
              <w:spacing w:line="480" w:lineRule="auto"/>
              <w:rPr>
                <w:szCs w:val="24"/>
              </w:rPr>
            </w:pPr>
            <w:r w:rsidRPr="00C71B67">
              <w:rPr>
                <w:szCs w:val="24"/>
              </w:rPr>
              <w:t>2007 vs</w:t>
            </w:r>
            <w:r>
              <w:rPr>
                <w:szCs w:val="24"/>
              </w:rPr>
              <w:t>.</w:t>
            </w:r>
            <w:r w:rsidRPr="00C71B67">
              <w:rPr>
                <w:szCs w:val="24"/>
              </w:rPr>
              <w:t xml:space="preserve"> 2008 % </w:t>
            </w:r>
            <w:r>
              <w:rPr>
                <w:szCs w:val="24"/>
              </w:rPr>
              <w:t>r</w:t>
            </w:r>
            <w:r w:rsidRPr="00C71B67">
              <w:rPr>
                <w:szCs w:val="24"/>
              </w:rPr>
              <w:t xml:space="preserve">eactive Fe or P of </w:t>
            </w:r>
            <w:r>
              <w:rPr>
                <w:szCs w:val="24"/>
              </w:rPr>
              <w:t>t</w:t>
            </w:r>
            <w:r w:rsidRPr="00C71B67">
              <w:rPr>
                <w:szCs w:val="24"/>
              </w:rPr>
              <w:t>otal</w:t>
            </w:r>
          </w:p>
        </w:tc>
      </w:tr>
      <w:tr w:rsidR="00B6392C" w:rsidRPr="00C71B67" w:rsidTr="00036EEB">
        <w:trPr>
          <w:trHeight w:val="255"/>
        </w:trPr>
        <w:tc>
          <w:tcPr>
            <w:tcW w:w="1130" w:type="dxa"/>
            <w:tcBorders>
              <w:top w:val="single" w:sz="12" w:space="0" w:color="000000"/>
              <w:left w:val="nil"/>
              <w:bottom w:val="single" w:sz="12" w:space="0" w:color="000000"/>
              <w:right w:val="nil"/>
            </w:tcBorders>
            <w:shd w:val="clear" w:color="auto" w:fill="FFFFFF"/>
            <w:noWrap/>
          </w:tcPr>
          <w:p w:rsidR="00B6392C" w:rsidRPr="00C71B67" w:rsidRDefault="00B6392C" w:rsidP="00036EEB">
            <w:pPr>
              <w:spacing w:line="360" w:lineRule="auto"/>
              <w:jc w:val="right"/>
              <w:rPr>
                <w:szCs w:val="24"/>
              </w:rPr>
            </w:pPr>
          </w:p>
        </w:tc>
        <w:tc>
          <w:tcPr>
            <w:tcW w:w="1615" w:type="dxa"/>
            <w:gridSpan w:val="2"/>
            <w:tcBorders>
              <w:top w:val="single" w:sz="12" w:space="0" w:color="000000"/>
              <w:left w:val="nil"/>
              <w:bottom w:val="single" w:sz="12" w:space="0" w:color="000000"/>
              <w:right w:val="nil"/>
            </w:tcBorders>
            <w:shd w:val="clear" w:color="auto" w:fill="FFFFFF"/>
            <w:vAlign w:val="center"/>
          </w:tcPr>
          <w:p w:rsidR="00B6392C" w:rsidRPr="00C71B67" w:rsidRDefault="00B6392C" w:rsidP="00036EEB">
            <w:pPr>
              <w:spacing w:line="360" w:lineRule="auto"/>
              <w:jc w:val="center"/>
              <w:rPr>
                <w:szCs w:val="24"/>
              </w:rPr>
            </w:pPr>
            <w:r w:rsidRPr="00C71B67">
              <w:rPr>
                <w:szCs w:val="24"/>
              </w:rPr>
              <w:t>%</w:t>
            </w:r>
            <w:proofErr w:type="spellStart"/>
            <w:r w:rsidRPr="00C71B67">
              <w:rPr>
                <w:szCs w:val="24"/>
              </w:rPr>
              <w:t>RFe</w:t>
            </w:r>
            <w:proofErr w:type="spellEnd"/>
            <w:r>
              <w:rPr>
                <w:szCs w:val="24"/>
              </w:rPr>
              <w:t xml:space="preserve"> of </w:t>
            </w:r>
            <w:proofErr w:type="spellStart"/>
            <w:r w:rsidRPr="00C71B67">
              <w:rPr>
                <w:szCs w:val="24"/>
              </w:rPr>
              <w:t>TFe</w:t>
            </w:r>
            <w:proofErr w:type="spellEnd"/>
          </w:p>
        </w:tc>
        <w:tc>
          <w:tcPr>
            <w:tcW w:w="1797" w:type="dxa"/>
            <w:gridSpan w:val="2"/>
            <w:tcBorders>
              <w:top w:val="single" w:sz="12" w:space="0" w:color="000000"/>
              <w:left w:val="nil"/>
              <w:bottom w:val="single" w:sz="12" w:space="0" w:color="000000"/>
              <w:right w:val="nil"/>
            </w:tcBorders>
            <w:shd w:val="clear" w:color="auto" w:fill="FFFFFF"/>
            <w:vAlign w:val="center"/>
          </w:tcPr>
          <w:p w:rsidR="00B6392C" w:rsidRPr="00C71B67" w:rsidRDefault="00B6392C" w:rsidP="00036EEB">
            <w:pPr>
              <w:spacing w:line="360" w:lineRule="auto"/>
              <w:jc w:val="center"/>
              <w:rPr>
                <w:szCs w:val="24"/>
              </w:rPr>
            </w:pPr>
            <w:r>
              <w:rPr>
                <w:szCs w:val="24"/>
              </w:rPr>
              <w:t xml:space="preserve">%RP of </w:t>
            </w:r>
            <w:r w:rsidRPr="00C71B67">
              <w:rPr>
                <w:szCs w:val="24"/>
              </w:rPr>
              <w:t>TP</w:t>
            </w:r>
          </w:p>
        </w:tc>
      </w:tr>
      <w:tr w:rsidR="00B6392C" w:rsidRPr="00C71B67" w:rsidTr="00036EEB">
        <w:trPr>
          <w:trHeight w:val="255"/>
        </w:trPr>
        <w:tc>
          <w:tcPr>
            <w:tcW w:w="1130" w:type="dxa"/>
            <w:tcBorders>
              <w:top w:val="single" w:sz="12" w:space="0" w:color="000000"/>
              <w:left w:val="nil"/>
              <w:bottom w:val="single" w:sz="12" w:space="0" w:color="000000"/>
              <w:right w:val="nil"/>
            </w:tcBorders>
            <w:shd w:val="clear" w:color="auto" w:fill="FFFFFF"/>
            <w:noWrap/>
          </w:tcPr>
          <w:p w:rsidR="00B6392C" w:rsidRPr="00C71B67" w:rsidRDefault="00B6392C" w:rsidP="00036EEB">
            <w:pPr>
              <w:spacing w:line="360" w:lineRule="auto"/>
              <w:jc w:val="center"/>
              <w:rPr>
                <w:szCs w:val="24"/>
              </w:rPr>
            </w:pPr>
            <w:r>
              <w:rPr>
                <w:szCs w:val="24"/>
              </w:rPr>
              <w:t>Depth (cm)</w:t>
            </w:r>
          </w:p>
        </w:tc>
        <w:tc>
          <w:tcPr>
            <w:tcW w:w="799" w:type="dxa"/>
            <w:tcBorders>
              <w:top w:val="single" w:sz="12" w:space="0" w:color="000000"/>
              <w:left w:val="nil"/>
              <w:bottom w:val="single" w:sz="12" w:space="0" w:color="000000"/>
              <w:right w:val="nil"/>
            </w:tcBorders>
            <w:shd w:val="clear" w:color="auto" w:fill="FFFFFF"/>
            <w:noWrap/>
          </w:tcPr>
          <w:p w:rsidR="00B6392C" w:rsidRPr="00C71B67" w:rsidRDefault="00B6392C" w:rsidP="00036EEB">
            <w:pPr>
              <w:spacing w:line="360" w:lineRule="auto"/>
              <w:jc w:val="center"/>
              <w:rPr>
                <w:szCs w:val="24"/>
              </w:rPr>
            </w:pPr>
            <w:r w:rsidRPr="00C71B67">
              <w:rPr>
                <w:szCs w:val="24"/>
              </w:rPr>
              <w:t>2007</w:t>
            </w:r>
          </w:p>
        </w:tc>
        <w:tc>
          <w:tcPr>
            <w:tcW w:w="816" w:type="dxa"/>
            <w:tcBorders>
              <w:top w:val="single" w:sz="12" w:space="0" w:color="000000"/>
              <w:left w:val="nil"/>
              <w:bottom w:val="single" w:sz="12" w:space="0" w:color="000000"/>
              <w:right w:val="nil"/>
            </w:tcBorders>
            <w:shd w:val="clear" w:color="auto" w:fill="FFFFFF"/>
          </w:tcPr>
          <w:p w:rsidR="00B6392C" w:rsidRPr="00C71B67" w:rsidRDefault="00B6392C" w:rsidP="00036EEB">
            <w:pPr>
              <w:spacing w:line="360" w:lineRule="auto"/>
              <w:jc w:val="center"/>
              <w:rPr>
                <w:szCs w:val="24"/>
              </w:rPr>
            </w:pPr>
            <w:r w:rsidRPr="00C71B67">
              <w:rPr>
                <w:szCs w:val="24"/>
              </w:rPr>
              <w:t>2008</w:t>
            </w:r>
          </w:p>
        </w:tc>
        <w:tc>
          <w:tcPr>
            <w:tcW w:w="873" w:type="dxa"/>
            <w:tcBorders>
              <w:top w:val="single" w:sz="12" w:space="0" w:color="000000"/>
              <w:left w:val="nil"/>
              <w:bottom w:val="single" w:sz="12" w:space="0" w:color="000000"/>
              <w:right w:val="nil"/>
            </w:tcBorders>
            <w:shd w:val="clear" w:color="auto" w:fill="FFFFFF"/>
          </w:tcPr>
          <w:p w:rsidR="00B6392C" w:rsidRPr="00C71B67" w:rsidRDefault="00B6392C" w:rsidP="00036EEB">
            <w:pPr>
              <w:spacing w:line="360" w:lineRule="auto"/>
              <w:jc w:val="center"/>
              <w:rPr>
                <w:szCs w:val="24"/>
              </w:rPr>
            </w:pPr>
            <w:r w:rsidRPr="00C71B67">
              <w:rPr>
                <w:szCs w:val="24"/>
              </w:rPr>
              <w:t>2007</w:t>
            </w:r>
          </w:p>
        </w:tc>
        <w:tc>
          <w:tcPr>
            <w:tcW w:w="924" w:type="dxa"/>
            <w:tcBorders>
              <w:top w:val="single" w:sz="12" w:space="0" w:color="000000"/>
              <w:left w:val="nil"/>
              <w:bottom w:val="single" w:sz="12" w:space="0" w:color="000000"/>
              <w:right w:val="nil"/>
            </w:tcBorders>
            <w:shd w:val="clear" w:color="auto" w:fill="FFFFFF"/>
          </w:tcPr>
          <w:p w:rsidR="00B6392C" w:rsidRPr="00C71B67" w:rsidRDefault="00B6392C" w:rsidP="00036EEB">
            <w:pPr>
              <w:spacing w:line="360" w:lineRule="auto"/>
              <w:jc w:val="center"/>
              <w:rPr>
                <w:szCs w:val="24"/>
              </w:rPr>
            </w:pPr>
            <w:r w:rsidRPr="00C71B67">
              <w:rPr>
                <w:szCs w:val="24"/>
              </w:rPr>
              <w:t>2008</w:t>
            </w:r>
          </w:p>
        </w:tc>
      </w:tr>
      <w:tr w:rsidR="00B6392C" w:rsidRPr="00C71B67" w:rsidTr="00036EEB">
        <w:trPr>
          <w:trHeight w:val="255"/>
        </w:trPr>
        <w:tc>
          <w:tcPr>
            <w:tcW w:w="1130" w:type="dxa"/>
            <w:tcBorders>
              <w:top w:val="single" w:sz="12" w:space="0" w:color="000000"/>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0-1</w:t>
            </w:r>
          </w:p>
        </w:tc>
        <w:tc>
          <w:tcPr>
            <w:tcW w:w="799" w:type="dxa"/>
            <w:tcBorders>
              <w:top w:val="single" w:sz="12" w:space="0" w:color="000000"/>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14%</w:t>
            </w:r>
          </w:p>
        </w:tc>
        <w:tc>
          <w:tcPr>
            <w:tcW w:w="816" w:type="dxa"/>
            <w:tcBorders>
              <w:top w:val="single" w:sz="12" w:space="0" w:color="000000"/>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22%</w:t>
            </w:r>
          </w:p>
        </w:tc>
        <w:tc>
          <w:tcPr>
            <w:tcW w:w="873" w:type="dxa"/>
            <w:tcBorders>
              <w:top w:val="single" w:sz="12" w:space="0" w:color="000000"/>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34%</w:t>
            </w:r>
          </w:p>
        </w:tc>
        <w:tc>
          <w:tcPr>
            <w:tcW w:w="924" w:type="dxa"/>
            <w:tcBorders>
              <w:top w:val="single" w:sz="12" w:space="0" w:color="000000"/>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42%</w:t>
            </w:r>
          </w:p>
        </w:tc>
      </w:tr>
      <w:tr w:rsidR="00B6392C" w:rsidRPr="00C71B67" w:rsidTr="00036EEB">
        <w:trPr>
          <w:trHeight w:val="255"/>
        </w:trPr>
        <w:tc>
          <w:tcPr>
            <w:tcW w:w="1130"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Pr>
                <w:szCs w:val="24"/>
              </w:rPr>
              <w:t>1-2</w:t>
            </w:r>
          </w:p>
        </w:tc>
        <w:tc>
          <w:tcPr>
            <w:tcW w:w="799"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6%</w:t>
            </w:r>
          </w:p>
        </w:tc>
        <w:tc>
          <w:tcPr>
            <w:tcW w:w="816"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20%</w:t>
            </w:r>
          </w:p>
        </w:tc>
        <w:tc>
          <w:tcPr>
            <w:tcW w:w="873"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25%</w:t>
            </w:r>
          </w:p>
        </w:tc>
        <w:tc>
          <w:tcPr>
            <w:tcW w:w="924"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41%</w:t>
            </w:r>
          </w:p>
        </w:tc>
      </w:tr>
      <w:tr w:rsidR="00B6392C" w:rsidRPr="00C71B67" w:rsidTr="00036EEB">
        <w:trPr>
          <w:trHeight w:val="255"/>
        </w:trPr>
        <w:tc>
          <w:tcPr>
            <w:tcW w:w="1130"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2-3</w:t>
            </w:r>
          </w:p>
        </w:tc>
        <w:tc>
          <w:tcPr>
            <w:tcW w:w="799"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7%</w:t>
            </w:r>
          </w:p>
        </w:tc>
        <w:tc>
          <w:tcPr>
            <w:tcW w:w="816"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17%</w:t>
            </w:r>
          </w:p>
        </w:tc>
        <w:tc>
          <w:tcPr>
            <w:tcW w:w="873"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24%</w:t>
            </w:r>
          </w:p>
        </w:tc>
        <w:tc>
          <w:tcPr>
            <w:tcW w:w="924"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37%</w:t>
            </w:r>
          </w:p>
        </w:tc>
      </w:tr>
      <w:tr w:rsidR="00B6392C" w:rsidRPr="00C71B67" w:rsidTr="00036EEB">
        <w:trPr>
          <w:trHeight w:val="255"/>
        </w:trPr>
        <w:tc>
          <w:tcPr>
            <w:tcW w:w="1130"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3-4</w:t>
            </w:r>
          </w:p>
        </w:tc>
        <w:tc>
          <w:tcPr>
            <w:tcW w:w="799"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6%</w:t>
            </w:r>
          </w:p>
        </w:tc>
        <w:tc>
          <w:tcPr>
            <w:tcW w:w="816"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14%</w:t>
            </w:r>
          </w:p>
        </w:tc>
        <w:tc>
          <w:tcPr>
            <w:tcW w:w="873"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24%</w:t>
            </w:r>
          </w:p>
        </w:tc>
        <w:tc>
          <w:tcPr>
            <w:tcW w:w="924"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35%</w:t>
            </w:r>
          </w:p>
        </w:tc>
      </w:tr>
      <w:tr w:rsidR="00B6392C" w:rsidRPr="00C71B67" w:rsidTr="00036EEB">
        <w:trPr>
          <w:trHeight w:val="255"/>
        </w:trPr>
        <w:tc>
          <w:tcPr>
            <w:tcW w:w="1130"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4-6</w:t>
            </w:r>
          </w:p>
        </w:tc>
        <w:tc>
          <w:tcPr>
            <w:tcW w:w="799" w:type="dxa"/>
            <w:tcBorders>
              <w:top w:val="nil"/>
              <w:left w:val="nil"/>
              <w:bottom w:val="nil"/>
              <w:right w:val="nil"/>
            </w:tcBorders>
            <w:shd w:val="clear" w:color="auto" w:fill="FFFFFF"/>
            <w:noWrap/>
          </w:tcPr>
          <w:p w:rsidR="00B6392C" w:rsidRPr="00C71B67" w:rsidRDefault="00B6392C" w:rsidP="00036EEB">
            <w:pPr>
              <w:spacing w:line="360" w:lineRule="auto"/>
              <w:jc w:val="center"/>
              <w:rPr>
                <w:szCs w:val="24"/>
              </w:rPr>
            </w:pPr>
            <w:r w:rsidRPr="00C71B67">
              <w:rPr>
                <w:szCs w:val="24"/>
              </w:rPr>
              <w:t>7%</w:t>
            </w:r>
          </w:p>
        </w:tc>
        <w:tc>
          <w:tcPr>
            <w:tcW w:w="816"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13%</w:t>
            </w:r>
          </w:p>
        </w:tc>
        <w:tc>
          <w:tcPr>
            <w:tcW w:w="873"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25%</w:t>
            </w:r>
          </w:p>
        </w:tc>
        <w:tc>
          <w:tcPr>
            <w:tcW w:w="924" w:type="dxa"/>
            <w:tcBorders>
              <w:top w:val="nil"/>
              <w:left w:val="nil"/>
              <w:bottom w:val="nil"/>
              <w:right w:val="nil"/>
            </w:tcBorders>
            <w:shd w:val="clear" w:color="auto" w:fill="FFFFFF"/>
          </w:tcPr>
          <w:p w:rsidR="00B6392C" w:rsidRPr="00C71B67" w:rsidRDefault="00B6392C" w:rsidP="00036EEB">
            <w:pPr>
              <w:spacing w:line="360" w:lineRule="auto"/>
              <w:jc w:val="center"/>
              <w:rPr>
                <w:szCs w:val="24"/>
              </w:rPr>
            </w:pPr>
            <w:r w:rsidRPr="00C71B67">
              <w:rPr>
                <w:szCs w:val="24"/>
              </w:rPr>
              <w:t>34%</w:t>
            </w:r>
          </w:p>
        </w:tc>
      </w:tr>
      <w:tr w:rsidR="00B6392C" w:rsidRPr="00C71B67" w:rsidTr="00036EEB">
        <w:trPr>
          <w:trHeight w:val="255"/>
        </w:trPr>
        <w:tc>
          <w:tcPr>
            <w:tcW w:w="1130" w:type="dxa"/>
            <w:tcBorders>
              <w:top w:val="nil"/>
              <w:left w:val="nil"/>
              <w:bottom w:val="single" w:sz="12" w:space="0" w:color="000000"/>
              <w:right w:val="nil"/>
            </w:tcBorders>
            <w:shd w:val="clear" w:color="auto" w:fill="FFFFFF"/>
            <w:noWrap/>
          </w:tcPr>
          <w:p w:rsidR="00B6392C" w:rsidRPr="00C71B67" w:rsidRDefault="00B6392C" w:rsidP="00036EEB">
            <w:pPr>
              <w:spacing w:line="360" w:lineRule="auto"/>
              <w:jc w:val="center"/>
              <w:rPr>
                <w:szCs w:val="24"/>
              </w:rPr>
            </w:pPr>
            <w:r w:rsidRPr="00C71B67">
              <w:rPr>
                <w:szCs w:val="24"/>
              </w:rPr>
              <w:t>6-10</w:t>
            </w:r>
          </w:p>
        </w:tc>
        <w:tc>
          <w:tcPr>
            <w:tcW w:w="799" w:type="dxa"/>
            <w:tcBorders>
              <w:top w:val="nil"/>
              <w:left w:val="nil"/>
              <w:bottom w:val="single" w:sz="12" w:space="0" w:color="000000"/>
              <w:right w:val="nil"/>
            </w:tcBorders>
            <w:shd w:val="clear" w:color="auto" w:fill="FFFFFF"/>
            <w:noWrap/>
          </w:tcPr>
          <w:p w:rsidR="00B6392C" w:rsidRPr="00C71B67" w:rsidRDefault="00B6392C" w:rsidP="00036EEB">
            <w:pPr>
              <w:spacing w:line="360" w:lineRule="auto"/>
              <w:jc w:val="center"/>
              <w:rPr>
                <w:szCs w:val="24"/>
              </w:rPr>
            </w:pPr>
            <w:r w:rsidRPr="00C71B67">
              <w:rPr>
                <w:szCs w:val="24"/>
              </w:rPr>
              <w:t>6%</w:t>
            </w:r>
          </w:p>
        </w:tc>
        <w:tc>
          <w:tcPr>
            <w:tcW w:w="816" w:type="dxa"/>
            <w:tcBorders>
              <w:top w:val="nil"/>
              <w:left w:val="nil"/>
              <w:bottom w:val="single" w:sz="12" w:space="0" w:color="000000"/>
              <w:right w:val="nil"/>
            </w:tcBorders>
            <w:shd w:val="clear" w:color="auto" w:fill="FFFFFF"/>
          </w:tcPr>
          <w:p w:rsidR="00B6392C" w:rsidRPr="00C71B67" w:rsidRDefault="00B6392C" w:rsidP="00036EEB">
            <w:pPr>
              <w:spacing w:line="360" w:lineRule="auto"/>
              <w:jc w:val="center"/>
              <w:rPr>
                <w:szCs w:val="24"/>
              </w:rPr>
            </w:pPr>
            <w:r w:rsidRPr="00C71B67">
              <w:rPr>
                <w:szCs w:val="24"/>
              </w:rPr>
              <w:t>13%</w:t>
            </w:r>
          </w:p>
        </w:tc>
        <w:tc>
          <w:tcPr>
            <w:tcW w:w="873" w:type="dxa"/>
            <w:tcBorders>
              <w:top w:val="nil"/>
              <w:left w:val="nil"/>
              <w:bottom w:val="single" w:sz="12" w:space="0" w:color="000000"/>
              <w:right w:val="nil"/>
            </w:tcBorders>
            <w:shd w:val="clear" w:color="auto" w:fill="FFFFFF"/>
          </w:tcPr>
          <w:p w:rsidR="00B6392C" w:rsidRPr="00C71B67" w:rsidRDefault="00B6392C" w:rsidP="00036EEB">
            <w:pPr>
              <w:spacing w:line="360" w:lineRule="auto"/>
              <w:jc w:val="center"/>
              <w:rPr>
                <w:szCs w:val="24"/>
              </w:rPr>
            </w:pPr>
            <w:r w:rsidRPr="00C71B67">
              <w:rPr>
                <w:szCs w:val="24"/>
              </w:rPr>
              <w:t>26%</w:t>
            </w:r>
          </w:p>
        </w:tc>
        <w:tc>
          <w:tcPr>
            <w:tcW w:w="924" w:type="dxa"/>
            <w:tcBorders>
              <w:top w:val="nil"/>
              <w:left w:val="nil"/>
              <w:bottom w:val="single" w:sz="12" w:space="0" w:color="000000"/>
              <w:right w:val="nil"/>
            </w:tcBorders>
            <w:shd w:val="clear" w:color="auto" w:fill="FFFFFF"/>
          </w:tcPr>
          <w:p w:rsidR="00B6392C" w:rsidRPr="00C71B67" w:rsidRDefault="00B6392C" w:rsidP="00036EEB">
            <w:pPr>
              <w:keepNext/>
              <w:spacing w:line="360" w:lineRule="auto"/>
              <w:jc w:val="center"/>
              <w:rPr>
                <w:szCs w:val="24"/>
              </w:rPr>
            </w:pPr>
            <w:r w:rsidRPr="00C71B67">
              <w:rPr>
                <w:szCs w:val="24"/>
              </w:rPr>
              <w:t>32%</w:t>
            </w:r>
          </w:p>
        </w:tc>
      </w:tr>
    </w:tbl>
    <w:p w:rsidR="00B6392C" w:rsidRPr="00C71B67" w:rsidRDefault="00B6392C" w:rsidP="00B6392C">
      <w:pPr>
        <w:spacing w:line="480" w:lineRule="auto"/>
        <w:rPr>
          <w:bCs/>
          <w:sz w:val="20"/>
          <w:szCs w:val="20"/>
        </w:rPr>
      </w:pPr>
    </w:p>
    <w:p w:rsidR="00B6392C" w:rsidRDefault="00B6392C" w:rsidP="00B6392C">
      <w:pPr>
        <w:spacing w:line="480" w:lineRule="auto"/>
        <w:rPr>
          <w:bCs/>
          <w:color w:val="000000"/>
          <w:sz w:val="20"/>
          <w:szCs w:val="20"/>
        </w:rPr>
      </w:pPr>
    </w:p>
    <w:p w:rsidR="00B6392C" w:rsidRPr="008F1A3C" w:rsidRDefault="00B6392C" w:rsidP="00B6392C">
      <w:pPr>
        <w:spacing w:line="480" w:lineRule="auto"/>
        <w:rPr>
          <w:bCs/>
          <w:color w:val="000000"/>
          <w:sz w:val="20"/>
          <w:szCs w:val="20"/>
        </w:rPr>
      </w:pPr>
    </w:p>
    <w:p w:rsidR="00B6392C" w:rsidRDefault="00B6392C" w:rsidP="00B6392C">
      <w:pPr>
        <w:spacing w:line="480" w:lineRule="auto"/>
      </w:pPr>
    </w:p>
    <w:p w:rsidR="00B6392C" w:rsidRDefault="00B6392C" w:rsidP="00B6392C">
      <w:pPr>
        <w:spacing w:line="480" w:lineRule="auto"/>
      </w:pPr>
    </w:p>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0"/>
          <w:szCs w:val="20"/>
        </w:rPr>
      </w:pPr>
    </w:p>
    <w:p w:rsidR="00B6392C" w:rsidRDefault="00B6392C" w:rsidP="00B6392C">
      <w:pPr>
        <w:spacing w:line="480" w:lineRule="auto"/>
        <w:rPr>
          <w:bCs/>
          <w:color w:val="000000"/>
          <w:sz w:val="20"/>
          <w:szCs w:val="20"/>
        </w:rPr>
      </w:pPr>
      <w:bookmarkStart w:id="4" w:name="_Toc226783172"/>
      <w:bookmarkStart w:id="5" w:name="_Toc231883711"/>
      <w:bookmarkStart w:id="6" w:name="_Toc231977682"/>
      <w:r w:rsidRPr="008F1A3C">
        <w:rPr>
          <w:bCs/>
          <w:color w:val="000000"/>
          <w:sz w:val="20"/>
          <w:szCs w:val="20"/>
        </w:rPr>
        <w:t>.</w:t>
      </w:r>
      <w:bookmarkEnd w:id="4"/>
      <w:bookmarkEnd w:id="5"/>
      <w:bookmarkEnd w:id="6"/>
    </w:p>
    <w:p w:rsidR="00B6392C" w:rsidRDefault="00B6392C" w:rsidP="00B6392C">
      <w:pPr>
        <w:spacing w:line="480" w:lineRule="auto"/>
        <w:rPr>
          <w:bCs/>
          <w:color w:val="000000"/>
          <w:sz w:val="20"/>
          <w:szCs w:val="20"/>
        </w:rPr>
      </w:pPr>
      <w:r>
        <w:rPr>
          <w:bCs/>
          <w:color w:val="000000"/>
          <w:sz w:val="20"/>
          <w:szCs w:val="20"/>
        </w:rPr>
        <w:t>\</w:t>
      </w:r>
    </w:p>
    <w:p w:rsidR="00B6392C" w:rsidRDefault="00B6392C" w:rsidP="00B6392C">
      <w:pPr>
        <w:spacing w:line="480" w:lineRule="auto"/>
        <w:rPr>
          <w:bCs/>
          <w:color w:val="000000"/>
          <w:sz w:val="20"/>
          <w:szCs w:val="20"/>
        </w:rPr>
      </w:pPr>
    </w:p>
    <w:p w:rsidR="00B6392C" w:rsidRDefault="00B6392C">
      <w:pPr>
        <w:spacing w:after="0" w:line="240" w:lineRule="auto"/>
      </w:pPr>
    </w:p>
    <w:p w:rsidR="00B6392C" w:rsidRDefault="00B6392C">
      <w:pPr>
        <w:spacing w:after="0" w:line="240" w:lineRule="auto"/>
      </w:pPr>
      <w:r>
        <w:br w:type="page"/>
      </w:r>
    </w:p>
    <w:p w:rsidR="00B6392C" w:rsidRPr="0045652F" w:rsidRDefault="00B6392C" w:rsidP="00B6392C">
      <w:pPr>
        <w:pStyle w:val="Caption"/>
        <w:keepNext/>
        <w:jc w:val="center"/>
        <w:rPr>
          <w:b w:val="0"/>
        </w:rPr>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w:t>
      </w:r>
      <w:r w:rsidRPr="0045652F">
        <w:rPr>
          <w:b w:val="0"/>
        </w:rPr>
        <w:t xml:space="preserve">Organic P </w:t>
      </w:r>
      <w:r>
        <w:rPr>
          <w:b w:val="0"/>
        </w:rPr>
        <w:t>f</w:t>
      </w:r>
      <w:r w:rsidRPr="0045652F">
        <w:rPr>
          <w:b w:val="0"/>
        </w:rPr>
        <w:t>orms and concentrations in µg/mg dry sediment</w:t>
      </w:r>
      <w:r>
        <w:rPr>
          <w:b w:val="0"/>
        </w:rPr>
        <w:t xml:space="preserve"> for 2007 cores</w:t>
      </w:r>
      <w:r w:rsidRPr="0045652F">
        <w:rPr>
          <w:b w:val="0"/>
        </w:rPr>
        <w:t>.</w:t>
      </w:r>
      <w:r>
        <w:rPr>
          <w:b w:val="0"/>
        </w:rPr>
        <w:t xml:space="preserve">  “Mono gen” includes integrations from peaks that were too broad to identify specific monoesters. </w:t>
      </w:r>
    </w:p>
    <w:tbl>
      <w:tblPr>
        <w:tblW w:w="0" w:type="auto"/>
        <w:jc w:val="center"/>
        <w:tblBorders>
          <w:top w:val="single" w:sz="18" w:space="0" w:color="auto"/>
          <w:bottom w:val="single" w:sz="18" w:space="0" w:color="auto"/>
        </w:tblBorders>
        <w:tblLook w:val="04A0"/>
      </w:tblPr>
      <w:tblGrid>
        <w:gridCol w:w="506"/>
        <w:gridCol w:w="482"/>
        <w:gridCol w:w="742"/>
        <w:gridCol w:w="482"/>
        <w:gridCol w:w="482"/>
        <w:gridCol w:w="482"/>
        <w:gridCol w:w="482"/>
        <w:gridCol w:w="482"/>
        <w:gridCol w:w="482"/>
        <w:gridCol w:w="482"/>
        <w:gridCol w:w="482"/>
        <w:gridCol w:w="482"/>
        <w:gridCol w:w="482"/>
      </w:tblGrid>
      <w:tr w:rsidR="00B6392C" w:rsidRPr="00B219C0" w:rsidTr="00036EEB">
        <w:trPr>
          <w:trHeight w:val="525"/>
          <w:jc w:val="center"/>
        </w:trPr>
        <w:tc>
          <w:tcPr>
            <w:tcW w:w="0" w:type="auto"/>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rPr>
                <w:b/>
                <w:bCs/>
                <w:szCs w:val="24"/>
              </w:rPr>
            </w:pPr>
          </w:p>
        </w:tc>
        <w:tc>
          <w:tcPr>
            <w:tcW w:w="0" w:type="auto"/>
            <w:vMerge w:val="restart"/>
            <w:tcBorders>
              <w:top w:val="single" w:sz="4" w:space="0" w:color="auto"/>
              <w:left w:val="single" w:sz="4" w:space="0" w:color="auto"/>
              <w:bottom w:val="single" w:sz="18" w:space="0" w:color="auto"/>
              <w:right w:val="single" w:sz="4" w:space="0" w:color="auto"/>
            </w:tcBorders>
            <w:shd w:val="clear" w:color="auto" w:fill="D9D9D9"/>
            <w:noWrap/>
            <w:textDirection w:val="btLr"/>
          </w:tcPr>
          <w:p w:rsidR="00B6392C" w:rsidRPr="00B219C0" w:rsidRDefault="00B6392C" w:rsidP="00036EEB">
            <w:pPr>
              <w:spacing w:after="0" w:line="240" w:lineRule="auto"/>
              <w:rPr>
                <w:b/>
                <w:bCs/>
                <w:sz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M</w:t>
            </w:r>
            <w:proofErr w:type="gramStart"/>
            <w:r w:rsidRPr="00B219C0">
              <w:rPr>
                <w:b/>
                <w:bCs/>
                <w:sz w:val="22"/>
              </w:rPr>
              <w:t>:D</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6.1</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9.2</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4.6</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9.5</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8.8</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7.8</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8.7</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8.4</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6.7</w:t>
            </w:r>
          </w:p>
        </w:tc>
        <w:tc>
          <w:tcPr>
            <w:tcW w:w="0" w:type="auto"/>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sz w:val="22"/>
              </w:rPr>
            </w:pPr>
            <w:r w:rsidRPr="00B219C0">
              <w:rPr>
                <w:b/>
                <w:bCs/>
                <w:sz w:val="22"/>
              </w:rPr>
              <w:t>6.7</w:t>
            </w:r>
          </w:p>
        </w:tc>
      </w:tr>
      <w:tr w:rsidR="00B6392C" w:rsidRPr="00B219C0" w:rsidTr="00036EEB">
        <w:trPr>
          <w:trHeight w:val="675"/>
          <w:jc w:val="center"/>
        </w:trPr>
        <w:tc>
          <w:tcPr>
            <w:tcW w:w="0" w:type="auto"/>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rPr>
                <w:b/>
                <w:bCs/>
                <w:color w:val="000000"/>
                <w:szCs w:val="24"/>
              </w:rPr>
            </w:pPr>
          </w:p>
        </w:tc>
        <w:tc>
          <w:tcPr>
            <w:tcW w:w="0" w:type="auto"/>
            <w:vMerge/>
            <w:tcBorders>
              <w:left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rPr>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Total P</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405.9</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414.6</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442.2</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300.0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481.9</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457.5</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440.7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425.5</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258.7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471.1</w:t>
            </w:r>
          </w:p>
        </w:tc>
      </w:tr>
      <w:tr w:rsidR="00B6392C" w:rsidRPr="00B219C0" w:rsidTr="00036EEB">
        <w:trPr>
          <w:trHeight w:val="5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r w:rsidRPr="00B219C0">
              <w:rPr>
                <w:b/>
                <w:bCs/>
                <w:color w:val="FFFFFF"/>
                <w:szCs w:val="24"/>
              </w:rPr>
              <w:t>Totals</w:t>
            </w:r>
          </w:p>
        </w:tc>
        <w:tc>
          <w:tcPr>
            <w:tcW w:w="0" w:type="auto"/>
            <w:vMerge/>
            <w:tcBorders>
              <w:left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smartTag w:uri="urn:schemas-microsoft-com:office:smarttags" w:element="place">
              <w:r w:rsidRPr="00B219C0">
                <w:rPr>
                  <w:color w:val="000000"/>
                  <w:sz w:val="22"/>
                </w:rPr>
                <w:t>Po</w:t>
              </w:r>
            </w:smartTag>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86.9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109.9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111.9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69.3</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107.0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92.9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93.9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91.5</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62.1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107.9</w:t>
            </w:r>
          </w:p>
        </w:tc>
      </w:tr>
      <w:tr w:rsidR="00B6392C" w:rsidRPr="00B219C0" w:rsidTr="00036EEB">
        <w:trPr>
          <w:trHeight w:val="575"/>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tcBorders>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Pi</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319.1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304.7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330.3</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230.7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374.9</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364.6</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346.8</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334.0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196.6</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363.2</w:t>
            </w:r>
          </w:p>
        </w:tc>
      </w:tr>
      <w:tr w:rsidR="00B6392C" w:rsidRPr="00B219C0" w:rsidTr="00036EEB">
        <w:trPr>
          <w:trHeight w:val="8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r w:rsidRPr="00B219C0">
              <w:rPr>
                <w:b/>
                <w:bCs/>
                <w:color w:val="FFFFFF"/>
                <w:szCs w:val="24"/>
              </w:rPr>
              <w:t>Organic P</w:t>
            </w:r>
          </w:p>
        </w:tc>
        <w:tc>
          <w:tcPr>
            <w:tcW w:w="0" w:type="auto"/>
            <w:vMerge w:val="restart"/>
            <w:tcBorders>
              <w:top w:val="single" w:sz="4" w:space="0" w:color="auto"/>
              <w:left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proofErr w:type="spellStart"/>
            <w:r w:rsidRPr="00B219C0">
              <w:rPr>
                <w:b/>
                <w:color w:val="000000"/>
                <w:sz w:val="22"/>
              </w:rPr>
              <w:t>Diesters</w:t>
            </w:r>
            <w:proofErr w:type="spellEnd"/>
          </w:p>
          <w:p w:rsidR="00B6392C" w:rsidRPr="00B219C0" w:rsidRDefault="00B6392C" w:rsidP="00036EEB">
            <w:pPr>
              <w:spacing w:after="0" w:line="240" w:lineRule="auto"/>
              <w:jc w:val="center"/>
              <w:rPr>
                <w:b/>
                <w:color w:val="000000"/>
                <w:sz w:val="22"/>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Total</w:t>
            </w:r>
          </w:p>
          <w:p w:rsidR="00B6392C" w:rsidRPr="00B219C0" w:rsidRDefault="00B6392C" w:rsidP="00036EEB">
            <w:pPr>
              <w:spacing w:after="0" w:line="240" w:lineRule="auto"/>
              <w:jc w:val="center"/>
              <w:rPr>
                <w:color w:val="000000"/>
                <w:sz w:val="22"/>
              </w:rPr>
            </w:pPr>
            <w:proofErr w:type="spellStart"/>
            <w:r w:rsidRPr="00B219C0">
              <w:rPr>
                <w:color w:val="000000"/>
                <w:sz w:val="22"/>
              </w:rPr>
              <w:t>Diesters</w:t>
            </w:r>
            <w:proofErr w:type="spellEnd"/>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12.2</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10.8</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19.9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6.6</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10.6</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10.5</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9.7</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9.4</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7.8</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14.1</w:t>
            </w:r>
          </w:p>
        </w:tc>
      </w:tr>
      <w:tr w:rsidR="00B6392C" w:rsidRPr="00B219C0" w:rsidTr="00036EEB">
        <w:trPr>
          <w:trHeight w:val="593"/>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tcBorders>
              <w:left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b/>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OthDi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6.1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6.6</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2.1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3.4</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1.8</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7.1</w:t>
            </w:r>
          </w:p>
        </w:tc>
      </w:tr>
      <w:tr w:rsidR="00B6392C" w:rsidRPr="00B219C0" w:rsidTr="00036EEB">
        <w:trPr>
          <w:trHeight w:val="6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tcBorders>
              <w:left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DNA</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7.0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13.3</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4.5</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7.2</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6.6</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6.4</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7.1</w:t>
            </w:r>
          </w:p>
        </w:tc>
      </w:tr>
      <w:tr w:rsidR="00B6392C" w:rsidRPr="00B219C0" w:rsidTr="00036EEB">
        <w:trPr>
          <w:trHeight w:val="6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val="restart"/>
            <w:tcBorders>
              <w:left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Monoesters</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Total</w:t>
            </w:r>
          </w:p>
          <w:p w:rsidR="00B6392C" w:rsidRPr="00B219C0" w:rsidRDefault="00B6392C" w:rsidP="00036EEB">
            <w:pPr>
              <w:spacing w:after="0" w:line="240" w:lineRule="auto"/>
              <w:jc w:val="center"/>
              <w:rPr>
                <w:color w:val="000000"/>
                <w:sz w:val="22"/>
              </w:rPr>
            </w:pPr>
            <w:r w:rsidRPr="00B219C0">
              <w:rPr>
                <w:color w:val="000000"/>
                <w:sz w:val="22"/>
              </w:rPr>
              <w:t>Mono</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74.7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99.1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92.0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62.7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93.0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82.3</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84.2</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79.1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52.5</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93.8</w:t>
            </w:r>
          </w:p>
        </w:tc>
      </w:tr>
      <w:tr w:rsidR="00B6392C" w:rsidRPr="00B219C0" w:rsidTr="00036EEB">
        <w:trPr>
          <w:trHeight w:val="648"/>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tcBorders>
              <w:left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Other</w:t>
            </w:r>
          </w:p>
          <w:p w:rsidR="00B6392C" w:rsidRPr="00B219C0" w:rsidRDefault="00B6392C" w:rsidP="00036EEB">
            <w:pPr>
              <w:spacing w:after="0" w:line="240" w:lineRule="auto"/>
              <w:jc w:val="center"/>
              <w:rPr>
                <w:color w:val="000000"/>
                <w:sz w:val="22"/>
              </w:rPr>
            </w:pPr>
            <w:r w:rsidRPr="00B219C0">
              <w:rPr>
                <w:color w:val="000000"/>
                <w:sz w:val="22"/>
              </w:rPr>
              <w:t>Mono</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49.9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70.9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58.8</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41.7</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56.9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49.4</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56.0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53.6</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33.6</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66.0</w:t>
            </w:r>
          </w:p>
        </w:tc>
      </w:tr>
      <w:tr w:rsidR="00B6392C" w:rsidRPr="00B219C0" w:rsidTr="00036EEB">
        <w:trPr>
          <w:trHeight w:val="593"/>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tcBorders>
              <w:left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scyllo</w:t>
            </w:r>
            <w:proofErr w:type="spellEnd"/>
            <w:r w:rsidRPr="00B219C0">
              <w:rPr>
                <w:color w:val="000000"/>
                <w:sz w:val="22"/>
              </w:rPr>
              <w:t xml:space="preserve"> </w:t>
            </w:r>
          </w:p>
          <w:p w:rsidR="00B6392C" w:rsidRPr="00B219C0" w:rsidRDefault="00B6392C" w:rsidP="00036EEB">
            <w:pPr>
              <w:spacing w:after="0" w:line="240" w:lineRule="auto"/>
              <w:jc w:val="center"/>
              <w:rPr>
                <w:color w:val="000000"/>
                <w:sz w:val="22"/>
              </w:rPr>
            </w:pPr>
            <w:r w:rsidRPr="00B219C0">
              <w:rPr>
                <w:color w:val="000000"/>
                <w:sz w:val="22"/>
              </w:rPr>
              <w:t>P</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6.1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7.0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11.1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5.1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5.3</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8.2</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7.1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6.4</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6.2</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7.1</w:t>
            </w:r>
          </w:p>
        </w:tc>
      </w:tr>
      <w:tr w:rsidR="00B6392C" w:rsidRPr="00B219C0" w:rsidTr="00036EEB">
        <w:trPr>
          <w:trHeight w:val="5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tcBorders>
              <w:left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IHP</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18.7</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21.1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22.1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15.9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30.8</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24.7</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21.2</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19.1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12.7</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20.7</w:t>
            </w:r>
          </w:p>
        </w:tc>
      </w:tr>
      <w:tr w:rsidR="00B6392C" w:rsidRPr="00B219C0" w:rsidTr="00036EEB">
        <w:trPr>
          <w:trHeight w:val="756"/>
          <w:jc w:val="center"/>
        </w:trPr>
        <w:tc>
          <w:tcPr>
            <w:tcW w:w="0" w:type="auto"/>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Cs w:val="24"/>
              </w:rPr>
            </w:pPr>
          </w:p>
        </w:tc>
        <w:tc>
          <w:tcPr>
            <w:tcW w:w="0" w:type="auto"/>
            <w:vMerge/>
            <w:tcBorders>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Mono</w:t>
            </w:r>
          </w:p>
          <w:p w:rsidR="00B6392C" w:rsidRPr="00B219C0" w:rsidRDefault="00B6392C" w:rsidP="00036EEB">
            <w:pPr>
              <w:spacing w:after="0" w:line="240" w:lineRule="auto"/>
              <w:jc w:val="center"/>
              <w:rPr>
                <w:color w:val="000000"/>
                <w:sz w:val="22"/>
              </w:rPr>
            </w:pPr>
            <w:r w:rsidRPr="00B219C0">
              <w:rPr>
                <w:color w:val="000000"/>
                <w:sz w:val="22"/>
              </w:rPr>
              <w:t>gen</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r>
      <w:tr w:rsidR="00B6392C" w:rsidRPr="00B219C0" w:rsidTr="00036EEB">
        <w:trPr>
          <w:trHeight w:val="719"/>
          <w:jc w:val="center"/>
        </w:trPr>
        <w:tc>
          <w:tcPr>
            <w:tcW w:w="0" w:type="auto"/>
            <w:vMerge w:val="restart"/>
            <w:tcBorders>
              <w:top w:val="single" w:sz="4" w:space="0" w:color="auto"/>
              <w:left w:val="single" w:sz="4" w:space="0" w:color="auto"/>
              <w:bottom w:val="nil"/>
              <w:right w:val="single" w:sz="4" w:space="0" w:color="auto"/>
            </w:tcBorders>
            <w:shd w:val="clear" w:color="auto" w:fill="000000"/>
            <w:noWrap/>
            <w:textDirection w:val="btLr"/>
          </w:tcPr>
          <w:p w:rsidR="00B6392C" w:rsidRPr="00B219C0" w:rsidRDefault="00B6392C" w:rsidP="00036EEB">
            <w:pPr>
              <w:spacing w:after="0" w:line="240" w:lineRule="auto"/>
              <w:jc w:val="both"/>
              <w:rPr>
                <w:b/>
                <w:bCs/>
                <w:color w:val="FFFFFF"/>
                <w:szCs w:val="24"/>
              </w:rPr>
            </w:pPr>
            <w:r w:rsidRPr="00B219C0">
              <w:rPr>
                <w:b/>
                <w:bCs/>
                <w:color w:val="FFFFFF"/>
                <w:szCs w:val="24"/>
              </w:rPr>
              <w:t>2007                    Inorganic P</w:t>
            </w:r>
          </w:p>
        </w:tc>
        <w:tc>
          <w:tcPr>
            <w:tcW w:w="0" w:type="auto"/>
            <w:vMerge w:val="restart"/>
            <w:tcBorders>
              <w:top w:val="single" w:sz="4" w:space="0" w:color="auto"/>
              <w:left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(μg/mg dry sediment)</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Phosph</w:t>
            </w:r>
            <w:proofErr w:type="spellEnd"/>
          </w:p>
          <w:p w:rsidR="00B6392C" w:rsidRPr="00B219C0" w:rsidRDefault="00B6392C" w:rsidP="00036EEB">
            <w:pPr>
              <w:spacing w:after="0" w:line="240" w:lineRule="auto"/>
              <w:jc w:val="center"/>
              <w:rPr>
                <w:color w:val="000000"/>
                <w:sz w:val="22"/>
              </w:rPr>
            </w:pPr>
            <w:r w:rsidRPr="00B219C0">
              <w:rPr>
                <w:color w:val="000000"/>
                <w:sz w:val="22"/>
              </w:rPr>
              <w:t>-</w:t>
            </w:r>
            <w:proofErr w:type="spellStart"/>
            <w:r w:rsidRPr="00B219C0">
              <w:rPr>
                <w:color w:val="000000"/>
                <w:sz w:val="22"/>
              </w:rPr>
              <w:t>onates</w:t>
            </w:r>
            <w:proofErr w:type="spellEnd"/>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3.4</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1.8</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r>
      <w:tr w:rsidR="00B6392C" w:rsidRPr="00B219C0" w:rsidTr="00036EEB">
        <w:trPr>
          <w:trHeight w:val="566"/>
          <w:jc w:val="center"/>
        </w:trPr>
        <w:tc>
          <w:tcPr>
            <w:tcW w:w="0" w:type="auto"/>
            <w:vMerge/>
            <w:tcBorders>
              <w:left w:val="single" w:sz="4" w:space="0" w:color="auto"/>
              <w:bottom w:val="nil"/>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0" w:type="auto"/>
            <w:vMerge/>
            <w:tcBorders>
              <w:left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Poly</w:t>
            </w:r>
          </w:p>
          <w:p w:rsidR="00B6392C" w:rsidRPr="00B219C0" w:rsidRDefault="00B6392C" w:rsidP="00036EEB">
            <w:pPr>
              <w:spacing w:after="0" w:line="240" w:lineRule="auto"/>
              <w:jc w:val="center"/>
              <w:rPr>
                <w:color w:val="000000"/>
                <w:sz w:val="22"/>
              </w:rPr>
            </w:pPr>
            <w:r w:rsidRPr="00B219C0">
              <w:rPr>
                <w:color w:val="000000"/>
                <w:sz w:val="22"/>
              </w:rPr>
              <w:t>P</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2.8</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3.3</w:t>
            </w:r>
          </w:p>
        </w:tc>
      </w:tr>
      <w:tr w:rsidR="00B6392C" w:rsidRPr="00B219C0" w:rsidTr="00036EEB">
        <w:trPr>
          <w:trHeight w:val="647"/>
          <w:jc w:val="center"/>
        </w:trPr>
        <w:tc>
          <w:tcPr>
            <w:tcW w:w="0" w:type="auto"/>
            <w:vMerge/>
            <w:tcBorders>
              <w:left w:val="single" w:sz="4" w:space="0" w:color="auto"/>
              <w:bottom w:val="nil"/>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0" w:type="auto"/>
            <w:vMerge/>
            <w:tcBorders>
              <w:left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Pyro</w:t>
            </w:r>
            <w:proofErr w:type="spellEnd"/>
          </w:p>
          <w:p w:rsidR="00B6392C" w:rsidRPr="00B219C0" w:rsidRDefault="00B6392C" w:rsidP="00036EEB">
            <w:pPr>
              <w:spacing w:after="0" w:line="240" w:lineRule="auto"/>
              <w:jc w:val="center"/>
              <w:rPr>
                <w:color w:val="000000"/>
                <w:sz w:val="22"/>
              </w:rPr>
            </w:pPr>
            <w:r w:rsidRPr="00B219C0">
              <w:rPr>
                <w:color w:val="000000"/>
                <w:sz w:val="22"/>
              </w:rPr>
              <w:t>P</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2.8</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3.7</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2.1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0.0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6.9</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3.1</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3.0</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1.8</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r w:rsidRPr="00B219C0">
              <w:rPr>
                <w:color w:val="000000"/>
                <w:sz w:val="22"/>
              </w:rPr>
              <w:t>3.3</w:t>
            </w:r>
          </w:p>
        </w:tc>
      </w:tr>
      <w:tr w:rsidR="00B6392C" w:rsidRPr="00B219C0" w:rsidTr="00036EEB">
        <w:trPr>
          <w:trHeight w:val="593"/>
          <w:jc w:val="center"/>
        </w:trPr>
        <w:tc>
          <w:tcPr>
            <w:tcW w:w="0" w:type="auto"/>
            <w:vMerge/>
            <w:tcBorders>
              <w:left w:val="single" w:sz="4" w:space="0" w:color="auto"/>
              <w:bottom w:val="nil"/>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0" w:type="auto"/>
            <w:vMerge/>
            <w:tcBorders>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OrthoP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313.4</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301.0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324.1</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228.6</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374.9</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357.8</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343.7</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331.0</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194.8</w:t>
            </w:r>
          </w:p>
        </w:tc>
        <w:tc>
          <w:tcPr>
            <w:tcW w:w="0" w:type="auto"/>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color w:val="000000"/>
                <w:sz w:val="22"/>
              </w:rPr>
            </w:pPr>
            <w:r w:rsidRPr="00B219C0">
              <w:rPr>
                <w:color w:val="000000"/>
                <w:sz w:val="22"/>
              </w:rPr>
              <w:t>356.6</w:t>
            </w:r>
          </w:p>
        </w:tc>
      </w:tr>
      <w:tr w:rsidR="00B6392C" w:rsidRPr="00B219C0" w:rsidTr="00036EEB">
        <w:trPr>
          <w:trHeight w:val="665"/>
          <w:jc w:val="center"/>
        </w:trPr>
        <w:tc>
          <w:tcPr>
            <w:tcW w:w="0" w:type="auto"/>
            <w:vMerge/>
            <w:tcBorders>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0" w:type="auto"/>
            <w:gridSpan w:val="2"/>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b/>
                <w:color w:val="000000"/>
                <w:sz w:val="22"/>
              </w:rPr>
            </w:pPr>
            <w:r w:rsidRPr="00B219C0">
              <w:rPr>
                <w:b/>
                <w:color w:val="000000"/>
                <w:sz w:val="22"/>
              </w:rPr>
              <w:t>Depth</w:t>
            </w:r>
          </w:p>
          <w:p w:rsidR="00B6392C" w:rsidRPr="00B219C0" w:rsidRDefault="00B6392C" w:rsidP="00036EEB">
            <w:pPr>
              <w:spacing w:after="0" w:line="240" w:lineRule="auto"/>
              <w:jc w:val="center"/>
              <w:rPr>
                <w:b/>
                <w:color w:val="000000"/>
                <w:sz w:val="22"/>
              </w:rPr>
            </w:pPr>
            <w:r w:rsidRPr="00B219C0">
              <w:rPr>
                <w:b/>
                <w:color w:val="000000"/>
                <w:sz w:val="22"/>
              </w:rPr>
              <w:t>(cm)</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0-1 </w:t>
            </w:r>
          </w:p>
          <w:p w:rsidR="00B6392C" w:rsidRPr="00B219C0" w:rsidRDefault="00B6392C" w:rsidP="00036EEB">
            <w:pPr>
              <w:spacing w:after="0" w:line="240" w:lineRule="auto"/>
              <w:jc w:val="center"/>
              <w:rPr>
                <w:b/>
                <w:color w:val="000000"/>
                <w:sz w:val="22"/>
              </w:rPr>
            </w:pP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1-2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2-3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3-4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4-8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0-1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1-2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2-3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3-4 </w:t>
            </w:r>
          </w:p>
        </w:tc>
        <w:tc>
          <w:tcPr>
            <w:tcW w:w="0" w:type="auto"/>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 xml:space="preserve">4-6 </w:t>
            </w:r>
          </w:p>
        </w:tc>
      </w:tr>
      <w:tr w:rsidR="00B6392C" w:rsidRPr="00B219C0" w:rsidTr="00036EEB">
        <w:trPr>
          <w:trHeight w:val="620"/>
          <w:jc w:val="center"/>
        </w:trPr>
        <w:tc>
          <w:tcPr>
            <w:tcW w:w="0" w:type="auto"/>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D8D8D8"/>
            <w:noWrap/>
            <w:textDirection w:val="btLr"/>
            <w:vAlign w:val="center"/>
          </w:tcPr>
          <w:p w:rsidR="00B6392C" w:rsidRPr="00B219C0" w:rsidRDefault="00B6392C" w:rsidP="00036EEB">
            <w:pPr>
              <w:spacing w:after="0" w:line="240" w:lineRule="auto"/>
              <w:jc w:val="center"/>
              <w:rPr>
                <w:b/>
                <w:color w:val="000000"/>
                <w:sz w:val="22"/>
              </w:rPr>
            </w:pPr>
            <w:r w:rsidRPr="00B219C0">
              <w:rPr>
                <w:b/>
                <w:color w:val="000000"/>
                <w:sz w:val="22"/>
              </w:rPr>
              <w:t>Date</w:t>
            </w:r>
          </w:p>
        </w:tc>
        <w:tc>
          <w:tcPr>
            <w:tcW w:w="0" w:type="auto"/>
            <w:gridSpan w:val="5"/>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June</w:t>
            </w:r>
          </w:p>
        </w:tc>
        <w:tc>
          <w:tcPr>
            <w:tcW w:w="0" w:type="auto"/>
            <w:gridSpan w:val="5"/>
            <w:tcBorders>
              <w:top w:val="single" w:sz="4" w:space="0" w:color="auto"/>
              <w:left w:val="single" w:sz="4" w:space="0" w:color="auto"/>
              <w:bottom w:val="single" w:sz="4" w:space="0" w:color="auto"/>
              <w:right w:val="single" w:sz="4" w:space="0" w:color="auto"/>
            </w:tcBorders>
            <w:shd w:val="clear" w:color="auto" w:fill="D8D8D8"/>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Oct</w:t>
            </w:r>
          </w:p>
        </w:tc>
      </w:tr>
    </w:tbl>
    <w:p w:rsidR="00B6392C" w:rsidRDefault="00B6392C" w:rsidP="00B6392C">
      <w:pPr>
        <w:pStyle w:val="Caption"/>
        <w:keepNext/>
      </w:pPr>
      <w:bookmarkStart w:id="7" w:name="_Toc226783176"/>
      <w:proofErr w:type="gramStart"/>
      <w:r>
        <w:lastRenderedPageBreak/>
        <w:t xml:space="preserve">Table </w:t>
      </w:r>
      <w:r>
        <w:fldChar w:fldCharType="begin"/>
      </w:r>
      <w:r>
        <w:instrText xml:space="preserve"> SEQ Table \* ARABIC </w:instrText>
      </w:r>
      <w:r>
        <w:fldChar w:fldCharType="separate"/>
      </w:r>
      <w:r>
        <w:rPr>
          <w:noProof/>
        </w:rPr>
        <w:t>11</w:t>
      </w:r>
      <w:r>
        <w:fldChar w:fldCharType="end"/>
      </w:r>
      <w:r>
        <w:t xml:space="preserve">:  </w:t>
      </w:r>
      <w:r w:rsidRPr="00AB2B49">
        <w:rPr>
          <w:b w:val="0"/>
        </w:rPr>
        <w:t>Organic P forms and concentrations</w:t>
      </w:r>
      <w:r>
        <w:rPr>
          <w:b w:val="0"/>
        </w:rPr>
        <w:t xml:space="preserve"> (μg/g dry sed.)</w:t>
      </w:r>
      <w:r w:rsidRPr="00AB2B49">
        <w:rPr>
          <w:b w:val="0"/>
        </w:rPr>
        <w:t xml:space="preserve"> from 2008 cores.</w:t>
      </w:r>
      <w:bookmarkEnd w:id="7"/>
      <w:proofErr w:type="gramEnd"/>
    </w:p>
    <w:tbl>
      <w:tblPr>
        <w:tblW w:w="5000" w:type="pct"/>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4A0"/>
      </w:tblPr>
      <w:tblGrid>
        <w:gridCol w:w="415"/>
        <w:gridCol w:w="415"/>
        <w:gridCol w:w="662"/>
        <w:gridCol w:w="389"/>
        <w:gridCol w:w="354"/>
        <w:gridCol w:w="408"/>
        <w:gridCol w:w="408"/>
        <w:gridCol w:w="408"/>
        <w:gridCol w:w="412"/>
        <w:gridCol w:w="408"/>
        <w:gridCol w:w="410"/>
        <w:gridCol w:w="408"/>
        <w:gridCol w:w="408"/>
        <w:gridCol w:w="408"/>
        <w:gridCol w:w="408"/>
        <w:gridCol w:w="408"/>
        <w:gridCol w:w="412"/>
        <w:gridCol w:w="408"/>
        <w:gridCol w:w="408"/>
        <w:gridCol w:w="408"/>
        <w:gridCol w:w="408"/>
        <w:gridCol w:w="408"/>
        <w:gridCol w:w="395"/>
      </w:tblGrid>
      <w:tr w:rsidR="00B6392C" w:rsidRPr="00B219C0" w:rsidTr="00036EEB">
        <w:trPr>
          <w:trHeight w:val="525"/>
        </w:trPr>
        <w:tc>
          <w:tcPr>
            <w:tcW w:w="217" w:type="pct"/>
            <w:vMerge w:val="restart"/>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r w:rsidRPr="00B219C0">
              <w:rPr>
                <w:b/>
                <w:bCs/>
                <w:color w:val="FFFFFF"/>
                <w:sz w:val="22"/>
              </w:rPr>
              <w:t>Totals</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D9D9D9"/>
            <w:textDirection w:val="btLr"/>
          </w:tcPr>
          <w:p w:rsidR="00B6392C" w:rsidRPr="00B219C0" w:rsidRDefault="00B6392C" w:rsidP="00036EEB">
            <w:pPr>
              <w:spacing w:after="0" w:line="240" w:lineRule="auto"/>
              <w:jc w:val="center"/>
              <w:rPr>
                <w:b/>
                <w:bCs/>
                <w:color w:val="FFFFFF"/>
                <w:sz w:val="22"/>
              </w:rPr>
            </w:pPr>
          </w:p>
        </w:tc>
        <w:tc>
          <w:tcPr>
            <w:tcW w:w="346"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M</w:t>
            </w:r>
            <w:proofErr w:type="gramStart"/>
            <w:r w:rsidRPr="00B219C0">
              <w:rPr>
                <w:b/>
                <w:bCs/>
                <w:color w:val="000000"/>
                <w:sz w:val="22"/>
              </w:rPr>
              <w:t>:D</w:t>
            </w:r>
            <w:proofErr w:type="gramEnd"/>
          </w:p>
        </w:tc>
        <w:tc>
          <w:tcPr>
            <w:tcW w:w="20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9.0</w:t>
            </w:r>
          </w:p>
        </w:tc>
        <w:tc>
          <w:tcPr>
            <w:tcW w:w="185"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8.9</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8.5</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11.3</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7.1</w:t>
            </w:r>
          </w:p>
        </w:tc>
        <w:tc>
          <w:tcPr>
            <w:tcW w:w="215" w:type="pct"/>
            <w:tcBorders>
              <w:top w:val="single" w:sz="4" w:space="0" w:color="auto"/>
              <w:left w:val="single" w:sz="4" w:space="0" w:color="auto"/>
              <w:bottom w:val="single" w:sz="4" w:space="0" w:color="auto"/>
              <w:right w:val="single" w:sz="12"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10.0</w:t>
            </w:r>
          </w:p>
        </w:tc>
        <w:tc>
          <w:tcPr>
            <w:tcW w:w="213" w:type="pct"/>
            <w:tcBorders>
              <w:top w:val="single" w:sz="4" w:space="0" w:color="auto"/>
              <w:left w:val="single" w:sz="12"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8.2</w:t>
            </w:r>
          </w:p>
        </w:tc>
        <w:tc>
          <w:tcPr>
            <w:tcW w:w="214" w:type="pct"/>
            <w:tcBorders>
              <w:top w:val="single" w:sz="4" w:space="0" w:color="auto"/>
              <w:left w:val="single" w:sz="4" w:space="0" w:color="auto"/>
              <w:bottom w:val="single" w:sz="4" w:space="0" w:color="auto"/>
              <w:right w:val="single" w:sz="12"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9.5</w:t>
            </w:r>
          </w:p>
        </w:tc>
        <w:tc>
          <w:tcPr>
            <w:tcW w:w="213" w:type="pct"/>
            <w:tcBorders>
              <w:top w:val="single" w:sz="4" w:space="0" w:color="auto"/>
              <w:left w:val="single" w:sz="12"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13.1</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6.1</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5.8</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6.7</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5.2</w:t>
            </w:r>
          </w:p>
        </w:tc>
        <w:tc>
          <w:tcPr>
            <w:tcW w:w="215" w:type="pct"/>
            <w:tcBorders>
              <w:top w:val="single" w:sz="4" w:space="0" w:color="auto"/>
              <w:left w:val="single" w:sz="4" w:space="0" w:color="auto"/>
              <w:bottom w:val="single" w:sz="4" w:space="0" w:color="auto"/>
              <w:right w:val="single" w:sz="12"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5.4</w:t>
            </w:r>
          </w:p>
        </w:tc>
        <w:tc>
          <w:tcPr>
            <w:tcW w:w="213" w:type="pct"/>
            <w:tcBorders>
              <w:top w:val="single" w:sz="4" w:space="0" w:color="auto"/>
              <w:left w:val="single" w:sz="12"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5.9</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7.2</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7.0</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7.2</w:t>
            </w:r>
          </w:p>
        </w:tc>
        <w:tc>
          <w:tcPr>
            <w:tcW w:w="213" w:type="pct"/>
            <w:tcBorders>
              <w:top w:val="single" w:sz="4" w:space="0" w:color="auto"/>
              <w:left w:val="single" w:sz="4" w:space="0" w:color="auto"/>
              <w:bottom w:val="single" w:sz="4" w:space="0" w:color="auto"/>
              <w:right w:val="single" w:sz="4"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4.8</w:t>
            </w:r>
          </w:p>
        </w:tc>
        <w:tc>
          <w:tcPr>
            <w:tcW w:w="207" w:type="pct"/>
            <w:tcBorders>
              <w:top w:val="single" w:sz="4" w:space="0" w:color="auto"/>
              <w:left w:val="single" w:sz="4" w:space="0" w:color="auto"/>
              <w:bottom w:val="single" w:sz="4" w:space="0" w:color="auto"/>
              <w:right w:val="single" w:sz="12" w:space="0" w:color="auto"/>
            </w:tcBorders>
            <w:shd w:val="clear" w:color="auto" w:fill="D9D9D9"/>
            <w:noWrap/>
            <w:textDirection w:val="btLr"/>
            <w:vAlign w:val="center"/>
          </w:tcPr>
          <w:p w:rsidR="00B6392C" w:rsidRPr="00B219C0" w:rsidRDefault="00B6392C" w:rsidP="00036EEB">
            <w:pPr>
              <w:spacing w:after="0" w:line="240" w:lineRule="auto"/>
              <w:jc w:val="center"/>
              <w:rPr>
                <w:b/>
                <w:bCs/>
                <w:color w:val="000000"/>
                <w:sz w:val="22"/>
              </w:rPr>
            </w:pPr>
            <w:r w:rsidRPr="00B219C0">
              <w:rPr>
                <w:b/>
                <w:bCs/>
                <w:color w:val="000000"/>
                <w:sz w:val="22"/>
              </w:rPr>
              <w:t>6.6</w:t>
            </w:r>
          </w:p>
        </w:tc>
      </w:tr>
      <w:tr w:rsidR="00B6392C" w:rsidRPr="00B219C0" w:rsidTr="00036EEB">
        <w:trPr>
          <w:trHeight w:val="750"/>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shd w:val="clear" w:color="auto" w:fill="D9D9D9"/>
            <w:textDirection w:val="btLr"/>
          </w:tcPr>
          <w:p w:rsidR="00B6392C" w:rsidRPr="00B219C0" w:rsidRDefault="00B6392C" w:rsidP="00036EEB">
            <w:pPr>
              <w:spacing w:after="0" w:line="240" w:lineRule="auto"/>
              <w:jc w:val="center"/>
              <w:rPr>
                <w:b/>
                <w:bCs/>
                <w:color w:val="000000"/>
                <w:sz w:val="22"/>
              </w:rPr>
            </w:pP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Total P</w:t>
            </w:r>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301.7</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307.2</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330.6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436.5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357.1</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328.7</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173.3</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159.8</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159.9</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309.8</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361.0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331.0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444.8</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237.5</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308.5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250.8</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234.7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244.3</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229.9</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246.8</w:t>
            </w:r>
          </w:p>
        </w:tc>
      </w:tr>
      <w:tr w:rsidR="00B6392C" w:rsidRPr="00B219C0" w:rsidTr="00036EEB">
        <w:trPr>
          <w:trHeight w:val="585"/>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shd w:val="clear" w:color="auto" w:fill="D9D9D9"/>
            <w:textDirection w:val="btLr"/>
          </w:tcPr>
          <w:p w:rsidR="00B6392C" w:rsidRPr="00B219C0" w:rsidRDefault="00B6392C" w:rsidP="00036EEB">
            <w:pPr>
              <w:spacing w:after="0" w:line="240" w:lineRule="auto"/>
              <w:jc w:val="center"/>
              <w:rPr>
                <w:b/>
                <w:bCs/>
                <w:color w:val="000000"/>
                <w:sz w:val="22"/>
              </w:rPr>
            </w:pPr>
          </w:p>
        </w:tc>
        <w:tc>
          <w:tcPr>
            <w:tcW w:w="346"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smartTag w:uri="urn:schemas-microsoft-com:office:smarttags" w:element="place">
              <w:r w:rsidRPr="00B219C0">
                <w:rPr>
                  <w:color w:val="000000"/>
                  <w:sz w:val="22"/>
                </w:rPr>
                <w:t>Po</w:t>
              </w:r>
            </w:smartTag>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64.9</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70.4</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75.7</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86.4</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72.5</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58.2</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38.3</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39.9</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33.9</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68.5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76.5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78.8</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85.4</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44.2</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70.3</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47.4</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45.5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59.6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52.6</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41.2</w:t>
            </w:r>
          </w:p>
        </w:tc>
      </w:tr>
      <w:tr w:rsidR="00B6392C" w:rsidRPr="00B219C0" w:rsidTr="00036EEB">
        <w:trPr>
          <w:trHeight w:val="645"/>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shd w:val="clear" w:color="auto" w:fill="D9D9D9"/>
            <w:textDirection w:val="btLr"/>
          </w:tcPr>
          <w:p w:rsidR="00B6392C" w:rsidRPr="00B219C0" w:rsidRDefault="00B6392C" w:rsidP="00036EEB">
            <w:pPr>
              <w:spacing w:after="0" w:line="240" w:lineRule="auto"/>
              <w:jc w:val="center"/>
              <w:rPr>
                <w:b/>
                <w:bCs/>
                <w:color w:val="000000"/>
                <w:sz w:val="22"/>
              </w:rPr>
            </w:pP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Pi</w:t>
            </w:r>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236.8</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236.9</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254.9</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350.1</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284.6</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270.5</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135.0</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119.8</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126.0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241.3</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281.6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252.2</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359.4</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191.6</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238.2</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203.4</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189.1</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184.7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177.2</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205.6</w:t>
            </w:r>
          </w:p>
        </w:tc>
      </w:tr>
      <w:tr w:rsidR="00B6392C" w:rsidRPr="00B219C0" w:rsidTr="00036EEB">
        <w:trPr>
          <w:trHeight w:val="782"/>
        </w:trPr>
        <w:tc>
          <w:tcPr>
            <w:tcW w:w="217" w:type="pct"/>
            <w:vMerge w:val="restart"/>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r w:rsidRPr="00B219C0">
              <w:rPr>
                <w:b/>
                <w:bCs/>
                <w:color w:val="FFFFFF"/>
                <w:sz w:val="22"/>
              </w:rPr>
              <w:t>Organic P</w:t>
            </w:r>
          </w:p>
        </w:tc>
        <w:tc>
          <w:tcPr>
            <w:tcW w:w="217" w:type="pct"/>
            <w:vMerge w:val="restart"/>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proofErr w:type="spellStart"/>
            <w:r w:rsidRPr="00B219C0">
              <w:rPr>
                <w:b/>
                <w:color w:val="000000"/>
                <w:sz w:val="22"/>
              </w:rPr>
              <w:t>Diesters</w:t>
            </w:r>
            <w:proofErr w:type="spellEnd"/>
          </w:p>
        </w:tc>
        <w:tc>
          <w:tcPr>
            <w:tcW w:w="346"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Total</w:t>
            </w:r>
          </w:p>
          <w:p w:rsidR="00B6392C" w:rsidRPr="00B219C0" w:rsidRDefault="00B6392C" w:rsidP="00036EEB">
            <w:pPr>
              <w:spacing w:after="0" w:line="240" w:lineRule="auto"/>
              <w:jc w:val="center"/>
              <w:rPr>
                <w:color w:val="000000"/>
                <w:sz w:val="22"/>
              </w:rPr>
            </w:pPr>
            <w:proofErr w:type="spellStart"/>
            <w:r w:rsidRPr="00B219C0">
              <w:rPr>
                <w:color w:val="000000"/>
                <w:sz w:val="22"/>
              </w:rPr>
              <w:t>Diesters</w:t>
            </w:r>
            <w:proofErr w:type="spellEnd"/>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6.3</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7.1</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7.9</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8.9</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5.3</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4.0</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3.7</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9.6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11.2</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10.3</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13.8</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6.9</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10.2</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5.8</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5.2</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7.3</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8.7</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5.2</w:t>
            </w:r>
          </w:p>
        </w:tc>
      </w:tr>
      <w:tr w:rsidR="00B6392C" w:rsidRPr="00B219C0" w:rsidTr="00036EEB">
        <w:trPr>
          <w:trHeight w:val="720"/>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shd w:val="clear" w:color="auto" w:fill="C0C0C0"/>
            <w:noWrap/>
            <w:textDirection w:val="btLr"/>
          </w:tcPr>
          <w:p w:rsidR="00B6392C" w:rsidRPr="00B219C0" w:rsidRDefault="00B6392C" w:rsidP="00036EEB">
            <w:pPr>
              <w:spacing w:after="0" w:line="240" w:lineRule="auto"/>
              <w:jc w:val="center"/>
              <w:rPr>
                <w:b/>
                <w:color w:val="000000"/>
                <w:sz w:val="22"/>
              </w:rPr>
            </w:pP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OthDi</w:t>
            </w:r>
            <w:proofErr w:type="spellEnd"/>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2.1</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2.9</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1.4</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2.9</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3.6</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3.4</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w:t>
            </w:r>
          </w:p>
        </w:tc>
      </w:tr>
      <w:tr w:rsidR="00B6392C" w:rsidRPr="00B219C0" w:rsidTr="00036EEB">
        <w:trPr>
          <w:trHeight w:val="600"/>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b/>
                <w:color w:val="000000"/>
                <w:sz w:val="22"/>
              </w:rPr>
            </w:pPr>
          </w:p>
        </w:tc>
        <w:tc>
          <w:tcPr>
            <w:tcW w:w="346"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DNA</w:t>
            </w:r>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4.2</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7.1</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7.9</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6.1</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7.1</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8.3</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10.2</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5.2</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7.7</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3.8</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3.7</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5.3</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w:t>
            </w:r>
          </w:p>
        </w:tc>
      </w:tr>
      <w:tr w:rsidR="00B6392C" w:rsidRPr="00B219C0" w:rsidTr="00036EEB">
        <w:trPr>
          <w:trHeight w:val="747"/>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val="restart"/>
            <w:tcBorders>
              <w:top w:val="single" w:sz="4" w:space="0" w:color="auto"/>
              <w:left w:val="single" w:sz="4" w:space="0" w:color="auto"/>
              <w:bottom w:val="single" w:sz="4" w:space="0" w:color="auto"/>
              <w:right w:val="single" w:sz="4" w:space="0" w:color="auto"/>
            </w:tcBorders>
            <w:shd w:val="clear" w:color="auto" w:fill="C0C0C0"/>
            <w:noWrap/>
            <w:textDirection w:val="btLr"/>
          </w:tcPr>
          <w:p w:rsidR="00B6392C" w:rsidRPr="00B219C0" w:rsidRDefault="00B6392C" w:rsidP="00036EEB">
            <w:pPr>
              <w:spacing w:after="0" w:line="240" w:lineRule="auto"/>
              <w:jc w:val="center"/>
              <w:rPr>
                <w:b/>
                <w:color w:val="000000"/>
                <w:sz w:val="22"/>
              </w:rPr>
            </w:pPr>
            <w:r w:rsidRPr="00B219C0">
              <w:rPr>
                <w:b/>
                <w:color w:val="000000"/>
                <w:sz w:val="22"/>
              </w:rPr>
              <w:t>Monoesters</w:t>
            </w: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Total</w:t>
            </w:r>
          </w:p>
          <w:p w:rsidR="00B6392C" w:rsidRPr="00B219C0" w:rsidRDefault="00B6392C" w:rsidP="00036EEB">
            <w:pPr>
              <w:spacing w:after="0" w:line="240" w:lineRule="auto"/>
              <w:jc w:val="center"/>
              <w:rPr>
                <w:color w:val="000000"/>
                <w:sz w:val="22"/>
              </w:rPr>
            </w:pPr>
            <w:r w:rsidRPr="00B219C0">
              <w:rPr>
                <w:color w:val="000000"/>
                <w:sz w:val="22"/>
              </w:rPr>
              <w:t>Mono</w:t>
            </w:r>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56.4</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63.3</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67.8</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79.4</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63.6</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52.9</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32.9</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35.0</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31.5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58.9</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65.3</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68.5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71.6</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37.3</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60.2</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41.6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40.4</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52.3</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42.1</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34.3</w:t>
            </w:r>
          </w:p>
        </w:tc>
      </w:tr>
      <w:tr w:rsidR="00B6392C" w:rsidRPr="00B219C0" w:rsidTr="00036EEB">
        <w:trPr>
          <w:trHeight w:val="720"/>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Other</w:t>
            </w:r>
          </w:p>
          <w:p w:rsidR="00B6392C" w:rsidRPr="00B219C0" w:rsidRDefault="00B6392C" w:rsidP="00036EEB">
            <w:pPr>
              <w:spacing w:after="0" w:line="240" w:lineRule="auto"/>
              <w:jc w:val="center"/>
              <w:rPr>
                <w:color w:val="000000"/>
                <w:sz w:val="22"/>
              </w:rPr>
            </w:pPr>
            <w:r w:rsidRPr="00B219C0">
              <w:rPr>
                <w:color w:val="000000"/>
                <w:sz w:val="22"/>
              </w:rPr>
              <w:t>Mono</w:t>
            </w:r>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32.6</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41.2</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51.1</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19.1</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24.9</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36.6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42.6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40.1</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27.2</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28.3</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24.8</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22.2</w:t>
            </w:r>
          </w:p>
        </w:tc>
      </w:tr>
      <w:tr w:rsidR="00B6392C" w:rsidRPr="00B219C0" w:rsidTr="00036EEB">
        <w:trPr>
          <w:trHeight w:val="674"/>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Scyllo</w:t>
            </w:r>
            <w:proofErr w:type="spellEnd"/>
          </w:p>
          <w:p w:rsidR="00B6392C" w:rsidRPr="00B219C0" w:rsidRDefault="00B6392C" w:rsidP="00036EEB">
            <w:pPr>
              <w:spacing w:after="0" w:line="240" w:lineRule="auto"/>
              <w:jc w:val="center"/>
              <w:rPr>
                <w:color w:val="000000"/>
                <w:sz w:val="22"/>
              </w:rPr>
            </w:pPr>
            <w:r w:rsidRPr="00B219C0">
              <w:rPr>
                <w:color w:val="000000"/>
                <w:sz w:val="22"/>
              </w:rPr>
              <w:t>P</w:t>
            </w:r>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4.2</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2.9</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7.4</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5.8</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10.2</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3.3</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4.9</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4.4</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3.2</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w:t>
            </w:r>
          </w:p>
        </w:tc>
      </w:tr>
      <w:tr w:rsidR="00B6392C" w:rsidRPr="00B219C0" w:rsidTr="00036EEB">
        <w:trPr>
          <w:trHeight w:val="525"/>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IHP</w:t>
            </w:r>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19.6</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16.6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24.9</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11.4</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7.5</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7.2</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14.9</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15.1</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11.5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19.5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14.0</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10.4</w:t>
            </w:r>
          </w:p>
        </w:tc>
      </w:tr>
      <w:tr w:rsidR="00B6392C" w:rsidRPr="00B219C0" w:rsidTr="00036EEB">
        <w:trPr>
          <w:trHeight w:val="620"/>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vMerge/>
            <w:tcBorders>
              <w:top w:val="single" w:sz="4" w:space="0" w:color="auto"/>
              <w:left w:val="single" w:sz="4" w:space="0" w:color="auto"/>
              <w:bottom w:val="single" w:sz="4" w:space="0" w:color="auto"/>
              <w:right w:val="single" w:sz="4"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mono</w:t>
            </w:r>
          </w:p>
          <w:p w:rsidR="00B6392C" w:rsidRPr="00B219C0" w:rsidRDefault="00B6392C" w:rsidP="00036EEB">
            <w:pPr>
              <w:spacing w:after="0" w:line="240" w:lineRule="auto"/>
              <w:jc w:val="center"/>
              <w:rPr>
                <w:color w:val="000000"/>
                <w:sz w:val="22"/>
              </w:rPr>
            </w:pPr>
            <w:r w:rsidRPr="00B219C0">
              <w:rPr>
                <w:color w:val="000000"/>
                <w:sz w:val="22"/>
              </w:rPr>
              <w:t>gen</w:t>
            </w:r>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65.1</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60.7</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50.3</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60.9</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61.4</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34.0</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r>
      <w:tr w:rsidR="00B6392C" w:rsidRPr="00B219C0" w:rsidTr="00036EEB">
        <w:trPr>
          <w:trHeight w:val="773"/>
        </w:trPr>
        <w:tc>
          <w:tcPr>
            <w:tcW w:w="217" w:type="pct"/>
            <w:vMerge w:val="restart"/>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r w:rsidRPr="00B219C0">
              <w:rPr>
                <w:b/>
                <w:bCs/>
                <w:color w:val="FFFFFF"/>
                <w:sz w:val="22"/>
              </w:rPr>
              <w:t>Inorganic P</w:t>
            </w:r>
          </w:p>
        </w:tc>
        <w:tc>
          <w:tcPr>
            <w:tcW w:w="217" w:type="pct"/>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Phosph</w:t>
            </w:r>
            <w:proofErr w:type="spellEnd"/>
            <w:r w:rsidRPr="00B219C0">
              <w:rPr>
                <w:color w:val="000000"/>
                <w:sz w:val="22"/>
              </w:rPr>
              <w:t>-</w:t>
            </w:r>
          </w:p>
          <w:p w:rsidR="00B6392C" w:rsidRPr="00B219C0" w:rsidRDefault="00B6392C" w:rsidP="00036EEB">
            <w:pPr>
              <w:spacing w:after="0" w:line="240" w:lineRule="auto"/>
              <w:jc w:val="center"/>
              <w:rPr>
                <w:color w:val="000000"/>
                <w:sz w:val="22"/>
              </w:rPr>
            </w:pPr>
            <w:proofErr w:type="spellStart"/>
            <w:r w:rsidRPr="00B219C0">
              <w:rPr>
                <w:color w:val="000000"/>
                <w:sz w:val="22"/>
              </w:rPr>
              <w:t>onates</w:t>
            </w:r>
            <w:proofErr w:type="spellEnd"/>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2.1</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1.4</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2.9</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1.8</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w:t>
            </w:r>
          </w:p>
        </w:tc>
      </w:tr>
      <w:tr w:rsidR="00B6392C" w:rsidRPr="00B219C0" w:rsidTr="00036EEB">
        <w:trPr>
          <w:trHeight w:val="512"/>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tcBorders>
              <w:top w:val="single" w:sz="4" w:space="0" w:color="auto"/>
              <w:left w:val="single" w:sz="4" w:space="0" w:color="auto"/>
              <w:bottom w:val="single" w:sz="4" w:space="0" w:color="auto"/>
              <w:right w:val="single" w:sz="4"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Poly</w:t>
            </w:r>
          </w:p>
          <w:p w:rsidR="00B6392C" w:rsidRPr="00B219C0" w:rsidRDefault="00B6392C" w:rsidP="00036EEB">
            <w:pPr>
              <w:spacing w:after="0" w:line="240" w:lineRule="auto"/>
              <w:jc w:val="center"/>
              <w:rPr>
                <w:color w:val="000000"/>
                <w:sz w:val="22"/>
              </w:rPr>
            </w:pPr>
            <w:r w:rsidRPr="00B219C0">
              <w:rPr>
                <w:color w:val="000000"/>
                <w:sz w:val="22"/>
              </w:rPr>
              <w:t>P</w:t>
            </w:r>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r>
      <w:tr w:rsidR="00B6392C" w:rsidRPr="00B219C0" w:rsidTr="00036EEB">
        <w:trPr>
          <w:trHeight w:val="584"/>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tcBorders>
              <w:top w:val="single" w:sz="4" w:space="0" w:color="auto"/>
              <w:left w:val="single" w:sz="4" w:space="0" w:color="auto"/>
              <w:bottom w:val="single" w:sz="4" w:space="0" w:color="auto"/>
              <w:right w:val="single" w:sz="4" w:space="0" w:color="auto"/>
            </w:tcBorders>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proofErr w:type="spellStart"/>
            <w:r w:rsidRPr="00B219C0">
              <w:rPr>
                <w:color w:val="000000"/>
                <w:sz w:val="22"/>
              </w:rPr>
              <w:t>Pyro</w:t>
            </w:r>
            <w:proofErr w:type="spellEnd"/>
          </w:p>
          <w:p w:rsidR="00B6392C" w:rsidRPr="00B219C0" w:rsidRDefault="00B6392C" w:rsidP="00036EEB">
            <w:pPr>
              <w:spacing w:after="0" w:line="240" w:lineRule="auto"/>
              <w:jc w:val="center"/>
              <w:rPr>
                <w:color w:val="000000"/>
                <w:sz w:val="22"/>
              </w:rPr>
            </w:pPr>
            <w:r w:rsidRPr="00B219C0">
              <w:rPr>
                <w:color w:val="000000"/>
                <w:sz w:val="22"/>
              </w:rPr>
              <w:t>P</w:t>
            </w:r>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6.3</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4.6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2.9</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1.4</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2.9</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3.6</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1.6</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0.0</w:t>
            </w:r>
          </w:p>
        </w:tc>
      </w:tr>
      <w:tr w:rsidR="00B6392C" w:rsidRPr="00B219C0" w:rsidTr="00036EEB">
        <w:trPr>
          <w:trHeight w:val="665"/>
        </w:trPr>
        <w:tc>
          <w:tcPr>
            <w:tcW w:w="217" w:type="pct"/>
            <w:vMerge/>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217" w:type="pct"/>
            <w:tcBorders>
              <w:top w:val="single" w:sz="4" w:space="0" w:color="auto"/>
              <w:left w:val="single" w:sz="4" w:space="0" w:color="auto"/>
              <w:bottom w:val="single" w:sz="4" w:space="0" w:color="auto"/>
              <w:right w:val="single" w:sz="4"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p>
        </w:tc>
        <w:tc>
          <w:tcPr>
            <w:tcW w:w="346"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Ortho</w:t>
            </w:r>
          </w:p>
          <w:p w:rsidR="00B6392C" w:rsidRPr="00B219C0" w:rsidRDefault="00B6392C" w:rsidP="00036EEB">
            <w:pPr>
              <w:spacing w:after="0" w:line="240" w:lineRule="auto"/>
              <w:jc w:val="center"/>
              <w:rPr>
                <w:color w:val="000000"/>
                <w:sz w:val="22"/>
              </w:rPr>
            </w:pPr>
            <w:r w:rsidRPr="00B219C0">
              <w:rPr>
                <w:color w:val="000000"/>
                <w:sz w:val="22"/>
              </w:rPr>
              <w:t>P</w:t>
            </w:r>
          </w:p>
        </w:tc>
        <w:tc>
          <w:tcPr>
            <w:tcW w:w="20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230.5</w:t>
            </w:r>
          </w:p>
        </w:tc>
        <w:tc>
          <w:tcPr>
            <w:tcW w:w="185"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232.3</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252.3</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346.6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281.8</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267.9</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133.6</w:t>
            </w:r>
          </w:p>
        </w:tc>
        <w:tc>
          <w:tcPr>
            <w:tcW w:w="214"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118.5</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124.7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238.8</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278.7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249.6</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355.9</w:t>
            </w:r>
          </w:p>
        </w:tc>
        <w:tc>
          <w:tcPr>
            <w:tcW w:w="215"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190.0</w:t>
            </w:r>
          </w:p>
        </w:tc>
        <w:tc>
          <w:tcPr>
            <w:tcW w:w="213" w:type="pct"/>
            <w:tcBorders>
              <w:top w:val="single" w:sz="4" w:space="0" w:color="auto"/>
              <w:left w:val="single" w:sz="12"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235.7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201.4</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187.5</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184.7</w:t>
            </w:r>
          </w:p>
        </w:tc>
        <w:tc>
          <w:tcPr>
            <w:tcW w:w="213" w:type="pct"/>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177.2</w:t>
            </w:r>
          </w:p>
        </w:tc>
        <w:tc>
          <w:tcPr>
            <w:tcW w:w="207" w:type="pct"/>
            <w:tcBorders>
              <w:top w:val="single" w:sz="4" w:space="0" w:color="auto"/>
              <w:left w:val="single" w:sz="4" w:space="0" w:color="auto"/>
              <w:bottom w:val="single" w:sz="4" w:space="0" w:color="auto"/>
              <w:right w:val="single" w:sz="12" w:space="0" w:color="auto"/>
            </w:tcBorders>
            <w:shd w:val="clear" w:color="auto" w:fill="C0C0C0"/>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205.6</w:t>
            </w:r>
          </w:p>
        </w:tc>
      </w:tr>
      <w:tr w:rsidR="00B6392C" w:rsidRPr="00B219C0" w:rsidTr="00036EEB">
        <w:trPr>
          <w:trHeight w:val="629"/>
        </w:trPr>
        <w:tc>
          <w:tcPr>
            <w:tcW w:w="217" w:type="pct"/>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563" w:type="pct"/>
            <w:gridSpan w:val="2"/>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b/>
                <w:color w:val="000000"/>
                <w:sz w:val="22"/>
              </w:rPr>
            </w:pPr>
            <w:r w:rsidRPr="00B219C0">
              <w:rPr>
                <w:b/>
                <w:color w:val="000000"/>
                <w:sz w:val="22"/>
              </w:rPr>
              <w:t>Depth</w:t>
            </w:r>
          </w:p>
        </w:tc>
        <w:tc>
          <w:tcPr>
            <w:tcW w:w="20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0-1 </w:t>
            </w:r>
          </w:p>
        </w:tc>
        <w:tc>
          <w:tcPr>
            <w:tcW w:w="185"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1-2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2-3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3-4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4-6 </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6-10 </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0-1 </w:t>
            </w:r>
          </w:p>
        </w:tc>
        <w:tc>
          <w:tcPr>
            <w:tcW w:w="214"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1-2 </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0-1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1-2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2-3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3-4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4-6 </w:t>
            </w:r>
          </w:p>
        </w:tc>
        <w:tc>
          <w:tcPr>
            <w:tcW w:w="215"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6-10 </w:t>
            </w:r>
          </w:p>
        </w:tc>
        <w:tc>
          <w:tcPr>
            <w:tcW w:w="213" w:type="pct"/>
            <w:tcBorders>
              <w:top w:val="single" w:sz="4" w:space="0" w:color="auto"/>
              <w:left w:val="single" w:sz="12"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0-1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1-2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2-3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3-4 </w:t>
            </w:r>
          </w:p>
        </w:tc>
        <w:tc>
          <w:tcPr>
            <w:tcW w:w="213" w:type="pct"/>
            <w:tcBorders>
              <w:top w:val="single" w:sz="4" w:space="0" w:color="auto"/>
              <w:left w:val="single" w:sz="4" w:space="0" w:color="auto"/>
              <w:bottom w:val="single" w:sz="4" w:space="0" w:color="auto"/>
              <w:right w:val="single" w:sz="4"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4-6 </w:t>
            </w:r>
          </w:p>
        </w:tc>
        <w:tc>
          <w:tcPr>
            <w:tcW w:w="207" w:type="pct"/>
            <w:tcBorders>
              <w:top w:val="single" w:sz="4" w:space="0" w:color="auto"/>
              <w:left w:val="single" w:sz="4" w:space="0" w:color="auto"/>
              <w:bottom w:val="single" w:sz="4" w:space="0" w:color="auto"/>
              <w:right w:val="single" w:sz="12" w:space="0" w:color="auto"/>
            </w:tcBorders>
            <w:noWrap/>
            <w:textDirection w:val="btLr"/>
            <w:vAlign w:val="center"/>
          </w:tcPr>
          <w:p w:rsidR="00B6392C" w:rsidRPr="00B219C0" w:rsidRDefault="00B6392C" w:rsidP="00036EEB">
            <w:pPr>
              <w:spacing w:after="0" w:line="240" w:lineRule="auto"/>
              <w:jc w:val="center"/>
              <w:rPr>
                <w:color w:val="000000"/>
                <w:sz w:val="22"/>
              </w:rPr>
            </w:pPr>
            <w:r w:rsidRPr="00B219C0">
              <w:rPr>
                <w:color w:val="000000"/>
                <w:sz w:val="22"/>
              </w:rPr>
              <w:t xml:space="preserve">6-10 </w:t>
            </w:r>
          </w:p>
        </w:tc>
      </w:tr>
      <w:tr w:rsidR="00B6392C" w:rsidRPr="00B219C0" w:rsidTr="00036EEB">
        <w:trPr>
          <w:trHeight w:val="530"/>
        </w:trPr>
        <w:tc>
          <w:tcPr>
            <w:tcW w:w="217" w:type="pct"/>
            <w:tcBorders>
              <w:top w:val="single" w:sz="4" w:space="0" w:color="auto"/>
              <w:left w:val="single" w:sz="4" w:space="0" w:color="auto"/>
              <w:bottom w:val="single" w:sz="4" w:space="0" w:color="auto"/>
              <w:right w:val="single" w:sz="4" w:space="0" w:color="auto"/>
            </w:tcBorders>
            <w:shd w:val="clear" w:color="auto" w:fill="000000"/>
            <w:noWrap/>
            <w:textDirection w:val="btLr"/>
          </w:tcPr>
          <w:p w:rsidR="00B6392C" w:rsidRPr="00B219C0" w:rsidRDefault="00B6392C" w:rsidP="00036EEB">
            <w:pPr>
              <w:spacing w:after="0" w:line="240" w:lineRule="auto"/>
              <w:jc w:val="center"/>
              <w:rPr>
                <w:b/>
                <w:bCs/>
                <w:color w:val="FFFFFF"/>
                <w:sz w:val="22"/>
              </w:rPr>
            </w:pPr>
          </w:p>
        </w:tc>
        <w:tc>
          <w:tcPr>
            <w:tcW w:w="563" w:type="pct"/>
            <w:gridSpan w:val="2"/>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rsidR="00B6392C" w:rsidRPr="00B219C0" w:rsidRDefault="00B6392C" w:rsidP="00036EEB">
            <w:pPr>
              <w:spacing w:after="0" w:line="240" w:lineRule="auto"/>
              <w:jc w:val="center"/>
              <w:rPr>
                <w:b/>
                <w:color w:val="000000"/>
                <w:sz w:val="22"/>
              </w:rPr>
            </w:pPr>
            <w:r w:rsidRPr="00B219C0">
              <w:rPr>
                <w:b/>
                <w:color w:val="000000"/>
                <w:sz w:val="22"/>
              </w:rPr>
              <w:t>Date</w:t>
            </w:r>
          </w:p>
        </w:tc>
        <w:tc>
          <w:tcPr>
            <w:tcW w:w="1242" w:type="pct"/>
            <w:gridSpan w:val="6"/>
            <w:tcBorders>
              <w:top w:val="single" w:sz="4" w:space="0" w:color="auto"/>
              <w:left w:val="single" w:sz="4" w:space="0" w:color="auto"/>
              <w:bottom w:val="single" w:sz="4" w:space="0" w:color="auto"/>
              <w:right w:val="single" w:sz="12"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r w:rsidRPr="00B219C0">
              <w:rPr>
                <w:color w:val="000000"/>
                <w:sz w:val="22"/>
              </w:rPr>
              <w:t>May</w:t>
            </w:r>
          </w:p>
        </w:tc>
        <w:tc>
          <w:tcPr>
            <w:tcW w:w="427" w:type="pct"/>
            <w:gridSpan w:val="2"/>
            <w:tcBorders>
              <w:top w:val="single" w:sz="4" w:space="0" w:color="auto"/>
              <w:left w:val="single" w:sz="12" w:space="0" w:color="auto"/>
              <w:bottom w:val="single" w:sz="4" w:space="0" w:color="auto"/>
              <w:right w:val="single" w:sz="12"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r w:rsidRPr="00B219C0">
              <w:rPr>
                <w:color w:val="000000"/>
                <w:sz w:val="22"/>
              </w:rPr>
              <w:t>July</w:t>
            </w:r>
          </w:p>
        </w:tc>
        <w:tc>
          <w:tcPr>
            <w:tcW w:w="1279" w:type="pct"/>
            <w:gridSpan w:val="6"/>
            <w:tcBorders>
              <w:top w:val="single" w:sz="4" w:space="0" w:color="auto"/>
              <w:left w:val="single" w:sz="12" w:space="0" w:color="auto"/>
              <w:bottom w:val="single" w:sz="4" w:space="0" w:color="auto"/>
              <w:right w:val="single" w:sz="12"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r w:rsidRPr="00B219C0">
              <w:rPr>
                <w:color w:val="000000"/>
                <w:sz w:val="22"/>
              </w:rPr>
              <w:t>Aug</w:t>
            </w:r>
          </w:p>
        </w:tc>
        <w:tc>
          <w:tcPr>
            <w:tcW w:w="1271" w:type="pct"/>
            <w:gridSpan w:val="6"/>
            <w:tcBorders>
              <w:top w:val="single" w:sz="4" w:space="0" w:color="auto"/>
              <w:left w:val="single" w:sz="12" w:space="0" w:color="auto"/>
              <w:bottom w:val="single" w:sz="4" w:space="0" w:color="auto"/>
              <w:right w:val="single" w:sz="12" w:space="0" w:color="auto"/>
            </w:tcBorders>
            <w:shd w:val="clear" w:color="auto" w:fill="C0C0C0"/>
            <w:noWrap/>
            <w:textDirection w:val="btLr"/>
          </w:tcPr>
          <w:p w:rsidR="00B6392C" w:rsidRPr="00B219C0" w:rsidRDefault="00B6392C" w:rsidP="00036EEB">
            <w:pPr>
              <w:spacing w:after="0" w:line="240" w:lineRule="auto"/>
              <w:jc w:val="center"/>
              <w:rPr>
                <w:color w:val="000000"/>
                <w:sz w:val="22"/>
              </w:rPr>
            </w:pPr>
            <w:r w:rsidRPr="00B219C0">
              <w:rPr>
                <w:color w:val="000000"/>
                <w:sz w:val="22"/>
              </w:rPr>
              <w:t>Oct</w:t>
            </w:r>
          </w:p>
        </w:tc>
      </w:tr>
    </w:tbl>
    <w:p w:rsidR="00B6392C" w:rsidRDefault="00B6392C">
      <w:pPr>
        <w:spacing w:after="0" w:line="240" w:lineRule="auto"/>
      </w:pPr>
    </w:p>
    <w:p w:rsidR="00B6392C" w:rsidRDefault="00B6392C">
      <w:pPr>
        <w:spacing w:after="0" w:line="240" w:lineRule="auto"/>
      </w:pPr>
      <w:r>
        <w:br w:type="page"/>
      </w:r>
    </w:p>
    <w:p w:rsidR="00B6392C" w:rsidRDefault="00B6392C">
      <w:pPr>
        <w:spacing w:after="0" w:line="240" w:lineRule="auto"/>
      </w:pPr>
    </w:p>
    <w:p w:rsidR="004951E5" w:rsidRDefault="004951E5" w:rsidP="004951E5">
      <w:pPr>
        <w:spacing w:after="0" w:line="240" w:lineRule="auto"/>
      </w:pPr>
    </w:p>
    <w:p w:rsidR="00B6392C" w:rsidRDefault="00B6392C" w:rsidP="00B6392C">
      <w:pPr>
        <w:pStyle w:val="Caption"/>
        <w:spacing w:after="0" w:line="240" w:lineRule="auto"/>
        <w:rPr>
          <w:b w:val="0"/>
          <w:color w:val="000000"/>
          <w:sz w:val="24"/>
          <w:szCs w:val="24"/>
        </w:rPr>
      </w:pPr>
      <w:bookmarkStart w:id="8" w:name="_Ref228857296"/>
      <w:bookmarkStart w:id="9" w:name="_Toc226738389"/>
      <w:bookmarkStart w:id="10" w:name="_Toc231977087"/>
      <w:bookmarkStart w:id="11" w:name="_Toc231977286"/>
      <w:bookmarkStart w:id="12" w:name="_Toc231977394"/>
      <w:bookmarkStart w:id="13" w:name="_Toc231977737"/>
      <w:r w:rsidRPr="00D87602">
        <w:rPr>
          <w:b w:val="0"/>
          <w:color w:val="000000"/>
          <w:sz w:val="24"/>
          <w:szCs w:val="24"/>
        </w:rPr>
        <w:t xml:space="preserve">Figure </w:t>
      </w:r>
      <w:bookmarkEnd w:id="8"/>
      <w:r>
        <w:rPr>
          <w:b w:val="0"/>
          <w:color w:val="000000"/>
          <w:sz w:val="24"/>
          <w:szCs w:val="24"/>
        </w:rPr>
        <w:t>1</w:t>
      </w:r>
      <w:r w:rsidRPr="00D87602">
        <w:rPr>
          <w:b w:val="0"/>
          <w:color w:val="000000"/>
          <w:sz w:val="24"/>
          <w:szCs w:val="24"/>
        </w:rPr>
        <w:t xml:space="preserve">:  Seasonal reactive P </w:t>
      </w:r>
      <w:r>
        <w:rPr>
          <w:b w:val="0"/>
          <w:color w:val="000000"/>
          <w:sz w:val="24"/>
          <w:szCs w:val="24"/>
        </w:rPr>
        <w:t xml:space="preserve">(RP) </w:t>
      </w:r>
      <w:r w:rsidRPr="00D87602">
        <w:rPr>
          <w:b w:val="0"/>
          <w:color w:val="000000"/>
          <w:sz w:val="24"/>
          <w:szCs w:val="24"/>
        </w:rPr>
        <w:t>concentrations with respect to sediment depth segment across (a) 2007 and (b)</w:t>
      </w:r>
      <w:r>
        <w:rPr>
          <w:b w:val="0"/>
          <w:color w:val="000000"/>
          <w:sz w:val="24"/>
          <w:szCs w:val="24"/>
        </w:rPr>
        <w:t xml:space="preserve"> </w:t>
      </w:r>
      <w:r w:rsidRPr="00D87602">
        <w:rPr>
          <w:b w:val="0"/>
          <w:color w:val="000000"/>
          <w:sz w:val="24"/>
          <w:szCs w:val="24"/>
        </w:rPr>
        <w:t>2008.  Reactive P increases in the surface sediments in 2007 but decreases in 2008.  Concentrations represent averages when multiple samples were extracted.  Error bars for 2007 and 2008 represent the average standard deviation for replicate extractions</w:t>
      </w:r>
      <w:bookmarkEnd w:id="9"/>
      <w:bookmarkEnd w:id="10"/>
      <w:bookmarkEnd w:id="11"/>
      <w:bookmarkEnd w:id="12"/>
      <w:bookmarkEnd w:id="13"/>
      <w:r w:rsidRPr="00D87602">
        <w:rPr>
          <w:b w:val="0"/>
          <w:color w:val="000000"/>
          <w:sz w:val="24"/>
          <w:szCs w:val="24"/>
        </w:rPr>
        <w:t xml:space="preserve"> from multiple cores (2008 had 6 cores collected, sectioned, extracted, and </w:t>
      </w:r>
      <w:proofErr w:type="spellStart"/>
      <w:r w:rsidRPr="00D87602">
        <w:rPr>
          <w:b w:val="0"/>
          <w:color w:val="000000"/>
          <w:sz w:val="24"/>
          <w:szCs w:val="24"/>
        </w:rPr>
        <w:t>aslnalyzed</w:t>
      </w:r>
      <w:proofErr w:type="spellEnd"/>
      <w:r w:rsidRPr="00D87602">
        <w:rPr>
          <w:b w:val="0"/>
          <w:color w:val="000000"/>
          <w:sz w:val="24"/>
          <w:szCs w:val="24"/>
        </w:rPr>
        <w:t xml:space="preserve"> for June, July, and August).  </w:t>
      </w:r>
    </w:p>
    <w:p w:rsidR="00A0068B" w:rsidRDefault="00A0068B" w:rsidP="004951E5">
      <w:pPr>
        <w:spacing w:after="0" w:line="240" w:lineRule="auto"/>
      </w:pPr>
    </w:p>
    <w:p w:rsidR="004951E5" w:rsidRDefault="006E46BD" w:rsidP="004951E5">
      <w:pPr>
        <w:spacing w:after="0" w:line="240" w:lineRule="auto"/>
      </w:pPr>
      <w:r w:rsidRPr="006E46BD">
        <w:rPr>
          <w:noProof/>
        </w:rPr>
        <w:drawing>
          <wp:inline distT="0" distB="0" distL="0" distR="0">
            <wp:extent cx="4648200" cy="2743201"/>
            <wp:effectExtent l="0" t="0" r="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46BD" w:rsidRDefault="006E46BD" w:rsidP="004951E5">
      <w:pPr>
        <w:spacing w:after="0" w:line="240" w:lineRule="auto"/>
      </w:pPr>
      <w:r w:rsidRPr="006E46BD">
        <w:rPr>
          <w:noProof/>
        </w:rPr>
        <w:drawing>
          <wp:inline distT="0" distB="0" distL="0" distR="0">
            <wp:extent cx="4648200" cy="2743200"/>
            <wp:effectExtent l="0" t="0" r="0"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51E5" w:rsidRDefault="004951E5">
      <w:pPr>
        <w:spacing w:after="0" w:line="240" w:lineRule="auto"/>
        <w:rPr>
          <w:bCs/>
          <w:color w:val="000000"/>
          <w:sz w:val="20"/>
          <w:szCs w:val="20"/>
        </w:rPr>
      </w:pPr>
    </w:p>
    <w:p w:rsidR="004951E5" w:rsidRDefault="004951E5">
      <w:pPr>
        <w:spacing w:after="0" w:line="240" w:lineRule="auto"/>
        <w:rPr>
          <w:bCs/>
          <w:color w:val="000000"/>
          <w:sz w:val="20"/>
          <w:szCs w:val="20"/>
        </w:rPr>
      </w:pPr>
    </w:p>
    <w:p w:rsidR="004951E5" w:rsidRDefault="004951E5">
      <w:pPr>
        <w:spacing w:after="0" w:line="240" w:lineRule="auto"/>
        <w:rPr>
          <w:bCs/>
          <w:color w:val="000000"/>
          <w:sz w:val="20"/>
          <w:szCs w:val="20"/>
        </w:rPr>
      </w:pPr>
    </w:p>
    <w:p w:rsidR="004951E5" w:rsidRDefault="004951E5">
      <w:pPr>
        <w:spacing w:after="0" w:line="240" w:lineRule="auto"/>
        <w:rPr>
          <w:bCs/>
          <w:color w:val="000000"/>
          <w:sz w:val="20"/>
          <w:szCs w:val="20"/>
        </w:rPr>
      </w:pPr>
    </w:p>
    <w:p w:rsidR="004951E5" w:rsidRDefault="004951E5">
      <w:pPr>
        <w:spacing w:after="0" w:line="240" w:lineRule="auto"/>
        <w:rPr>
          <w:bCs/>
          <w:color w:val="000000"/>
          <w:sz w:val="20"/>
          <w:szCs w:val="20"/>
        </w:rPr>
      </w:pPr>
    </w:p>
    <w:p w:rsidR="004951E5" w:rsidRDefault="004951E5">
      <w:pPr>
        <w:spacing w:after="0" w:line="240" w:lineRule="auto"/>
        <w:rPr>
          <w:bCs/>
          <w:color w:val="000000"/>
          <w:sz w:val="20"/>
          <w:szCs w:val="20"/>
        </w:rPr>
      </w:pPr>
    </w:p>
    <w:p w:rsidR="004951E5" w:rsidRDefault="004951E5" w:rsidP="00E8594B">
      <w:pPr>
        <w:pStyle w:val="Caption"/>
        <w:spacing w:line="480" w:lineRule="auto"/>
        <w:rPr>
          <w:bCs w:val="0"/>
          <w:color w:val="000000"/>
          <w:sz w:val="20"/>
          <w:szCs w:val="20"/>
        </w:rPr>
      </w:pPr>
    </w:p>
    <w:p w:rsidR="004951E5" w:rsidRDefault="004951E5" w:rsidP="00E8594B">
      <w:pPr>
        <w:pStyle w:val="Caption"/>
        <w:spacing w:line="480" w:lineRule="auto"/>
        <w:rPr>
          <w:bCs w:val="0"/>
          <w:color w:val="000000"/>
          <w:sz w:val="20"/>
          <w:szCs w:val="20"/>
        </w:rPr>
      </w:pPr>
    </w:p>
    <w:p w:rsidR="00B6392C" w:rsidRPr="00B267C1" w:rsidRDefault="00B6392C" w:rsidP="00B6392C">
      <w:pPr>
        <w:spacing w:line="480" w:lineRule="auto"/>
        <w:rPr>
          <w:bCs/>
          <w:color w:val="000000"/>
          <w:sz w:val="22"/>
        </w:rPr>
      </w:pPr>
      <w:r w:rsidRPr="00B267C1">
        <w:rPr>
          <w:bCs/>
          <w:color w:val="000000"/>
          <w:sz w:val="22"/>
        </w:rPr>
        <w:t xml:space="preserve">Figure </w:t>
      </w:r>
      <w:r>
        <w:rPr>
          <w:bCs/>
          <w:color w:val="000000"/>
          <w:sz w:val="22"/>
        </w:rPr>
        <w:t>2 (</w:t>
      </w:r>
      <w:proofErr w:type="spellStart"/>
      <w:r>
        <w:rPr>
          <w:bCs/>
          <w:color w:val="000000"/>
          <w:sz w:val="22"/>
        </w:rPr>
        <w:t>a,b</w:t>
      </w:r>
      <w:proofErr w:type="spellEnd"/>
      <w:r>
        <w:rPr>
          <w:bCs/>
          <w:color w:val="000000"/>
          <w:sz w:val="22"/>
        </w:rPr>
        <w:t>)</w:t>
      </w:r>
      <w:r w:rsidRPr="00B267C1">
        <w:rPr>
          <w:bCs/>
          <w:color w:val="000000"/>
          <w:sz w:val="22"/>
        </w:rPr>
        <w:t>:  Core profile data obtained from lowering 2 electrodes spaced ~ 2 cm apart in one core collected in Jun</w:t>
      </w:r>
      <w:r>
        <w:rPr>
          <w:bCs/>
          <w:color w:val="000000"/>
          <w:sz w:val="22"/>
        </w:rPr>
        <w:t>e</w:t>
      </w:r>
      <w:r w:rsidRPr="00B267C1">
        <w:rPr>
          <w:bCs/>
          <w:color w:val="000000"/>
          <w:sz w:val="22"/>
        </w:rPr>
        <w:t xml:space="preserve"> 2008.  Redox species were detected at approximately the same depth indicated core redox profiles are relatively homogenous.</w:t>
      </w:r>
    </w:p>
    <w:p w:rsidR="00A05477" w:rsidRDefault="00762677" w:rsidP="00762677">
      <w:pPr>
        <w:pStyle w:val="Caption"/>
        <w:spacing w:line="480" w:lineRule="auto"/>
        <w:rPr>
          <w:bCs w:val="0"/>
          <w:color w:val="000000"/>
          <w:sz w:val="20"/>
          <w:szCs w:val="20"/>
        </w:rPr>
      </w:pPr>
      <w:r>
        <w:rPr>
          <w:bCs w:val="0"/>
          <w:noProof/>
          <w:color w:val="000000"/>
          <w:sz w:val="20"/>
          <w:szCs w:val="20"/>
        </w:rPr>
        <w:drawing>
          <wp:inline distT="0" distB="0" distL="0" distR="0">
            <wp:extent cx="4811268" cy="3015996"/>
            <wp:effectExtent l="19050" t="0" r="8382" b="0"/>
            <wp:docPr id="3" name="Picture 2" desc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1"/>
                    <a:stretch>
                      <a:fillRect/>
                    </a:stretch>
                  </pic:blipFill>
                  <pic:spPr>
                    <a:xfrm>
                      <a:off x="0" y="0"/>
                      <a:ext cx="4811268" cy="3015996"/>
                    </a:xfrm>
                    <a:prstGeom prst="rect">
                      <a:avLst/>
                    </a:prstGeom>
                  </pic:spPr>
                </pic:pic>
              </a:graphicData>
            </a:graphic>
          </wp:inline>
        </w:drawing>
      </w:r>
    </w:p>
    <w:p w:rsidR="00A05477" w:rsidRDefault="00A05477" w:rsidP="00E8594B">
      <w:pPr>
        <w:spacing w:line="480" w:lineRule="auto"/>
        <w:rPr>
          <w:bCs/>
          <w:color w:val="000000"/>
          <w:sz w:val="20"/>
          <w:szCs w:val="20"/>
        </w:rPr>
      </w:pPr>
    </w:p>
    <w:p w:rsidR="00A05477" w:rsidRDefault="00A05477" w:rsidP="00E8594B">
      <w:pPr>
        <w:spacing w:line="480" w:lineRule="auto"/>
        <w:rPr>
          <w:bCs/>
          <w:color w:val="000000"/>
          <w:sz w:val="20"/>
          <w:szCs w:val="20"/>
        </w:rPr>
      </w:pPr>
    </w:p>
    <w:p w:rsidR="00A05477" w:rsidRDefault="00A05477" w:rsidP="00E8594B">
      <w:pPr>
        <w:spacing w:line="480" w:lineRule="auto"/>
        <w:rPr>
          <w:bCs/>
          <w:color w:val="000000"/>
          <w:sz w:val="20"/>
          <w:szCs w:val="20"/>
        </w:rPr>
      </w:pPr>
    </w:p>
    <w:p w:rsidR="00762677" w:rsidRDefault="00762677">
      <w:pPr>
        <w:spacing w:after="0" w:line="240" w:lineRule="auto"/>
        <w:rPr>
          <w:bCs/>
          <w:color w:val="000000"/>
          <w:szCs w:val="24"/>
        </w:rPr>
      </w:pPr>
      <w:r>
        <w:rPr>
          <w:bCs/>
          <w:color w:val="000000"/>
          <w:szCs w:val="24"/>
        </w:rPr>
        <w:br w:type="page"/>
      </w:r>
    </w:p>
    <w:p w:rsidR="00B6392C" w:rsidRDefault="00B6392C" w:rsidP="00B6392C">
      <w:pPr>
        <w:spacing w:line="480" w:lineRule="auto"/>
        <w:rPr>
          <w:sz w:val="22"/>
        </w:rPr>
      </w:pPr>
      <w:r w:rsidRPr="00B267C1">
        <w:rPr>
          <w:sz w:val="22"/>
        </w:rPr>
        <w:lastRenderedPageBreak/>
        <w:t xml:space="preserve">Figure </w:t>
      </w:r>
      <w:r>
        <w:rPr>
          <w:sz w:val="22"/>
        </w:rPr>
        <w:t>3 (a-d)</w:t>
      </w:r>
      <w:r w:rsidRPr="00B267C1">
        <w:rPr>
          <w:sz w:val="22"/>
        </w:rPr>
        <w:t>:  Core profile data obtained from four cores (H1-4) collected within a 1 meter grid (June 2009, 13</w:t>
      </w:r>
      <w:r>
        <w:rPr>
          <w:sz w:val="22"/>
        </w:rPr>
        <w:t>:</w:t>
      </w:r>
      <w:r w:rsidRPr="00B267C1">
        <w:rPr>
          <w:sz w:val="22"/>
        </w:rPr>
        <w:t xml:space="preserve">00 h).  The data indicate that </w:t>
      </w:r>
      <w:proofErr w:type="gramStart"/>
      <w:r w:rsidRPr="00B267C1">
        <w:rPr>
          <w:sz w:val="22"/>
        </w:rPr>
        <w:t>Mn</w:t>
      </w:r>
      <w:r>
        <w:rPr>
          <w:sz w:val="22"/>
        </w:rPr>
        <w:t>(</w:t>
      </w:r>
      <w:proofErr w:type="gramEnd"/>
      <w:r>
        <w:rPr>
          <w:sz w:val="22"/>
        </w:rPr>
        <w:t>II)</w:t>
      </w:r>
      <w:r w:rsidRPr="00B267C1">
        <w:rPr>
          <w:sz w:val="22"/>
        </w:rPr>
        <w:t xml:space="preserve"> is detected at approximately the same depths (within 2 mm) in all cores but Fe(II) and Fe(III) are more variable.   </w:t>
      </w:r>
    </w:p>
    <w:p w:rsidR="00A05477" w:rsidRDefault="00762677" w:rsidP="00E8594B">
      <w:pPr>
        <w:spacing w:line="480" w:lineRule="auto"/>
        <w:rPr>
          <w:bCs/>
          <w:color w:val="000000"/>
          <w:sz w:val="20"/>
          <w:szCs w:val="20"/>
        </w:rPr>
      </w:pPr>
      <w:r>
        <w:rPr>
          <w:bCs/>
          <w:noProof/>
          <w:color w:val="000000"/>
          <w:sz w:val="20"/>
          <w:szCs w:val="20"/>
        </w:rPr>
        <w:drawing>
          <wp:inline distT="0" distB="0" distL="0" distR="0">
            <wp:extent cx="6242304" cy="3372612"/>
            <wp:effectExtent l="19050" t="0" r="6096" b="0"/>
            <wp:docPr id="4" name="Picture 3"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2"/>
                    <a:stretch>
                      <a:fillRect/>
                    </a:stretch>
                  </pic:blipFill>
                  <pic:spPr>
                    <a:xfrm>
                      <a:off x="0" y="0"/>
                      <a:ext cx="6242304" cy="3372612"/>
                    </a:xfrm>
                    <a:prstGeom prst="rect">
                      <a:avLst/>
                    </a:prstGeom>
                  </pic:spPr>
                </pic:pic>
              </a:graphicData>
            </a:graphic>
          </wp:inline>
        </w:drawing>
      </w:r>
    </w:p>
    <w:p w:rsidR="00A05477" w:rsidRDefault="00A05477" w:rsidP="00E8594B">
      <w:pPr>
        <w:spacing w:line="480" w:lineRule="auto"/>
        <w:rPr>
          <w:bCs/>
          <w:color w:val="000000"/>
          <w:sz w:val="20"/>
          <w:szCs w:val="20"/>
        </w:rPr>
      </w:pPr>
    </w:p>
    <w:p w:rsidR="00A05477" w:rsidRDefault="00A05477" w:rsidP="00E8594B">
      <w:pPr>
        <w:spacing w:line="480" w:lineRule="auto"/>
        <w:rPr>
          <w:bCs/>
          <w:color w:val="000000"/>
          <w:sz w:val="20"/>
          <w:szCs w:val="20"/>
        </w:rPr>
      </w:pPr>
    </w:p>
    <w:p w:rsidR="00A05477" w:rsidRDefault="00A05477" w:rsidP="00E8594B">
      <w:pPr>
        <w:spacing w:line="480" w:lineRule="auto"/>
        <w:rPr>
          <w:bCs/>
          <w:color w:val="000000"/>
          <w:sz w:val="20"/>
          <w:szCs w:val="20"/>
        </w:rPr>
      </w:pPr>
    </w:p>
    <w:p w:rsidR="00A05477" w:rsidRDefault="00A05477" w:rsidP="00E8594B">
      <w:pPr>
        <w:spacing w:line="480" w:lineRule="auto"/>
        <w:rPr>
          <w:bCs/>
          <w:color w:val="000000"/>
          <w:sz w:val="20"/>
          <w:szCs w:val="20"/>
        </w:rPr>
      </w:pPr>
    </w:p>
    <w:p w:rsidR="00A05477" w:rsidRDefault="00A05477" w:rsidP="00E8594B">
      <w:pPr>
        <w:spacing w:line="480" w:lineRule="auto"/>
        <w:rPr>
          <w:sz w:val="20"/>
          <w:szCs w:val="20"/>
        </w:rPr>
      </w:pPr>
      <w:r>
        <w:rPr>
          <w:sz w:val="20"/>
          <w:szCs w:val="20"/>
        </w:rPr>
        <w:t xml:space="preserve"> </w:t>
      </w:r>
    </w:p>
    <w:p w:rsidR="00A05477" w:rsidRDefault="00A05477" w:rsidP="00E8594B">
      <w:pPr>
        <w:spacing w:line="480" w:lineRule="auto"/>
        <w:rPr>
          <w:sz w:val="20"/>
          <w:szCs w:val="20"/>
        </w:rPr>
      </w:pPr>
    </w:p>
    <w:p w:rsidR="00A05477" w:rsidRDefault="00A05477" w:rsidP="00E8594B">
      <w:pPr>
        <w:spacing w:line="480" w:lineRule="auto"/>
        <w:rPr>
          <w:sz w:val="20"/>
          <w:szCs w:val="20"/>
        </w:rPr>
      </w:pPr>
    </w:p>
    <w:p w:rsidR="00A05477" w:rsidRDefault="00A05477" w:rsidP="00E8594B">
      <w:pPr>
        <w:spacing w:line="480" w:lineRule="auto"/>
        <w:rPr>
          <w:sz w:val="20"/>
          <w:szCs w:val="20"/>
        </w:rPr>
      </w:pPr>
    </w:p>
    <w:p w:rsidR="002F4E66" w:rsidRPr="00B6392C" w:rsidRDefault="00B6392C" w:rsidP="00B6392C">
      <w:pPr>
        <w:spacing w:after="0" w:line="240" w:lineRule="auto"/>
        <w:rPr>
          <w:bCs/>
          <w:color w:val="000000"/>
          <w:sz w:val="22"/>
        </w:rPr>
      </w:pPr>
      <w:r w:rsidRPr="00B267C1">
        <w:rPr>
          <w:bCs/>
          <w:color w:val="000000"/>
          <w:sz w:val="22"/>
        </w:rPr>
        <w:lastRenderedPageBreak/>
        <w:t xml:space="preserve">Figure </w:t>
      </w:r>
      <w:r>
        <w:rPr>
          <w:bCs/>
          <w:color w:val="000000"/>
          <w:sz w:val="22"/>
        </w:rPr>
        <w:t>4</w:t>
      </w:r>
      <w:r w:rsidRPr="00B267C1">
        <w:rPr>
          <w:bCs/>
          <w:color w:val="000000"/>
          <w:sz w:val="22"/>
        </w:rPr>
        <w:t xml:space="preserve"> – Redox front positions (defined as depth where O</w:t>
      </w:r>
      <w:r w:rsidRPr="00B267C1">
        <w:rPr>
          <w:bCs/>
          <w:color w:val="000000"/>
          <w:sz w:val="22"/>
          <w:vertAlign w:val="subscript"/>
        </w:rPr>
        <w:t>2</w:t>
      </w:r>
      <w:r w:rsidRPr="00B267C1">
        <w:rPr>
          <w:bCs/>
          <w:color w:val="000000"/>
          <w:sz w:val="22"/>
        </w:rPr>
        <w:t xml:space="preserve"> became immeasurable, or where </w:t>
      </w:r>
      <w:proofErr w:type="gramStart"/>
      <w:r w:rsidRPr="00B267C1">
        <w:rPr>
          <w:bCs/>
          <w:color w:val="000000"/>
          <w:sz w:val="22"/>
        </w:rPr>
        <w:t>Mn(</w:t>
      </w:r>
      <w:proofErr w:type="gramEnd"/>
      <w:r w:rsidRPr="00B267C1">
        <w:rPr>
          <w:bCs/>
          <w:color w:val="000000"/>
          <w:sz w:val="22"/>
        </w:rPr>
        <w:t xml:space="preserve">II) or Fe(II) species became measurable using voltammetric electrodes in core profiles) different times through the 2007 and 2008 season.   Samples collected and analyzed at midday were used for these comparisons (between </w:t>
      </w:r>
      <w:r>
        <w:rPr>
          <w:bCs/>
          <w:color w:val="000000"/>
          <w:sz w:val="22"/>
        </w:rPr>
        <w:t>12:00 h</w:t>
      </w:r>
      <w:r w:rsidRPr="00B267C1">
        <w:rPr>
          <w:bCs/>
          <w:color w:val="000000"/>
          <w:sz w:val="22"/>
        </w:rPr>
        <w:t xml:space="preserve"> and </w:t>
      </w:r>
      <w:r>
        <w:rPr>
          <w:bCs/>
          <w:color w:val="000000"/>
          <w:sz w:val="22"/>
        </w:rPr>
        <w:t>20:00 h</w:t>
      </w:r>
      <w:r w:rsidRPr="00B267C1">
        <w:rPr>
          <w:bCs/>
          <w:color w:val="000000"/>
          <w:sz w:val="22"/>
        </w:rPr>
        <w:t xml:space="preserve"> for all samples)</w:t>
      </w:r>
      <w:r>
        <w:rPr>
          <w:bCs/>
          <w:color w:val="000000"/>
          <w:sz w:val="22"/>
        </w:rPr>
        <w:t>.  Large diamonds are whole water cyanobacteria cell counts, averaged across 5 samples through the water column; the scale for these measurements is located at the right axis in cells mL</w:t>
      </w:r>
      <w:r w:rsidRPr="006E46BD">
        <w:rPr>
          <w:bCs/>
          <w:color w:val="000000"/>
          <w:sz w:val="22"/>
          <w:vertAlign w:val="superscript"/>
        </w:rPr>
        <w:t>-1</w:t>
      </w:r>
      <w:r>
        <w:rPr>
          <w:bCs/>
          <w:color w:val="000000"/>
          <w:sz w:val="22"/>
        </w:rPr>
        <w:t>.</w:t>
      </w:r>
      <w:r w:rsidR="00762677">
        <w:rPr>
          <w:bCs/>
          <w:noProof/>
          <w:color w:val="000000"/>
          <w:sz w:val="20"/>
          <w:szCs w:val="20"/>
        </w:rPr>
        <w:drawing>
          <wp:inline distT="0" distB="0" distL="0" distR="0">
            <wp:extent cx="5943600" cy="7248525"/>
            <wp:effectExtent l="19050" t="0" r="0" b="0"/>
            <wp:docPr id="5" name="Picture 4" descr="Fig. 4 Redox profile&amp; cell 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Redox profile&amp; cell counts.JPG"/>
                    <pic:cNvPicPr/>
                  </pic:nvPicPr>
                  <pic:blipFill>
                    <a:blip r:embed="rId13"/>
                    <a:srcRect b="5700"/>
                    <a:stretch>
                      <a:fillRect/>
                    </a:stretch>
                  </pic:blipFill>
                  <pic:spPr>
                    <a:xfrm>
                      <a:off x="0" y="0"/>
                      <a:ext cx="5943600" cy="7248525"/>
                    </a:xfrm>
                    <a:prstGeom prst="rect">
                      <a:avLst/>
                    </a:prstGeom>
                  </pic:spPr>
                </pic:pic>
              </a:graphicData>
            </a:graphic>
          </wp:inline>
        </w:drawing>
      </w:r>
    </w:p>
    <w:p w:rsidR="00B6392C" w:rsidRDefault="00B6392C">
      <w:pPr>
        <w:spacing w:after="0" w:line="240" w:lineRule="auto"/>
      </w:pPr>
    </w:p>
    <w:p w:rsidR="00B6392C" w:rsidRDefault="00B6392C" w:rsidP="00B6392C">
      <w:pPr>
        <w:spacing w:after="0" w:line="240" w:lineRule="auto"/>
        <w:rPr>
          <w:bCs/>
          <w:color w:val="000000"/>
          <w:sz w:val="22"/>
        </w:rPr>
      </w:pPr>
      <w:bookmarkStart w:id="14" w:name="_Ref228854238"/>
      <w:bookmarkStart w:id="15" w:name="_Toc226738387"/>
      <w:bookmarkStart w:id="16" w:name="_Toc231977735"/>
      <w:r w:rsidRPr="00B267C1">
        <w:rPr>
          <w:bCs/>
          <w:color w:val="000000"/>
          <w:sz w:val="22"/>
        </w:rPr>
        <w:t xml:space="preserve">Figure </w:t>
      </w:r>
      <w:bookmarkEnd w:id="14"/>
      <w:r>
        <w:rPr>
          <w:bCs/>
          <w:color w:val="000000"/>
          <w:sz w:val="22"/>
        </w:rPr>
        <w:t>5</w:t>
      </w:r>
      <w:r w:rsidRPr="00B267C1">
        <w:rPr>
          <w:bCs/>
          <w:color w:val="000000"/>
          <w:sz w:val="22"/>
        </w:rPr>
        <w:t xml:space="preserve"> (a-e): Diel redox measurements at the sediment-water interface (SWI) from (a)Sep</w:t>
      </w:r>
      <w:r>
        <w:rPr>
          <w:bCs/>
          <w:color w:val="000000"/>
          <w:sz w:val="22"/>
        </w:rPr>
        <w:t xml:space="preserve">tember of </w:t>
      </w:r>
      <w:r w:rsidRPr="00B267C1">
        <w:rPr>
          <w:bCs/>
          <w:color w:val="000000"/>
          <w:sz w:val="22"/>
        </w:rPr>
        <w:t>2007,</w:t>
      </w:r>
      <w:r w:rsidRPr="0012641E">
        <w:rPr>
          <w:bCs/>
          <w:color w:val="000000"/>
          <w:sz w:val="22"/>
        </w:rPr>
        <w:t xml:space="preserve"> </w:t>
      </w:r>
      <w:r w:rsidRPr="00B267C1">
        <w:rPr>
          <w:bCs/>
          <w:color w:val="000000"/>
          <w:sz w:val="22"/>
        </w:rPr>
        <w:t>(b) June, (c)</w:t>
      </w:r>
      <w:r>
        <w:rPr>
          <w:bCs/>
          <w:color w:val="000000"/>
          <w:sz w:val="22"/>
        </w:rPr>
        <w:t xml:space="preserve"> </w:t>
      </w:r>
      <w:r w:rsidRPr="00B267C1">
        <w:rPr>
          <w:bCs/>
          <w:color w:val="000000"/>
          <w:sz w:val="22"/>
        </w:rPr>
        <w:t>July, (d)</w:t>
      </w:r>
      <w:r>
        <w:rPr>
          <w:bCs/>
          <w:color w:val="000000"/>
          <w:sz w:val="22"/>
        </w:rPr>
        <w:t xml:space="preserve"> </w:t>
      </w:r>
      <w:r w:rsidRPr="00B267C1">
        <w:rPr>
          <w:bCs/>
          <w:color w:val="000000"/>
          <w:sz w:val="22"/>
        </w:rPr>
        <w:t>August, and</w:t>
      </w:r>
      <w:r>
        <w:rPr>
          <w:bCs/>
          <w:color w:val="000000"/>
          <w:sz w:val="22"/>
        </w:rPr>
        <w:t xml:space="preserve"> </w:t>
      </w:r>
      <w:r w:rsidRPr="00B267C1">
        <w:rPr>
          <w:bCs/>
          <w:color w:val="000000"/>
          <w:sz w:val="22"/>
        </w:rPr>
        <w:t>(e) October of 2008</w:t>
      </w:r>
      <w:bookmarkEnd w:id="15"/>
      <w:bookmarkEnd w:id="16"/>
      <w:r w:rsidRPr="00B267C1">
        <w:rPr>
          <w:bCs/>
          <w:color w:val="000000"/>
          <w:sz w:val="22"/>
        </w:rPr>
        <w:t xml:space="preserve">.  </w:t>
      </w:r>
      <w:r>
        <w:rPr>
          <w:bCs/>
          <w:color w:val="000000"/>
          <w:sz w:val="22"/>
        </w:rPr>
        <w:t xml:space="preserve">Measured </w:t>
      </w:r>
      <w:r w:rsidRPr="00FA19AC">
        <w:rPr>
          <w:bCs/>
          <w:color w:val="000000"/>
          <w:sz w:val="22"/>
        </w:rPr>
        <w:t>in situ</w:t>
      </w:r>
      <w:r>
        <w:rPr>
          <w:bCs/>
          <w:color w:val="000000"/>
          <w:sz w:val="22"/>
        </w:rPr>
        <w:t>, using voltammetric Au-amalgam electrode positioned at the SWI by SCUBA divers.</w:t>
      </w:r>
    </w:p>
    <w:p w:rsidR="00423C9A" w:rsidRDefault="00C75952" w:rsidP="00423C9A">
      <w:pPr>
        <w:spacing w:line="480" w:lineRule="auto"/>
      </w:pPr>
      <w:r>
        <w:rPr>
          <w:noProof/>
        </w:rPr>
        <w:drawing>
          <wp:inline distT="0" distB="0" distL="0" distR="0">
            <wp:extent cx="5943600" cy="7277100"/>
            <wp:effectExtent l="19050" t="0" r="0" b="0"/>
            <wp:docPr id="7" name="Picture 6" descr="Fig. 4 Redox profile&amp; cell 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Redox profile&amp; cell counts.JPG"/>
                    <pic:cNvPicPr/>
                  </pic:nvPicPr>
                  <pic:blipFill>
                    <a:blip r:embed="rId14"/>
                    <a:srcRect t="5328"/>
                    <a:stretch>
                      <a:fillRect/>
                    </a:stretch>
                  </pic:blipFill>
                  <pic:spPr>
                    <a:xfrm>
                      <a:off x="0" y="0"/>
                      <a:ext cx="5943600" cy="7277100"/>
                    </a:xfrm>
                    <a:prstGeom prst="rect">
                      <a:avLst/>
                    </a:prstGeom>
                  </pic:spPr>
                </pic:pic>
              </a:graphicData>
            </a:graphic>
          </wp:inline>
        </w:drawing>
      </w:r>
    </w:p>
    <w:p w:rsidR="00003CEF" w:rsidRPr="00B6392C" w:rsidRDefault="00B6392C" w:rsidP="00B6392C">
      <w:pPr>
        <w:spacing w:after="0" w:line="240" w:lineRule="auto"/>
        <w:rPr>
          <w:sz w:val="22"/>
        </w:rPr>
      </w:pPr>
      <w:r w:rsidRPr="00B6392C">
        <w:rPr>
          <w:sz w:val="22"/>
        </w:rPr>
        <w:lastRenderedPageBreak/>
        <w:t>Figure 6: Water column water samples from 5 depths collected at each sampling date. Gray markers and lines plot 2007 data, black markers and lines plot 2008 data.  (a) Soluble reactive phosphorus (SRP) concentrations from filtered samples collected at each depth; (b) Total phosphorus (TP) concentrations from unfiltered samples collected at each depth.</w:t>
      </w:r>
    </w:p>
    <w:p w:rsidR="001A2C95" w:rsidRDefault="00003CEF">
      <w:pPr>
        <w:spacing w:after="0" w:line="240" w:lineRule="auto"/>
      </w:pPr>
      <w:r w:rsidRPr="00003CEF">
        <w:rPr>
          <w:noProof/>
        </w:rPr>
        <w:drawing>
          <wp:inline distT="0" distB="0" distL="0" distR="0">
            <wp:extent cx="4033632" cy="3470413"/>
            <wp:effectExtent l="0" t="0" r="0" b="0"/>
            <wp:docPr id="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3CEF" w:rsidRDefault="00003CEF">
      <w:pPr>
        <w:spacing w:after="0" w:line="240" w:lineRule="auto"/>
      </w:pPr>
      <w:r w:rsidRPr="00003CEF">
        <w:rPr>
          <w:noProof/>
        </w:rPr>
        <w:drawing>
          <wp:inline distT="0" distB="0" distL="0" distR="0">
            <wp:extent cx="4033632" cy="3470413"/>
            <wp:effectExtent l="0" t="0" r="0" b="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3CEF" w:rsidRDefault="00003CEF">
      <w:pPr>
        <w:spacing w:after="0" w:line="240" w:lineRule="auto"/>
      </w:pPr>
    </w:p>
    <w:p w:rsidR="00003CEF" w:rsidRDefault="00003CEF">
      <w:pPr>
        <w:spacing w:after="0" w:line="240" w:lineRule="auto"/>
      </w:pPr>
    </w:p>
    <w:p w:rsidR="00003CEF" w:rsidRDefault="00003CEF">
      <w:pPr>
        <w:spacing w:after="0" w:line="240" w:lineRule="auto"/>
      </w:pPr>
    </w:p>
    <w:p w:rsidR="00B84EE8" w:rsidRDefault="00B84EE8">
      <w:pPr>
        <w:spacing w:after="0" w:line="240" w:lineRule="auto"/>
      </w:pPr>
    </w:p>
    <w:p w:rsidR="00B6392C" w:rsidRDefault="00B6392C" w:rsidP="00B6392C">
      <w:pPr>
        <w:spacing w:line="240" w:lineRule="auto"/>
        <w:rPr>
          <w:sz w:val="22"/>
        </w:rPr>
      </w:pPr>
      <w:r w:rsidRPr="00B267C1">
        <w:rPr>
          <w:sz w:val="22"/>
        </w:rPr>
        <w:t xml:space="preserve">Figure </w:t>
      </w:r>
      <w:r>
        <w:rPr>
          <w:sz w:val="22"/>
        </w:rPr>
        <w:t>7</w:t>
      </w:r>
      <w:r w:rsidRPr="00B267C1">
        <w:rPr>
          <w:sz w:val="22"/>
        </w:rPr>
        <w:t xml:space="preserve">:  Water and sediment column pH profiles </w:t>
      </w:r>
      <w:proofErr w:type="gramStart"/>
      <w:r w:rsidRPr="004951E5">
        <w:rPr>
          <w:sz w:val="22"/>
        </w:rPr>
        <w:t>from  cores</w:t>
      </w:r>
      <w:proofErr w:type="gramEnd"/>
      <w:r w:rsidRPr="004951E5">
        <w:rPr>
          <w:sz w:val="22"/>
        </w:rPr>
        <w:t xml:space="preserve"> collected midday</w:t>
      </w:r>
      <w:r>
        <w:rPr>
          <w:sz w:val="22"/>
        </w:rPr>
        <w:t xml:space="preserve"> in </w:t>
      </w:r>
      <w:r w:rsidRPr="00B267C1">
        <w:rPr>
          <w:sz w:val="22"/>
        </w:rPr>
        <w:t>Jun</w:t>
      </w:r>
      <w:r>
        <w:rPr>
          <w:sz w:val="22"/>
        </w:rPr>
        <w:t>e</w:t>
      </w:r>
      <w:r w:rsidRPr="00B267C1">
        <w:rPr>
          <w:sz w:val="22"/>
        </w:rPr>
        <w:t xml:space="preserve"> and Aug</w:t>
      </w:r>
      <w:r>
        <w:rPr>
          <w:sz w:val="22"/>
        </w:rPr>
        <w:t>ust</w:t>
      </w:r>
      <w:r w:rsidRPr="00B267C1">
        <w:rPr>
          <w:sz w:val="22"/>
        </w:rPr>
        <w:t xml:space="preserve"> 2009.  Although water column pH values were elevated (8.</w:t>
      </w:r>
      <w:r>
        <w:rPr>
          <w:sz w:val="22"/>
        </w:rPr>
        <w:t>6</w:t>
      </w:r>
      <w:r w:rsidRPr="00B267C1">
        <w:rPr>
          <w:sz w:val="22"/>
        </w:rPr>
        <w:t xml:space="preserve"> and 8.5, respectively, just below water surface) the sediment pH remained near neutral. </w:t>
      </w:r>
    </w:p>
    <w:p w:rsidR="00A05477" w:rsidRDefault="00A05477" w:rsidP="00E8594B">
      <w:pPr>
        <w:spacing w:line="480" w:lineRule="auto"/>
      </w:pPr>
    </w:p>
    <w:p w:rsidR="00A05477" w:rsidRDefault="00003CEF" w:rsidP="00E8594B">
      <w:pPr>
        <w:spacing w:line="480" w:lineRule="auto"/>
      </w:pPr>
      <w:r w:rsidRPr="00003CEF">
        <w:rPr>
          <w:noProof/>
        </w:rPr>
        <w:drawing>
          <wp:inline distT="0" distB="0" distL="0" distR="0">
            <wp:extent cx="3124200" cy="3733800"/>
            <wp:effectExtent l="0" t="0" r="0" b="0"/>
            <wp:docPr id="2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05477" w:rsidRDefault="00A05477" w:rsidP="00E8594B">
      <w:pPr>
        <w:spacing w:line="480" w:lineRule="auto"/>
      </w:pPr>
    </w:p>
    <w:p w:rsidR="00A05477" w:rsidRDefault="00A05477" w:rsidP="004951E5">
      <w:pPr>
        <w:spacing w:after="0" w:line="240" w:lineRule="auto"/>
        <w:rPr>
          <w:bCs/>
          <w:color w:val="000000"/>
          <w:sz w:val="20"/>
          <w:szCs w:val="20"/>
        </w:rPr>
      </w:pPr>
      <w:r w:rsidRPr="00E214CA">
        <w:rPr>
          <w:bCs/>
          <w:color w:val="000000"/>
          <w:sz w:val="20"/>
          <w:szCs w:val="20"/>
        </w:rPr>
        <w:t xml:space="preserve">   </w:t>
      </w:r>
    </w:p>
    <w:p w:rsidR="00A05477" w:rsidRPr="00E214CA" w:rsidRDefault="00A05477" w:rsidP="00E8594B">
      <w:pPr>
        <w:spacing w:line="480" w:lineRule="auto"/>
        <w:rPr>
          <w:rFonts w:ascii="Calibri" w:hAnsi="Calibri"/>
          <w:sz w:val="22"/>
        </w:rPr>
      </w:pPr>
    </w:p>
    <w:p w:rsidR="00A05477" w:rsidRDefault="00A05477" w:rsidP="00E8594B">
      <w:pPr>
        <w:spacing w:line="480" w:lineRule="auto"/>
      </w:pPr>
    </w:p>
    <w:p w:rsidR="00A05477" w:rsidRDefault="00A05477" w:rsidP="00E8594B">
      <w:pPr>
        <w:spacing w:line="480" w:lineRule="auto"/>
      </w:pPr>
    </w:p>
    <w:p w:rsidR="00A05477" w:rsidRPr="007D26D7" w:rsidRDefault="007D5BBE" w:rsidP="007D26D7">
      <w:pPr>
        <w:spacing w:line="480" w:lineRule="auto"/>
      </w:pPr>
      <w:r>
        <w:rPr>
          <w:noProof/>
        </w:rPr>
        <w:pict>
          <v:shapetype id="_x0000_t202" coordsize="21600,21600" o:spt="202" path="m,l,21600r21600,l21600,xe">
            <v:stroke joinstyle="miter"/>
            <v:path gradientshapeok="t" o:connecttype="rect"/>
          </v:shapetype>
          <v:shape id="_x0000_s1030" type="#_x0000_t202" style="position:absolute;margin-left:157.6pt;margin-top:79.15pt;width:166.5pt;height:80.85pt;z-index:251655168" stroked="f">
            <v:textbox style="mso-next-textbox:#_x0000_s1030" inset="0,0,0,0">
              <w:txbxContent>
                <w:p w:rsidR="000911B7" w:rsidRPr="00392BC4" w:rsidRDefault="000911B7" w:rsidP="00392BC4">
                  <w:pPr>
                    <w:rPr>
                      <w:szCs w:val="20"/>
                    </w:rPr>
                  </w:pPr>
                </w:p>
              </w:txbxContent>
            </v:textbox>
            <w10:wrap type="square"/>
          </v:shape>
        </w:pict>
      </w:r>
    </w:p>
    <w:sectPr w:rsidR="00A05477" w:rsidRPr="007D26D7" w:rsidSect="00762677">
      <w:headerReference w:type="default" r:id="rId1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E95" w:rsidRDefault="00255E95" w:rsidP="007E6B19">
      <w:pPr>
        <w:spacing w:after="0" w:line="240" w:lineRule="auto"/>
      </w:pPr>
      <w:r>
        <w:separator/>
      </w:r>
    </w:p>
  </w:endnote>
  <w:endnote w:type="continuationSeparator" w:id="0">
    <w:p w:rsidR="00255E95" w:rsidRDefault="00255E95" w:rsidP="007E6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E95" w:rsidRDefault="00255E95" w:rsidP="007E6B19">
      <w:pPr>
        <w:spacing w:after="0" w:line="240" w:lineRule="auto"/>
      </w:pPr>
      <w:r>
        <w:separator/>
      </w:r>
    </w:p>
  </w:footnote>
  <w:footnote w:type="continuationSeparator" w:id="0">
    <w:p w:rsidR="00255E95" w:rsidRDefault="00255E95" w:rsidP="007E6B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1B7" w:rsidRDefault="007D5BBE">
    <w:pPr>
      <w:pStyle w:val="Header"/>
      <w:jc w:val="right"/>
    </w:pPr>
    <w:fldSimple w:instr=" PAGE   \* MERGEFORMAT ">
      <w:r w:rsidR="00B76F6D">
        <w:rPr>
          <w:noProof/>
        </w:rPr>
        <w:t>1</w:t>
      </w:r>
    </w:fldSimple>
  </w:p>
  <w:p w:rsidR="000911B7" w:rsidRDefault="000911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41F6E"/>
    <w:multiLevelType w:val="hybridMultilevel"/>
    <w:tmpl w:val="E940EC14"/>
    <w:lvl w:ilvl="0" w:tplc="641E541A">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1A7346B"/>
    <w:multiLevelType w:val="hybridMultilevel"/>
    <w:tmpl w:val="052EEE82"/>
    <w:lvl w:ilvl="0" w:tplc="5A528EE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5CA7131"/>
    <w:multiLevelType w:val="hybridMultilevel"/>
    <w:tmpl w:val="1C7AB3DE"/>
    <w:lvl w:ilvl="0" w:tplc="DBA4CB56">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51BB31C7"/>
    <w:multiLevelType w:val="hybridMultilevel"/>
    <w:tmpl w:val="BA44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C52AF9"/>
    <w:multiLevelType w:val="hybridMultilevel"/>
    <w:tmpl w:val="7EE6D55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81C8C"/>
    <w:rsid w:val="00002C97"/>
    <w:rsid w:val="00003CEF"/>
    <w:rsid w:val="0001003C"/>
    <w:rsid w:val="00012101"/>
    <w:rsid w:val="00013C61"/>
    <w:rsid w:val="000147AA"/>
    <w:rsid w:val="00016019"/>
    <w:rsid w:val="00020999"/>
    <w:rsid w:val="00022AE0"/>
    <w:rsid w:val="00022C52"/>
    <w:rsid w:val="000234E0"/>
    <w:rsid w:val="00030355"/>
    <w:rsid w:val="0003384B"/>
    <w:rsid w:val="000417B3"/>
    <w:rsid w:val="00046435"/>
    <w:rsid w:val="00046D08"/>
    <w:rsid w:val="00047C48"/>
    <w:rsid w:val="00052A0E"/>
    <w:rsid w:val="00057C89"/>
    <w:rsid w:val="0006580D"/>
    <w:rsid w:val="00067D85"/>
    <w:rsid w:val="000714C2"/>
    <w:rsid w:val="00073061"/>
    <w:rsid w:val="00074D21"/>
    <w:rsid w:val="000774D4"/>
    <w:rsid w:val="00086468"/>
    <w:rsid w:val="000911B7"/>
    <w:rsid w:val="000919D9"/>
    <w:rsid w:val="00092532"/>
    <w:rsid w:val="000A2A34"/>
    <w:rsid w:val="000A4B63"/>
    <w:rsid w:val="000B065F"/>
    <w:rsid w:val="000C27FE"/>
    <w:rsid w:val="000C58DC"/>
    <w:rsid w:val="000C5C9E"/>
    <w:rsid w:val="000C718E"/>
    <w:rsid w:val="000C79BB"/>
    <w:rsid w:val="000D3C83"/>
    <w:rsid w:val="000D445B"/>
    <w:rsid w:val="000D52C3"/>
    <w:rsid w:val="000D6082"/>
    <w:rsid w:val="000E5EFB"/>
    <w:rsid w:val="000E7BC3"/>
    <w:rsid w:val="000F11B5"/>
    <w:rsid w:val="00100EA2"/>
    <w:rsid w:val="00103659"/>
    <w:rsid w:val="00110CEC"/>
    <w:rsid w:val="00113794"/>
    <w:rsid w:val="001178B0"/>
    <w:rsid w:val="00123C2E"/>
    <w:rsid w:val="0012641E"/>
    <w:rsid w:val="0013684D"/>
    <w:rsid w:val="00140157"/>
    <w:rsid w:val="00141EBD"/>
    <w:rsid w:val="00144095"/>
    <w:rsid w:val="001456EE"/>
    <w:rsid w:val="001460F5"/>
    <w:rsid w:val="00160329"/>
    <w:rsid w:val="00161405"/>
    <w:rsid w:val="00162534"/>
    <w:rsid w:val="00171285"/>
    <w:rsid w:val="0017241A"/>
    <w:rsid w:val="00181CBF"/>
    <w:rsid w:val="001828E4"/>
    <w:rsid w:val="001829E5"/>
    <w:rsid w:val="00187D23"/>
    <w:rsid w:val="00195A5A"/>
    <w:rsid w:val="001A241A"/>
    <w:rsid w:val="001A2C95"/>
    <w:rsid w:val="001A7081"/>
    <w:rsid w:val="001B48A2"/>
    <w:rsid w:val="001B7A97"/>
    <w:rsid w:val="001C34D1"/>
    <w:rsid w:val="001C4D4E"/>
    <w:rsid w:val="001D1845"/>
    <w:rsid w:val="001D2FA6"/>
    <w:rsid w:val="001D36B2"/>
    <w:rsid w:val="001E2425"/>
    <w:rsid w:val="001E3C41"/>
    <w:rsid w:val="001E4BAB"/>
    <w:rsid w:val="001F05BA"/>
    <w:rsid w:val="001F6F56"/>
    <w:rsid w:val="00201204"/>
    <w:rsid w:val="00211898"/>
    <w:rsid w:val="00233A5E"/>
    <w:rsid w:val="00233E43"/>
    <w:rsid w:val="002466AA"/>
    <w:rsid w:val="00255E95"/>
    <w:rsid w:val="00256D02"/>
    <w:rsid w:val="00266077"/>
    <w:rsid w:val="0027281A"/>
    <w:rsid w:val="00273FCC"/>
    <w:rsid w:val="00280C99"/>
    <w:rsid w:val="00287037"/>
    <w:rsid w:val="00287C43"/>
    <w:rsid w:val="00295ABD"/>
    <w:rsid w:val="00296186"/>
    <w:rsid w:val="00297010"/>
    <w:rsid w:val="00297EEB"/>
    <w:rsid w:val="002A2C75"/>
    <w:rsid w:val="002A7188"/>
    <w:rsid w:val="002B3EC3"/>
    <w:rsid w:val="002C1B02"/>
    <w:rsid w:val="002C2C0C"/>
    <w:rsid w:val="002C3B25"/>
    <w:rsid w:val="002E2D15"/>
    <w:rsid w:val="002E4F39"/>
    <w:rsid w:val="002F0177"/>
    <w:rsid w:val="002F0E04"/>
    <w:rsid w:val="002F4E66"/>
    <w:rsid w:val="002F5F34"/>
    <w:rsid w:val="002F7164"/>
    <w:rsid w:val="00301151"/>
    <w:rsid w:val="00305EDE"/>
    <w:rsid w:val="00310A57"/>
    <w:rsid w:val="003126F3"/>
    <w:rsid w:val="00312A3E"/>
    <w:rsid w:val="003130AA"/>
    <w:rsid w:val="00314CCD"/>
    <w:rsid w:val="0031723A"/>
    <w:rsid w:val="00317C14"/>
    <w:rsid w:val="00321755"/>
    <w:rsid w:val="00322EBD"/>
    <w:rsid w:val="0033269E"/>
    <w:rsid w:val="00341E31"/>
    <w:rsid w:val="0034702E"/>
    <w:rsid w:val="00353D63"/>
    <w:rsid w:val="00356149"/>
    <w:rsid w:val="003624DF"/>
    <w:rsid w:val="003679FB"/>
    <w:rsid w:val="0037337D"/>
    <w:rsid w:val="00374BD2"/>
    <w:rsid w:val="0037602A"/>
    <w:rsid w:val="00387CD9"/>
    <w:rsid w:val="003916E1"/>
    <w:rsid w:val="00392BC4"/>
    <w:rsid w:val="00394C3B"/>
    <w:rsid w:val="00395997"/>
    <w:rsid w:val="003A4F7F"/>
    <w:rsid w:val="003B430D"/>
    <w:rsid w:val="003C274D"/>
    <w:rsid w:val="003C3675"/>
    <w:rsid w:val="003D2B0C"/>
    <w:rsid w:val="003D5D85"/>
    <w:rsid w:val="003D5DBF"/>
    <w:rsid w:val="003E7558"/>
    <w:rsid w:val="003F0BBC"/>
    <w:rsid w:val="003F27CA"/>
    <w:rsid w:val="004016B4"/>
    <w:rsid w:val="00406135"/>
    <w:rsid w:val="004076C4"/>
    <w:rsid w:val="00411DE2"/>
    <w:rsid w:val="00420D87"/>
    <w:rsid w:val="00422F25"/>
    <w:rsid w:val="00423C34"/>
    <w:rsid w:val="00423C9A"/>
    <w:rsid w:val="004306C1"/>
    <w:rsid w:val="00433AEF"/>
    <w:rsid w:val="004348C7"/>
    <w:rsid w:val="00440A54"/>
    <w:rsid w:val="0044145A"/>
    <w:rsid w:val="00444B09"/>
    <w:rsid w:val="0045190A"/>
    <w:rsid w:val="004519A9"/>
    <w:rsid w:val="00451EA9"/>
    <w:rsid w:val="00455EF1"/>
    <w:rsid w:val="00457D4F"/>
    <w:rsid w:val="0046124C"/>
    <w:rsid w:val="00463E06"/>
    <w:rsid w:val="00464165"/>
    <w:rsid w:val="00466735"/>
    <w:rsid w:val="004951E5"/>
    <w:rsid w:val="00496864"/>
    <w:rsid w:val="004A404B"/>
    <w:rsid w:val="004B3692"/>
    <w:rsid w:val="004B423C"/>
    <w:rsid w:val="004B74B1"/>
    <w:rsid w:val="004C0C0D"/>
    <w:rsid w:val="004C2BC8"/>
    <w:rsid w:val="004C719E"/>
    <w:rsid w:val="004C7E56"/>
    <w:rsid w:val="004D0CF3"/>
    <w:rsid w:val="004D72E0"/>
    <w:rsid w:val="004E1E6D"/>
    <w:rsid w:val="004E38AB"/>
    <w:rsid w:val="004F3731"/>
    <w:rsid w:val="004F3820"/>
    <w:rsid w:val="00500154"/>
    <w:rsid w:val="00503BDC"/>
    <w:rsid w:val="00505F71"/>
    <w:rsid w:val="0050614A"/>
    <w:rsid w:val="00514FDB"/>
    <w:rsid w:val="005165AD"/>
    <w:rsid w:val="00524C0D"/>
    <w:rsid w:val="00533CD6"/>
    <w:rsid w:val="005354B1"/>
    <w:rsid w:val="0053599D"/>
    <w:rsid w:val="005364C2"/>
    <w:rsid w:val="0053731D"/>
    <w:rsid w:val="0054038D"/>
    <w:rsid w:val="005415DA"/>
    <w:rsid w:val="005425A0"/>
    <w:rsid w:val="005478D7"/>
    <w:rsid w:val="00550E97"/>
    <w:rsid w:val="0055360A"/>
    <w:rsid w:val="00553733"/>
    <w:rsid w:val="00556340"/>
    <w:rsid w:val="0056450B"/>
    <w:rsid w:val="0056697E"/>
    <w:rsid w:val="00571C3D"/>
    <w:rsid w:val="00573796"/>
    <w:rsid w:val="00573E8F"/>
    <w:rsid w:val="00574B0E"/>
    <w:rsid w:val="005752DF"/>
    <w:rsid w:val="00575A8E"/>
    <w:rsid w:val="00577048"/>
    <w:rsid w:val="00581C8C"/>
    <w:rsid w:val="00594888"/>
    <w:rsid w:val="00597E14"/>
    <w:rsid w:val="005A2D0C"/>
    <w:rsid w:val="005A322A"/>
    <w:rsid w:val="005A5413"/>
    <w:rsid w:val="005A5814"/>
    <w:rsid w:val="005A5C4F"/>
    <w:rsid w:val="005A7F77"/>
    <w:rsid w:val="005B2B06"/>
    <w:rsid w:val="005B5CEA"/>
    <w:rsid w:val="005B611C"/>
    <w:rsid w:val="005D2735"/>
    <w:rsid w:val="005D5D26"/>
    <w:rsid w:val="005D6ED7"/>
    <w:rsid w:val="005D76C8"/>
    <w:rsid w:val="005E0AEE"/>
    <w:rsid w:val="005E0C5C"/>
    <w:rsid w:val="005E1967"/>
    <w:rsid w:val="005E206C"/>
    <w:rsid w:val="005F295C"/>
    <w:rsid w:val="005F4D66"/>
    <w:rsid w:val="005F6A15"/>
    <w:rsid w:val="00613F86"/>
    <w:rsid w:val="00615306"/>
    <w:rsid w:val="00622C7E"/>
    <w:rsid w:val="00625BCD"/>
    <w:rsid w:val="00627015"/>
    <w:rsid w:val="006329ED"/>
    <w:rsid w:val="00632D08"/>
    <w:rsid w:val="0063404C"/>
    <w:rsid w:val="00637B2F"/>
    <w:rsid w:val="006479F8"/>
    <w:rsid w:val="00650697"/>
    <w:rsid w:val="00652BB4"/>
    <w:rsid w:val="00654AD1"/>
    <w:rsid w:val="006552C1"/>
    <w:rsid w:val="00660118"/>
    <w:rsid w:val="006611DC"/>
    <w:rsid w:val="00661773"/>
    <w:rsid w:val="006622FA"/>
    <w:rsid w:val="00662CC4"/>
    <w:rsid w:val="0067250F"/>
    <w:rsid w:val="006761D6"/>
    <w:rsid w:val="006822DC"/>
    <w:rsid w:val="00685BA2"/>
    <w:rsid w:val="006875D9"/>
    <w:rsid w:val="006878AE"/>
    <w:rsid w:val="006906DE"/>
    <w:rsid w:val="00691891"/>
    <w:rsid w:val="0069256A"/>
    <w:rsid w:val="00692CD1"/>
    <w:rsid w:val="00693A0D"/>
    <w:rsid w:val="006953BC"/>
    <w:rsid w:val="00696C5A"/>
    <w:rsid w:val="006A32C2"/>
    <w:rsid w:val="006A5913"/>
    <w:rsid w:val="006B16DE"/>
    <w:rsid w:val="006B5424"/>
    <w:rsid w:val="006B6DDC"/>
    <w:rsid w:val="006C4E32"/>
    <w:rsid w:val="006C7A44"/>
    <w:rsid w:val="006D061C"/>
    <w:rsid w:val="006E33BF"/>
    <w:rsid w:val="006E46BD"/>
    <w:rsid w:val="006F065F"/>
    <w:rsid w:val="007037C0"/>
    <w:rsid w:val="007065E8"/>
    <w:rsid w:val="00707C8C"/>
    <w:rsid w:val="0071020B"/>
    <w:rsid w:val="00711296"/>
    <w:rsid w:val="0071216F"/>
    <w:rsid w:val="00714FD5"/>
    <w:rsid w:val="007210E8"/>
    <w:rsid w:val="00725BE5"/>
    <w:rsid w:val="00727298"/>
    <w:rsid w:val="00762677"/>
    <w:rsid w:val="00765449"/>
    <w:rsid w:val="007713E4"/>
    <w:rsid w:val="00771E91"/>
    <w:rsid w:val="00775A5B"/>
    <w:rsid w:val="0077659E"/>
    <w:rsid w:val="007769ED"/>
    <w:rsid w:val="00785195"/>
    <w:rsid w:val="00791389"/>
    <w:rsid w:val="00794093"/>
    <w:rsid w:val="007B33F8"/>
    <w:rsid w:val="007B3557"/>
    <w:rsid w:val="007B5956"/>
    <w:rsid w:val="007C4426"/>
    <w:rsid w:val="007C6947"/>
    <w:rsid w:val="007D0851"/>
    <w:rsid w:val="007D1FF2"/>
    <w:rsid w:val="007D26D7"/>
    <w:rsid w:val="007D3FC1"/>
    <w:rsid w:val="007D5BBE"/>
    <w:rsid w:val="007E3821"/>
    <w:rsid w:val="007E6075"/>
    <w:rsid w:val="007E6B19"/>
    <w:rsid w:val="007F2D4B"/>
    <w:rsid w:val="007F45F1"/>
    <w:rsid w:val="0080379B"/>
    <w:rsid w:val="00810B2E"/>
    <w:rsid w:val="00812FA3"/>
    <w:rsid w:val="008167F1"/>
    <w:rsid w:val="00816A16"/>
    <w:rsid w:val="00816C24"/>
    <w:rsid w:val="008178B9"/>
    <w:rsid w:val="00832086"/>
    <w:rsid w:val="00833632"/>
    <w:rsid w:val="008346D0"/>
    <w:rsid w:val="0083574C"/>
    <w:rsid w:val="0083621A"/>
    <w:rsid w:val="0083763C"/>
    <w:rsid w:val="008379CB"/>
    <w:rsid w:val="008429CF"/>
    <w:rsid w:val="00844813"/>
    <w:rsid w:val="00850DB0"/>
    <w:rsid w:val="00853270"/>
    <w:rsid w:val="00854BC5"/>
    <w:rsid w:val="00863B00"/>
    <w:rsid w:val="008647D3"/>
    <w:rsid w:val="008672E1"/>
    <w:rsid w:val="0087701B"/>
    <w:rsid w:val="00877211"/>
    <w:rsid w:val="00877CEC"/>
    <w:rsid w:val="008815F0"/>
    <w:rsid w:val="00882215"/>
    <w:rsid w:val="008831F1"/>
    <w:rsid w:val="0089729C"/>
    <w:rsid w:val="008A004A"/>
    <w:rsid w:val="008A1CDC"/>
    <w:rsid w:val="008A3307"/>
    <w:rsid w:val="008B02D7"/>
    <w:rsid w:val="008B3C73"/>
    <w:rsid w:val="008D0C86"/>
    <w:rsid w:val="008D1900"/>
    <w:rsid w:val="008D2F58"/>
    <w:rsid w:val="008D47F0"/>
    <w:rsid w:val="008D5ED3"/>
    <w:rsid w:val="008D71E8"/>
    <w:rsid w:val="008E0659"/>
    <w:rsid w:val="008E07BE"/>
    <w:rsid w:val="008E6A52"/>
    <w:rsid w:val="008F17F1"/>
    <w:rsid w:val="008F1A3C"/>
    <w:rsid w:val="008F3DB0"/>
    <w:rsid w:val="008F481A"/>
    <w:rsid w:val="00903BDF"/>
    <w:rsid w:val="0091042F"/>
    <w:rsid w:val="00915E00"/>
    <w:rsid w:val="009201FE"/>
    <w:rsid w:val="00927C03"/>
    <w:rsid w:val="00932416"/>
    <w:rsid w:val="00935458"/>
    <w:rsid w:val="00940323"/>
    <w:rsid w:val="00941C65"/>
    <w:rsid w:val="00943075"/>
    <w:rsid w:val="00947417"/>
    <w:rsid w:val="00947D29"/>
    <w:rsid w:val="009532D6"/>
    <w:rsid w:val="00956A24"/>
    <w:rsid w:val="009624A3"/>
    <w:rsid w:val="009703C8"/>
    <w:rsid w:val="009707B6"/>
    <w:rsid w:val="00976F36"/>
    <w:rsid w:val="00992F8E"/>
    <w:rsid w:val="009978E8"/>
    <w:rsid w:val="009A351F"/>
    <w:rsid w:val="009B3235"/>
    <w:rsid w:val="009B5E2D"/>
    <w:rsid w:val="009C6778"/>
    <w:rsid w:val="009D3D17"/>
    <w:rsid w:val="009D6AFF"/>
    <w:rsid w:val="009E40B8"/>
    <w:rsid w:val="009E5075"/>
    <w:rsid w:val="009E5C2D"/>
    <w:rsid w:val="009F448C"/>
    <w:rsid w:val="009F48A0"/>
    <w:rsid w:val="009F78EC"/>
    <w:rsid w:val="00A0068B"/>
    <w:rsid w:val="00A044BF"/>
    <w:rsid w:val="00A05477"/>
    <w:rsid w:val="00A058A0"/>
    <w:rsid w:val="00A079C1"/>
    <w:rsid w:val="00A15B12"/>
    <w:rsid w:val="00A166DA"/>
    <w:rsid w:val="00A17BF3"/>
    <w:rsid w:val="00A20D15"/>
    <w:rsid w:val="00A22228"/>
    <w:rsid w:val="00A2678D"/>
    <w:rsid w:val="00A316FE"/>
    <w:rsid w:val="00A3344B"/>
    <w:rsid w:val="00A34959"/>
    <w:rsid w:val="00A40665"/>
    <w:rsid w:val="00A41900"/>
    <w:rsid w:val="00A45AA5"/>
    <w:rsid w:val="00A51E27"/>
    <w:rsid w:val="00A52C1E"/>
    <w:rsid w:val="00A5331F"/>
    <w:rsid w:val="00A5736A"/>
    <w:rsid w:val="00A71CCA"/>
    <w:rsid w:val="00A77AC5"/>
    <w:rsid w:val="00A77FB7"/>
    <w:rsid w:val="00A83648"/>
    <w:rsid w:val="00A8459E"/>
    <w:rsid w:val="00A95545"/>
    <w:rsid w:val="00A968F6"/>
    <w:rsid w:val="00A97238"/>
    <w:rsid w:val="00AA1CA6"/>
    <w:rsid w:val="00AA2764"/>
    <w:rsid w:val="00AA4587"/>
    <w:rsid w:val="00AA4834"/>
    <w:rsid w:val="00AB0E47"/>
    <w:rsid w:val="00AC00A0"/>
    <w:rsid w:val="00AC771C"/>
    <w:rsid w:val="00AD1D46"/>
    <w:rsid w:val="00AD245E"/>
    <w:rsid w:val="00AD2660"/>
    <w:rsid w:val="00AD30DB"/>
    <w:rsid w:val="00AD5E07"/>
    <w:rsid w:val="00AE3212"/>
    <w:rsid w:val="00AF2F18"/>
    <w:rsid w:val="00B0215E"/>
    <w:rsid w:val="00B03B83"/>
    <w:rsid w:val="00B0565C"/>
    <w:rsid w:val="00B11386"/>
    <w:rsid w:val="00B14B5D"/>
    <w:rsid w:val="00B206EA"/>
    <w:rsid w:val="00B2075E"/>
    <w:rsid w:val="00B22C9E"/>
    <w:rsid w:val="00B267C1"/>
    <w:rsid w:val="00B315D9"/>
    <w:rsid w:val="00B33110"/>
    <w:rsid w:val="00B34098"/>
    <w:rsid w:val="00B42DB8"/>
    <w:rsid w:val="00B42DFB"/>
    <w:rsid w:val="00B42E78"/>
    <w:rsid w:val="00B45B2B"/>
    <w:rsid w:val="00B47CE7"/>
    <w:rsid w:val="00B612DD"/>
    <w:rsid w:val="00B6392C"/>
    <w:rsid w:val="00B65366"/>
    <w:rsid w:val="00B73794"/>
    <w:rsid w:val="00B74188"/>
    <w:rsid w:val="00B76F6D"/>
    <w:rsid w:val="00B84EE8"/>
    <w:rsid w:val="00B87CE7"/>
    <w:rsid w:val="00B94AC1"/>
    <w:rsid w:val="00B96A88"/>
    <w:rsid w:val="00BA352D"/>
    <w:rsid w:val="00BA5719"/>
    <w:rsid w:val="00BB510A"/>
    <w:rsid w:val="00BC1814"/>
    <w:rsid w:val="00BD53B9"/>
    <w:rsid w:val="00BD69B3"/>
    <w:rsid w:val="00BE0DFC"/>
    <w:rsid w:val="00BE1BC6"/>
    <w:rsid w:val="00BE513A"/>
    <w:rsid w:val="00BE76D1"/>
    <w:rsid w:val="00BF24C2"/>
    <w:rsid w:val="00BF3DDA"/>
    <w:rsid w:val="00BF459E"/>
    <w:rsid w:val="00BF6969"/>
    <w:rsid w:val="00BF6A0B"/>
    <w:rsid w:val="00C05023"/>
    <w:rsid w:val="00C05051"/>
    <w:rsid w:val="00C14154"/>
    <w:rsid w:val="00C146B3"/>
    <w:rsid w:val="00C30B71"/>
    <w:rsid w:val="00C43FE2"/>
    <w:rsid w:val="00C46707"/>
    <w:rsid w:val="00C61547"/>
    <w:rsid w:val="00C620CD"/>
    <w:rsid w:val="00C71B67"/>
    <w:rsid w:val="00C7319E"/>
    <w:rsid w:val="00C743A8"/>
    <w:rsid w:val="00C75952"/>
    <w:rsid w:val="00C83CD3"/>
    <w:rsid w:val="00C924FC"/>
    <w:rsid w:val="00C9279D"/>
    <w:rsid w:val="00C93A65"/>
    <w:rsid w:val="00C93DEC"/>
    <w:rsid w:val="00CA1B08"/>
    <w:rsid w:val="00CA2D10"/>
    <w:rsid w:val="00CB03B0"/>
    <w:rsid w:val="00CB0EBF"/>
    <w:rsid w:val="00CB3274"/>
    <w:rsid w:val="00CB57AE"/>
    <w:rsid w:val="00CB58DC"/>
    <w:rsid w:val="00CB6F3A"/>
    <w:rsid w:val="00CC4951"/>
    <w:rsid w:val="00CC5020"/>
    <w:rsid w:val="00CC54E6"/>
    <w:rsid w:val="00CD185C"/>
    <w:rsid w:val="00CD3824"/>
    <w:rsid w:val="00CD3A44"/>
    <w:rsid w:val="00CD5FB6"/>
    <w:rsid w:val="00CD5FC1"/>
    <w:rsid w:val="00CD6817"/>
    <w:rsid w:val="00CF03C4"/>
    <w:rsid w:val="00CF1893"/>
    <w:rsid w:val="00CF5335"/>
    <w:rsid w:val="00CF67C8"/>
    <w:rsid w:val="00D027A5"/>
    <w:rsid w:val="00D03F44"/>
    <w:rsid w:val="00D16D77"/>
    <w:rsid w:val="00D17925"/>
    <w:rsid w:val="00D22822"/>
    <w:rsid w:val="00D24E01"/>
    <w:rsid w:val="00D26194"/>
    <w:rsid w:val="00D3569A"/>
    <w:rsid w:val="00D410F6"/>
    <w:rsid w:val="00D73DAA"/>
    <w:rsid w:val="00D742C3"/>
    <w:rsid w:val="00D75A1F"/>
    <w:rsid w:val="00D779DA"/>
    <w:rsid w:val="00D8615F"/>
    <w:rsid w:val="00D87602"/>
    <w:rsid w:val="00D947E9"/>
    <w:rsid w:val="00D94FE2"/>
    <w:rsid w:val="00D97276"/>
    <w:rsid w:val="00DA01C2"/>
    <w:rsid w:val="00DA21E0"/>
    <w:rsid w:val="00DB06F7"/>
    <w:rsid w:val="00DB7425"/>
    <w:rsid w:val="00DD205C"/>
    <w:rsid w:val="00DD2182"/>
    <w:rsid w:val="00DD3C07"/>
    <w:rsid w:val="00DD6BFA"/>
    <w:rsid w:val="00DF0DF3"/>
    <w:rsid w:val="00DF0F8B"/>
    <w:rsid w:val="00DF20F3"/>
    <w:rsid w:val="00DF31A2"/>
    <w:rsid w:val="00DF36CE"/>
    <w:rsid w:val="00DF5872"/>
    <w:rsid w:val="00E02ACB"/>
    <w:rsid w:val="00E214CA"/>
    <w:rsid w:val="00E2522A"/>
    <w:rsid w:val="00E32B51"/>
    <w:rsid w:val="00E34364"/>
    <w:rsid w:val="00E34513"/>
    <w:rsid w:val="00E35BE1"/>
    <w:rsid w:val="00E406C5"/>
    <w:rsid w:val="00E429E4"/>
    <w:rsid w:val="00E45F9F"/>
    <w:rsid w:val="00E50ED9"/>
    <w:rsid w:val="00E51886"/>
    <w:rsid w:val="00E51AD4"/>
    <w:rsid w:val="00E52454"/>
    <w:rsid w:val="00E54DA7"/>
    <w:rsid w:val="00E56DBD"/>
    <w:rsid w:val="00E62A7E"/>
    <w:rsid w:val="00E655D7"/>
    <w:rsid w:val="00E662F6"/>
    <w:rsid w:val="00E676C5"/>
    <w:rsid w:val="00E8594B"/>
    <w:rsid w:val="00E9355B"/>
    <w:rsid w:val="00E94153"/>
    <w:rsid w:val="00E95DAA"/>
    <w:rsid w:val="00EA6B1D"/>
    <w:rsid w:val="00EB4F69"/>
    <w:rsid w:val="00EB561F"/>
    <w:rsid w:val="00EC1FCA"/>
    <w:rsid w:val="00EC6EC1"/>
    <w:rsid w:val="00ED561B"/>
    <w:rsid w:val="00ED6B35"/>
    <w:rsid w:val="00EE6AFB"/>
    <w:rsid w:val="00EE6D41"/>
    <w:rsid w:val="00EF1A43"/>
    <w:rsid w:val="00EF3D29"/>
    <w:rsid w:val="00EF53CD"/>
    <w:rsid w:val="00EF56EE"/>
    <w:rsid w:val="00EF5EED"/>
    <w:rsid w:val="00F06682"/>
    <w:rsid w:val="00F066CB"/>
    <w:rsid w:val="00F12345"/>
    <w:rsid w:val="00F215FB"/>
    <w:rsid w:val="00F21A37"/>
    <w:rsid w:val="00F2236F"/>
    <w:rsid w:val="00F2487B"/>
    <w:rsid w:val="00F26836"/>
    <w:rsid w:val="00F35F3C"/>
    <w:rsid w:val="00F40420"/>
    <w:rsid w:val="00F42D44"/>
    <w:rsid w:val="00F548AD"/>
    <w:rsid w:val="00F63004"/>
    <w:rsid w:val="00F64262"/>
    <w:rsid w:val="00F66492"/>
    <w:rsid w:val="00F74C7B"/>
    <w:rsid w:val="00F75860"/>
    <w:rsid w:val="00F763FD"/>
    <w:rsid w:val="00F83709"/>
    <w:rsid w:val="00F9267A"/>
    <w:rsid w:val="00FA0D94"/>
    <w:rsid w:val="00FA19AC"/>
    <w:rsid w:val="00FB069D"/>
    <w:rsid w:val="00FB1BD4"/>
    <w:rsid w:val="00FB45C0"/>
    <w:rsid w:val="00FB4FE8"/>
    <w:rsid w:val="00FB5D7E"/>
    <w:rsid w:val="00FC722A"/>
    <w:rsid w:val="00FD0080"/>
    <w:rsid w:val="00FD4D13"/>
    <w:rsid w:val="00FD60CB"/>
    <w:rsid w:val="00FD6550"/>
    <w:rsid w:val="00FD6E3A"/>
    <w:rsid w:val="00FD6EA4"/>
    <w:rsid w:val="00FE21C7"/>
    <w:rsid w:val="00FF0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81C8C"/>
    <w:pPr>
      <w:spacing w:after="200" w:line="276" w:lineRule="auto"/>
    </w:pPr>
    <w:rPr>
      <w:rFonts w:ascii="Times New Roman" w:hAnsi="Times New Roman"/>
      <w:sz w:val="24"/>
      <w:szCs w:val="22"/>
    </w:rPr>
  </w:style>
  <w:style w:type="paragraph" w:styleId="Heading1">
    <w:name w:val="heading 1"/>
    <w:basedOn w:val="Normal"/>
    <w:next w:val="Normal"/>
    <w:link w:val="Heading1Char"/>
    <w:autoRedefine/>
    <w:uiPriority w:val="9"/>
    <w:qFormat/>
    <w:rsid w:val="00581C8C"/>
    <w:pPr>
      <w:keepNext/>
      <w:keepLines/>
      <w:spacing w:before="480"/>
      <w:outlineLvl w:val="0"/>
    </w:pPr>
    <w:rPr>
      <w:b/>
      <w:bCs/>
      <w:sz w:val="28"/>
      <w:szCs w:val="28"/>
    </w:rPr>
  </w:style>
  <w:style w:type="paragraph" w:styleId="Heading2">
    <w:name w:val="heading 2"/>
    <w:basedOn w:val="Normal"/>
    <w:next w:val="Normal"/>
    <w:link w:val="Heading2Char"/>
    <w:uiPriority w:val="9"/>
    <w:qFormat/>
    <w:rsid w:val="00581C8C"/>
    <w:pPr>
      <w:keepNext/>
      <w:keepLines/>
      <w:spacing w:before="200"/>
      <w:outlineLvl w:val="1"/>
    </w:pPr>
    <w:rPr>
      <w:b/>
      <w:bCs/>
      <w:szCs w:val="26"/>
    </w:rPr>
  </w:style>
  <w:style w:type="paragraph" w:styleId="Heading3">
    <w:name w:val="heading 3"/>
    <w:basedOn w:val="Normal"/>
    <w:next w:val="Normal"/>
    <w:link w:val="Heading3Char"/>
    <w:uiPriority w:val="9"/>
    <w:qFormat/>
    <w:rsid w:val="008379CB"/>
    <w:pPr>
      <w:keepNext/>
      <w:keepLines/>
      <w:spacing w:before="200"/>
      <w:outlineLvl w:val="2"/>
    </w:pPr>
    <w:rPr>
      <w:b/>
      <w:bCs/>
    </w:rPr>
  </w:style>
  <w:style w:type="paragraph" w:styleId="Heading4">
    <w:name w:val="heading 4"/>
    <w:basedOn w:val="Normal"/>
    <w:next w:val="Normal"/>
    <w:link w:val="Heading4Char"/>
    <w:uiPriority w:val="9"/>
    <w:qFormat/>
    <w:rsid w:val="00144095"/>
    <w:pPr>
      <w:spacing w:before="200"/>
      <w:outlineLvl w:val="3"/>
    </w:pPr>
    <w:rPr>
      <w:bCs/>
      <w:i/>
      <w:iCs/>
    </w:rPr>
  </w:style>
  <w:style w:type="paragraph" w:styleId="Heading5">
    <w:name w:val="heading 5"/>
    <w:basedOn w:val="Normal"/>
    <w:next w:val="Normal"/>
    <w:link w:val="Heading5Char"/>
    <w:uiPriority w:val="9"/>
    <w:qFormat/>
    <w:rsid w:val="00F35F3C"/>
    <w:pPr>
      <w:keepNext/>
      <w:keepLines/>
      <w:spacing w:before="200"/>
      <w:outlineLvl w:val="4"/>
    </w:pPr>
    <w:rPr>
      <w:rFonts w:ascii="Cambria" w:hAnsi="Cambria"/>
      <w:color w:val="243F60"/>
    </w:rPr>
  </w:style>
  <w:style w:type="paragraph" w:styleId="Heading6">
    <w:name w:val="heading 6"/>
    <w:basedOn w:val="Normal"/>
    <w:next w:val="Normal"/>
    <w:link w:val="Heading6Char"/>
    <w:uiPriority w:val="9"/>
    <w:qFormat/>
    <w:rsid w:val="00F35F3C"/>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qFormat/>
    <w:rsid w:val="00F35F3C"/>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F35F3C"/>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F35F3C"/>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81C8C"/>
    <w:rPr>
      <w:rFonts w:ascii="Times New Roman" w:hAnsi="Times New Roman" w:cs="Times New Roman"/>
      <w:b/>
      <w:bCs/>
      <w:sz w:val="28"/>
      <w:szCs w:val="28"/>
    </w:rPr>
  </w:style>
  <w:style w:type="character" w:customStyle="1" w:styleId="Heading2Char">
    <w:name w:val="Heading 2 Char"/>
    <w:basedOn w:val="DefaultParagraphFont"/>
    <w:link w:val="Heading2"/>
    <w:uiPriority w:val="9"/>
    <w:locked/>
    <w:rsid w:val="00581C8C"/>
    <w:rPr>
      <w:rFonts w:ascii="Times New Roman" w:hAnsi="Times New Roman" w:cs="Times New Roman"/>
      <w:b/>
      <w:bCs/>
      <w:sz w:val="26"/>
      <w:szCs w:val="26"/>
    </w:rPr>
  </w:style>
  <w:style w:type="character" w:customStyle="1" w:styleId="Heading3Char">
    <w:name w:val="Heading 3 Char"/>
    <w:basedOn w:val="DefaultParagraphFont"/>
    <w:link w:val="Heading3"/>
    <w:uiPriority w:val="9"/>
    <w:locked/>
    <w:rsid w:val="008379CB"/>
    <w:rPr>
      <w:rFonts w:ascii="Times New Roman" w:hAnsi="Times New Roman" w:cs="Times New Roman"/>
      <w:b/>
      <w:bCs/>
      <w:sz w:val="24"/>
      <w:szCs w:val="24"/>
    </w:rPr>
  </w:style>
  <w:style w:type="character" w:customStyle="1" w:styleId="Heading4Char">
    <w:name w:val="Heading 4 Char"/>
    <w:basedOn w:val="DefaultParagraphFont"/>
    <w:link w:val="Heading4"/>
    <w:uiPriority w:val="9"/>
    <w:locked/>
    <w:rsid w:val="00144095"/>
    <w:rPr>
      <w:rFonts w:ascii="Times New Roman" w:hAnsi="Times New Roman" w:cs="Times New Roman"/>
      <w:bCs/>
      <w:i/>
      <w:iCs/>
      <w:sz w:val="24"/>
    </w:rPr>
  </w:style>
  <w:style w:type="character" w:customStyle="1" w:styleId="Heading5Char">
    <w:name w:val="Heading 5 Char"/>
    <w:basedOn w:val="DefaultParagraphFont"/>
    <w:link w:val="Heading5"/>
    <w:uiPriority w:val="9"/>
    <w:semiHidden/>
    <w:locked/>
    <w:rsid w:val="00F35F3C"/>
    <w:rPr>
      <w:rFonts w:ascii="Cambria" w:hAnsi="Cambria" w:cs="Times New Roman"/>
      <w:color w:val="243F60"/>
      <w:sz w:val="24"/>
      <w:szCs w:val="24"/>
    </w:rPr>
  </w:style>
  <w:style w:type="character" w:customStyle="1" w:styleId="Heading6Char">
    <w:name w:val="Heading 6 Char"/>
    <w:basedOn w:val="DefaultParagraphFont"/>
    <w:link w:val="Heading6"/>
    <w:uiPriority w:val="9"/>
    <w:semiHidden/>
    <w:locked/>
    <w:rsid w:val="00F35F3C"/>
    <w:rPr>
      <w:rFonts w:ascii="Cambria" w:hAnsi="Cambria" w:cs="Times New Roman"/>
      <w:i/>
      <w:iCs/>
      <w:color w:val="243F60"/>
      <w:sz w:val="24"/>
      <w:szCs w:val="24"/>
    </w:rPr>
  </w:style>
  <w:style w:type="character" w:customStyle="1" w:styleId="Heading7Char">
    <w:name w:val="Heading 7 Char"/>
    <w:basedOn w:val="DefaultParagraphFont"/>
    <w:link w:val="Heading7"/>
    <w:uiPriority w:val="9"/>
    <w:semiHidden/>
    <w:locked/>
    <w:rsid w:val="00F35F3C"/>
    <w:rPr>
      <w:rFonts w:ascii="Cambria" w:hAnsi="Cambria" w:cs="Times New Roman"/>
      <w:i/>
      <w:iCs/>
      <w:color w:val="404040"/>
      <w:sz w:val="24"/>
      <w:szCs w:val="24"/>
    </w:rPr>
  </w:style>
  <w:style w:type="character" w:customStyle="1" w:styleId="Heading8Char">
    <w:name w:val="Heading 8 Char"/>
    <w:basedOn w:val="DefaultParagraphFont"/>
    <w:link w:val="Heading8"/>
    <w:uiPriority w:val="9"/>
    <w:semiHidden/>
    <w:locked/>
    <w:rsid w:val="00F35F3C"/>
    <w:rPr>
      <w:rFonts w:ascii="Cambria" w:hAnsi="Cambria" w:cs="Times New Roman"/>
      <w:color w:val="404040"/>
      <w:sz w:val="20"/>
      <w:szCs w:val="20"/>
    </w:rPr>
  </w:style>
  <w:style w:type="character" w:customStyle="1" w:styleId="Heading9Char">
    <w:name w:val="Heading 9 Char"/>
    <w:basedOn w:val="DefaultParagraphFont"/>
    <w:link w:val="Heading9"/>
    <w:uiPriority w:val="9"/>
    <w:semiHidden/>
    <w:locked/>
    <w:rsid w:val="00F35F3C"/>
    <w:rPr>
      <w:rFonts w:ascii="Cambria" w:hAnsi="Cambria" w:cs="Times New Roman"/>
      <w:i/>
      <w:iCs/>
      <w:color w:val="404040"/>
      <w:sz w:val="20"/>
      <w:szCs w:val="20"/>
    </w:rPr>
  </w:style>
  <w:style w:type="paragraph" w:styleId="Title">
    <w:name w:val="Title"/>
    <w:basedOn w:val="Normal"/>
    <w:next w:val="Normal"/>
    <w:link w:val="TitleChar"/>
    <w:uiPriority w:val="10"/>
    <w:qFormat/>
    <w:rsid w:val="00F35F3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locked/>
    <w:rsid w:val="00F35F3C"/>
    <w:rPr>
      <w:rFonts w:ascii="Cambria" w:hAnsi="Cambria" w:cs="Times New Roman"/>
      <w:color w:val="17365D"/>
      <w:spacing w:val="5"/>
      <w:kern w:val="28"/>
      <w:sz w:val="52"/>
      <w:szCs w:val="52"/>
    </w:rPr>
  </w:style>
  <w:style w:type="character" w:styleId="Strong">
    <w:name w:val="Strong"/>
    <w:basedOn w:val="DefaultParagraphFont"/>
    <w:uiPriority w:val="22"/>
    <w:qFormat/>
    <w:rsid w:val="00F35F3C"/>
    <w:rPr>
      <w:b/>
    </w:rPr>
  </w:style>
  <w:style w:type="character" w:styleId="Emphasis">
    <w:name w:val="Emphasis"/>
    <w:basedOn w:val="DefaultParagraphFont"/>
    <w:uiPriority w:val="20"/>
    <w:qFormat/>
    <w:rsid w:val="00F35F3C"/>
    <w:rPr>
      <w:i/>
    </w:rPr>
  </w:style>
  <w:style w:type="paragraph" w:styleId="NoSpacing">
    <w:name w:val="No Spacing"/>
    <w:basedOn w:val="Normal"/>
    <w:uiPriority w:val="1"/>
    <w:qFormat/>
    <w:rsid w:val="00F35F3C"/>
  </w:style>
  <w:style w:type="paragraph" w:styleId="Caption">
    <w:name w:val="caption"/>
    <w:basedOn w:val="Normal"/>
    <w:next w:val="Normal"/>
    <w:link w:val="CaptionChar"/>
    <w:uiPriority w:val="35"/>
    <w:qFormat/>
    <w:rsid w:val="008379CB"/>
    <w:rPr>
      <w:b/>
      <w:bCs/>
      <w:color w:val="4F81BD"/>
      <w:sz w:val="18"/>
      <w:szCs w:val="18"/>
    </w:rPr>
  </w:style>
  <w:style w:type="paragraph" w:styleId="Subtitle">
    <w:name w:val="Subtitle"/>
    <w:basedOn w:val="Normal"/>
    <w:next w:val="Normal"/>
    <w:link w:val="SubtitleChar"/>
    <w:uiPriority w:val="11"/>
    <w:qFormat/>
    <w:rsid w:val="00F35F3C"/>
    <w:pPr>
      <w:numPr>
        <w:ilvl w:val="1"/>
      </w:numPr>
      <w:ind w:left="892" w:hanging="446"/>
    </w:pPr>
    <w:rPr>
      <w:rFonts w:ascii="Cambria" w:hAnsi="Cambria"/>
      <w:i/>
      <w:iCs/>
      <w:color w:val="4F81BD"/>
      <w:spacing w:val="15"/>
    </w:rPr>
  </w:style>
  <w:style w:type="character" w:customStyle="1" w:styleId="SubtitleChar">
    <w:name w:val="Subtitle Char"/>
    <w:basedOn w:val="DefaultParagraphFont"/>
    <w:link w:val="Subtitle"/>
    <w:uiPriority w:val="11"/>
    <w:locked/>
    <w:rsid w:val="00F35F3C"/>
    <w:rPr>
      <w:rFonts w:ascii="Cambria" w:hAnsi="Cambria" w:cs="Times New Roman"/>
      <w:i/>
      <w:iCs/>
      <w:color w:val="4F81BD"/>
      <w:spacing w:val="15"/>
      <w:sz w:val="24"/>
      <w:szCs w:val="24"/>
    </w:rPr>
  </w:style>
  <w:style w:type="paragraph" w:styleId="ListParagraph">
    <w:name w:val="List Paragraph"/>
    <w:basedOn w:val="Normal"/>
    <w:uiPriority w:val="34"/>
    <w:qFormat/>
    <w:rsid w:val="008379CB"/>
    <w:pPr>
      <w:ind w:left="720"/>
      <w:contextualSpacing/>
    </w:pPr>
  </w:style>
  <w:style w:type="paragraph" w:styleId="Quote">
    <w:name w:val="Quote"/>
    <w:basedOn w:val="Normal"/>
    <w:next w:val="Normal"/>
    <w:link w:val="QuoteChar"/>
    <w:uiPriority w:val="29"/>
    <w:qFormat/>
    <w:rsid w:val="00F35F3C"/>
    <w:rPr>
      <w:i/>
      <w:iCs/>
      <w:color w:val="000000"/>
    </w:rPr>
  </w:style>
  <w:style w:type="character" w:customStyle="1" w:styleId="QuoteChar">
    <w:name w:val="Quote Char"/>
    <w:basedOn w:val="DefaultParagraphFont"/>
    <w:link w:val="Quote"/>
    <w:uiPriority w:val="29"/>
    <w:locked/>
    <w:rsid w:val="00F35F3C"/>
    <w:rPr>
      <w:rFonts w:ascii="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35F3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locked/>
    <w:rsid w:val="00F35F3C"/>
    <w:rPr>
      <w:rFonts w:ascii="Times New Roman" w:hAnsi="Times New Roman" w:cs="Times New Roman"/>
      <w:b/>
      <w:bCs/>
      <w:i/>
      <w:iCs/>
      <w:color w:val="4F81BD"/>
      <w:sz w:val="24"/>
      <w:szCs w:val="24"/>
    </w:rPr>
  </w:style>
  <w:style w:type="character" w:styleId="SubtleEmphasis">
    <w:name w:val="Subtle Emphasis"/>
    <w:basedOn w:val="DefaultParagraphFont"/>
    <w:uiPriority w:val="19"/>
    <w:qFormat/>
    <w:rsid w:val="00F35F3C"/>
    <w:rPr>
      <w:i/>
      <w:color w:val="808080"/>
    </w:rPr>
  </w:style>
  <w:style w:type="character" w:styleId="IntenseEmphasis">
    <w:name w:val="Intense Emphasis"/>
    <w:basedOn w:val="DefaultParagraphFont"/>
    <w:uiPriority w:val="21"/>
    <w:qFormat/>
    <w:rsid w:val="00F35F3C"/>
    <w:rPr>
      <w:b/>
      <w:i/>
      <w:color w:val="4F81BD"/>
    </w:rPr>
  </w:style>
  <w:style w:type="character" w:styleId="SubtleReference">
    <w:name w:val="Subtle Reference"/>
    <w:basedOn w:val="DefaultParagraphFont"/>
    <w:uiPriority w:val="31"/>
    <w:qFormat/>
    <w:rsid w:val="00F35F3C"/>
    <w:rPr>
      <w:smallCaps/>
      <w:color w:val="C0504D"/>
      <w:u w:val="single"/>
    </w:rPr>
  </w:style>
  <w:style w:type="character" w:styleId="IntenseReference">
    <w:name w:val="Intense Reference"/>
    <w:basedOn w:val="DefaultParagraphFont"/>
    <w:uiPriority w:val="32"/>
    <w:qFormat/>
    <w:rsid w:val="00F35F3C"/>
    <w:rPr>
      <w:b/>
      <w:smallCaps/>
      <w:color w:val="C0504D"/>
      <w:spacing w:val="5"/>
      <w:u w:val="single"/>
    </w:rPr>
  </w:style>
  <w:style w:type="character" w:styleId="BookTitle">
    <w:name w:val="Book Title"/>
    <w:basedOn w:val="DefaultParagraphFont"/>
    <w:uiPriority w:val="33"/>
    <w:qFormat/>
    <w:rsid w:val="00F35F3C"/>
    <w:rPr>
      <w:b/>
      <w:smallCaps/>
      <w:spacing w:val="5"/>
    </w:rPr>
  </w:style>
  <w:style w:type="paragraph" w:styleId="TOCHeading">
    <w:name w:val="TOC Heading"/>
    <w:basedOn w:val="Heading1"/>
    <w:next w:val="Normal"/>
    <w:uiPriority w:val="39"/>
    <w:qFormat/>
    <w:rsid w:val="00F35F3C"/>
    <w:pPr>
      <w:outlineLvl w:val="9"/>
    </w:pPr>
  </w:style>
  <w:style w:type="paragraph" w:styleId="TOC2">
    <w:name w:val="toc 2"/>
    <w:basedOn w:val="Normal"/>
    <w:next w:val="Normal"/>
    <w:autoRedefine/>
    <w:uiPriority w:val="39"/>
    <w:unhideWhenUsed/>
    <w:qFormat/>
    <w:rsid w:val="00581C8C"/>
    <w:pPr>
      <w:spacing w:after="100"/>
      <w:ind w:left="220"/>
    </w:pPr>
  </w:style>
  <w:style w:type="paragraph" w:styleId="TOC1">
    <w:name w:val="toc 1"/>
    <w:basedOn w:val="Normal"/>
    <w:next w:val="Normal"/>
    <w:autoRedefine/>
    <w:uiPriority w:val="39"/>
    <w:unhideWhenUsed/>
    <w:qFormat/>
    <w:rsid w:val="00581C8C"/>
    <w:pPr>
      <w:spacing w:after="100"/>
    </w:pPr>
  </w:style>
  <w:style w:type="paragraph" w:styleId="TOC3">
    <w:name w:val="toc 3"/>
    <w:basedOn w:val="Normal"/>
    <w:next w:val="Normal"/>
    <w:autoRedefine/>
    <w:uiPriority w:val="39"/>
    <w:unhideWhenUsed/>
    <w:qFormat/>
    <w:rsid w:val="00581C8C"/>
    <w:pPr>
      <w:spacing w:after="100"/>
      <w:ind w:left="440"/>
    </w:pPr>
  </w:style>
  <w:style w:type="paragraph" w:styleId="BalloonText">
    <w:name w:val="Balloon Text"/>
    <w:basedOn w:val="Normal"/>
    <w:link w:val="BalloonTextChar"/>
    <w:uiPriority w:val="99"/>
    <w:semiHidden/>
    <w:unhideWhenUsed/>
    <w:rsid w:val="00581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1C8C"/>
    <w:rPr>
      <w:rFonts w:ascii="Tahoma" w:eastAsia="Times New Roman" w:hAnsi="Tahoma" w:cs="Tahoma"/>
      <w:sz w:val="16"/>
      <w:szCs w:val="16"/>
    </w:rPr>
  </w:style>
  <w:style w:type="character" w:styleId="Hyperlink">
    <w:name w:val="Hyperlink"/>
    <w:basedOn w:val="DefaultParagraphFont"/>
    <w:uiPriority w:val="99"/>
    <w:unhideWhenUsed/>
    <w:rsid w:val="00581C8C"/>
    <w:rPr>
      <w:rFonts w:cs="Times New Roman"/>
      <w:color w:val="0000FF"/>
      <w:u w:val="single"/>
    </w:rPr>
  </w:style>
  <w:style w:type="paragraph" w:styleId="Header">
    <w:name w:val="header"/>
    <w:basedOn w:val="Normal"/>
    <w:link w:val="HeaderChar"/>
    <w:uiPriority w:val="99"/>
    <w:unhideWhenUsed/>
    <w:rsid w:val="00581C8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81C8C"/>
    <w:rPr>
      <w:rFonts w:ascii="Times New Roman" w:eastAsia="Times New Roman" w:hAnsi="Times New Roman" w:cs="Times New Roman"/>
      <w:sz w:val="24"/>
    </w:rPr>
  </w:style>
  <w:style w:type="paragraph" w:styleId="Footer">
    <w:name w:val="footer"/>
    <w:basedOn w:val="Normal"/>
    <w:link w:val="FooterChar"/>
    <w:uiPriority w:val="99"/>
    <w:unhideWhenUsed/>
    <w:rsid w:val="00581C8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81C8C"/>
    <w:rPr>
      <w:rFonts w:ascii="Times New Roman" w:eastAsia="Times New Roman" w:hAnsi="Times New Roman" w:cs="Times New Roman"/>
      <w:sz w:val="24"/>
    </w:rPr>
  </w:style>
  <w:style w:type="table" w:styleId="TableGrid">
    <w:name w:val="Table Grid"/>
    <w:basedOn w:val="TableNormal"/>
    <w:uiPriority w:val="59"/>
    <w:rsid w:val="00581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link w:val="TableofFiguresChar"/>
    <w:autoRedefine/>
    <w:uiPriority w:val="99"/>
    <w:unhideWhenUsed/>
    <w:rsid w:val="00581C8C"/>
    <w:pPr>
      <w:tabs>
        <w:tab w:val="right" w:leader="dot" w:pos="8630"/>
      </w:tabs>
      <w:spacing w:after="0" w:line="240" w:lineRule="auto"/>
      <w:ind w:left="440" w:hanging="440"/>
    </w:pPr>
    <w:rPr>
      <w:szCs w:val="20"/>
    </w:rPr>
  </w:style>
  <w:style w:type="character" w:customStyle="1" w:styleId="TableofFiguresChar">
    <w:name w:val="Table of Figures Char"/>
    <w:basedOn w:val="DefaultParagraphFont"/>
    <w:link w:val="TableofFigures"/>
    <w:uiPriority w:val="99"/>
    <w:locked/>
    <w:rsid w:val="00581C8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81C8C"/>
    <w:rPr>
      <w:rFonts w:cs="Times New Roman"/>
      <w:sz w:val="16"/>
      <w:szCs w:val="16"/>
    </w:rPr>
  </w:style>
  <w:style w:type="paragraph" w:styleId="CommentText">
    <w:name w:val="annotation text"/>
    <w:basedOn w:val="Normal"/>
    <w:link w:val="CommentTextChar"/>
    <w:uiPriority w:val="99"/>
    <w:semiHidden/>
    <w:unhideWhenUsed/>
    <w:rsid w:val="00581C8C"/>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semiHidden/>
    <w:locked/>
    <w:rsid w:val="00581C8C"/>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81C8C"/>
    <w:rPr>
      <w:b/>
      <w:bCs/>
    </w:rPr>
  </w:style>
  <w:style w:type="character" w:customStyle="1" w:styleId="CommentSubjectChar">
    <w:name w:val="Comment Subject Char"/>
    <w:basedOn w:val="CommentTextChar"/>
    <w:link w:val="CommentSubject"/>
    <w:uiPriority w:val="99"/>
    <w:semiHidden/>
    <w:locked/>
    <w:rsid w:val="00581C8C"/>
    <w:rPr>
      <w:b/>
      <w:bCs/>
    </w:rPr>
  </w:style>
  <w:style w:type="paragraph" w:styleId="Revision">
    <w:name w:val="Revision"/>
    <w:hidden/>
    <w:uiPriority w:val="99"/>
    <w:semiHidden/>
    <w:rsid w:val="00581C8C"/>
    <w:pPr>
      <w:spacing w:after="200" w:line="276" w:lineRule="auto"/>
    </w:pPr>
    <w:rPr>
      <w:sz w:val="22"/>
      <w:szCs w:val="22"/>
    </w:rPr>
  </w:style>
  <w:style w:type="paragraph" w:customStyle="1" w:styleId="Default">
    <w:name w:val="Default"/>
    <w:rsid w:val="00581C8C"/>
    <w:pPr>
      <w:autoSpaceDE w:val="0"/>
      <w:autoSpaceDN w:val="0"/>
      <w:adjustRightInd w:val="0"/>
      <w:spacing w:after="200" w:line="276" w:lineRule="auto"/>
    </w:pPr>
    <w:rPr>
      <w:rFonts w:ascii="Code" w:hAnsi="Code" w:cs="Code"/>
      <w:color w:val="000000"/>
      <w:sz w:val="24"/>
      <w:szCs w:val="24"/>
    </w:rPr>
  </w:style>
  <w:style w:type="character" w:styleId="FollowedHyperlink">
    <w:name w:val="FollowedHyperlink"/>
    <w:basedOn w:val="DefaultParagraphFont"/>
    <w:uiPriority w:val="99"/>
    <w:semiHidden/>
    <w:unhideWhenUsed/>
    <w:rsid w:val="00581C8C"/>
    <w:rPr>
      <w:rFonts w:cs="Times New Roman"/>
      <w:color w:val="800080"/>
      <w:u w:val="single"/>
    </w:rPr>
  </w:style>
  <w:style w:type="table" w:customStyle="1" w:styleId="TableGrid1">
    <w:name w:val="Table Grid1"/>
    <w:basedOn w:val="TableNormal"/>
    <w:next w:val="TableGrid"/>
    <w:uiPriority w:val="59"/>
    <w:rsid w:val="00581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
    <w:name w:val="Light Grid1"/>
    <w:basedOn w:val="TableNormal"/>
    <w:uiPriority w:val="62"/>
    <w:rsid w:val="00581C8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
    <w:name w:val="Table Grid11"/>
    <w:basedOn w:val="TableNormal"/>
    <w:next w:val="TableGrid"/>
    <w:uiPriority w:val="59"/>
    <w:rsid w:val="00581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81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Caption"/>
    <w:link w:val="Style1Char"/>
    <w:rsid w:val="00581C8C"/>
    <w:pPr>
      <w:spacing w:line="240" w:lineRule="auto"/>
    </w:pPr>
    <w:rPr>
      <w:color w:val="000000"/>
      <w:sz w:val="20"/>
      <w:szCs w:val="20"/>
    </w:rPr>
  </w:style>
  <w:style w:type="character" w:customStyle="1" w:styleId="CaptionChar">
    <w:name w:val="Caption Char"/>
    <w:basedOn w:val="DefaultParagraphFont"/>
    <w:link w:val="Caption"/>
    <w:uiPriority w:val="35"/>
    <w:locked/>
    <w:rsid w:val="00581C8C"/>
    <w:rPr>
      <w:rFonts w:ascii="Times New Roman" w:hAnsi="Times New Roman" w:cs="Times New Roman"/>
      <w:b/>
      <w:bCs/>
      <w:color w:val="4F81BD"/>
      <w:sz w:val="18"/>
      <w:szCs w:val="18"/>
    </w:rPr>
  </w:style>
  <w:style w:type="character" w:customStyle="1" w:styleId="Style1Char">
    <w:name w:val="Style1 Char"/>
    <w:basedOn w:val="CaptionChar"/>
    <w:link w:val="Style1"/>
    <w:locked/>
    <w:rsid w:val="00581C8C"/>
    <w:rPr>
      <w:color w:val="000000"/>
      <w:sz w:val="20"/>
      <w:szCs w:val="20"/>
    </w:rPr>
  </w:style>
  <w:style w:type="table" w:customStyle="1" w:styleId="MediumShading11">
    <w:name w:val="Medium Shading 11"/>
    <w:basedOn w:val="TableNormal"/>
    <w:uiPriority w:val="63"/>
    <w:rsid w:val="00581C8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3">
    <w:name w:val="Table Grid3"/>
    <w:basedOn w:val="TableNormal"/>
    <w:next w:val="TableGrid"/>
    <w:uiPriority w:val="59"/>
    <w:rsid w:val="00581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1">
    <w:name w:val="Light List1"/>
    <w:basedOn w:val="TableNormal"/>
    <w:uiPriority w:val="61"/>
    <w:rsid w:val="00581C8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1">
    <w:name w:val="Medium Shading 21"/>
    <w:basedOn w:val="TableNormal"/>
    <w:uiPriority w:val="64"/>
    <w:rsid w:val="00581C8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581C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81C8C"/>
    <w:rPr>
      <w:rFonts w:ascii="Tahoma" w:eastAsia="Times New Roman" w:hAnsi="Tahoma" w:cs="Tahoma"/>
      <w:sz w:val="16"/>
      <w:szCs w:val="16"/>
    </w:rPr>
  </w:style>
  <w:style w:type="table" w:customStyle="1" w:styleId="MediumShading111">
    <w:name w:val="Medium Shading 111"/>
    <w:basedOn w:val="TableNormal"/>
    <w:uiPriority w:val="63"/>
    <w:rsid w:val="00581C8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2">
    <w:name w:val="Medium Shading 12"/>
    <w:basedOn w:val="TableNormal"/>
    <w:uiPriority w:val="63"/>
    <w:rsid w:val="00581C8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character" w:styleId="LineNumber">
    <w:name w:val="line number"/>
    <w:basedOn w:val="DefaultParagraphFont"/>
    <w:uiPriority w:val="99"/>
    <w:semiHidden/>
    <w:unhideWhenUsed/>
    <w:rsid w:val="00BA5719"/>
    <w:rPr>
      <w:rFonts w:cs="Times New Roman"/>
    </w:rPr>
  </w:style>
  <w:style w:type="paragraph" w:styleId="NormalWeb">
    <w:name w:val="Normal (Web)"/>
    <w:basedOn w:val="Normal"/>
    <w:uiPriority w:val="99"/>
    <w:semiHidden/>
    <w:unhideWhenUsed/>
    <w:rsid w:val="00A41900"/>
    <w:pPr>
      <w:spacing w:before="100" w:beforeAutospacing="1" w:after="100" w:afterAutospacing="1" w:line="240" w:lineRule="auto"/>
    </w:pPr>
    <w:rPr>
      <w:szCs w:val="24"/>
    </w:rPr>
  </w:style>
  <w:style w:type="character" w:customStyle="1" w:styleId="CharChar17">
    <w:name w:val="Char Char17"/>
    <w:basedOn w:val="DefaultParagraphFont"/>
    <w:rsid w:val="00615306"/>
    <w:rPr>
      <w:rFonts w:ascii="Times New Roman" w:hAnsi="Times New Roman" w:cs="Times New Roman"/>
      <w:b/>
      <w:bCs/>
      <w:sz w:val="26"/>
      <w:szCs w:val="26"/>
    </w:rPr>
  </w:style>
  <w:style w:type="paragraph" w:styleId="BodyText">
    <w:name w:val="Body Text"/>
    <w:basedOn w:val="Normal"/>
    <w:link w:val="BodyTextChar"/>
    <w:uiPriority w:val="99"/>
    <w:rsid w:val="0017241A"/>
    <w:pPr>
      <w:spacing w:after="0" w:line="240" w:lineRule="auto"/>
    </w:pPr>
    <w:rPr>
      <w:szCs w:val="20"/>
    </w:rPr>
  </w:style>
  <w:style w:type="character" w:customStyle="1" w:styleId="BodyTextChar">
    <w:name w:val="Body Text Char"/>
    <w:basedOn w:val="DefaultParagraphFont"/>
    <w:link w:val="BodyText"/>
    <w:uiPriority w:val="99"/>
    <w:locked/>
    <w:rsid w:val="0017241A"/>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308563141">
      <w:bodyDiv w:val="1"/>
      <w:marLeft w:val="0"/>
      <w:marRight w:val="0"/>
      <w:marTop w:val="0"/>
      <w:marBottom w:val="0"/>
      <w:divBdr>
        <w:top w:val="none" w:sz="0" w:space="0" w:color="auto"/>
        <w:left w:val="none" w:sz="0" w:space="0" w:color="auto"/>
        <w:bottom w:val="none" w:sz="0" w:space="0" w:color="auto"/>
        <w:right w:val="none" w:sz="0" w:space="0" w:color="auto"/>
      </w:divBdr>
    </w:div>
    <w:div w:id="1456681512">
      <w:marLeft w:val="0"/>
      <w:marRight w:val="0"/>
      <w:marTop w:val="0"/>
      <w:marBottom w:val="0"/>
      <w:divBdr>
        <w:top w:val="none" w:sz="0" w:space="0" w:color="auto"/>
        <w:left w:val="none" w:sz="0" w:space="0" w:color="auto"/>
        <w:bottom w:val="none" w:sz="0" w:space="0" w:color="auto"/>
        <w:right w:val="none" w:sz="0" w:space="0" w:color="auto"/>
      </w:divBdr>
    </w:div>
    <w:div w:id="1456681513">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vm.edu/policies/student/acadintegrity.pdf"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anuscripts\Lydia%20MB%20paper\Figure%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anuscripts\Lydia%20MB%20paper\Figure%20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Manuscripts\Lydia%20MB%20paper\Fig%206_Water%20column%20SRP%20and%20TP%20summar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Manuscripts\Lydia%20MB%20paper\Fig%206_Water%20column%20SRP%20and%20TP%20summa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nuscripts\Lydia%20MB%20paper\MB%206_2009%20core%20pH%20profiles(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390947033260228"/>
          <c:y val="6.3148125128271684E-2"/>
          <c:w val="0.64819435480401144"/>
          <c:h val="0.78904352980332049"/>
        </c:manualLayout>
      </c:layout>
      <c:lineChart>
        <c:grouping val="standard"/>
        <c:ser>
          <c:idx val="0"/>
          <c:order val="0"/>
          <c:tx>
            <c:v>0-1 cm</c:v>
          </c:tx>
          <c:spPr>
            <a:ln>
              <a:solidFill>
                <a:schemeClr val="tx1"/>
              </a:solidFill>
            </a:ln>
          </c:spPr>
          <c:marker>
            <c:symbol val="diamond"/>
            <c:size val="10"/>
            <c:spPr>
              <a:solidFill>
                <a:schemeClr val="tx1"/>
              </a:solidFill>
              <a:ln>
                <a:noFill/>
              </a:ln>
            </c:spPr>
          </c:marker>
          <c:errBars>
            <c:errDir val="y"/>
            <c:errBarType val="both"/>
            <c:errValType val="percentage"/>
            <c:val val="5"/>
          </c:errBars>
          <c:cat>
            <c:numRef>
              <c:f>Sheet1!$A$43:$A$47</c:f>
              <c:numCache>
                <c:formatCode>m/d/yyyy</c:formatCode>
                <c:ptCount val="5"/>
                <c:pt idx="0">
                  <c:v>39246</c:v>
                </c:pt>
                <c:pt idx="1">
                  <c:v>39274</c:v>
                </c:pt>
                <c:pt idx="2">
                  <c:v>39308</c:v>
                </c:pt>
                <c:pt idx="3" formatCode="[$-409]m/d/yy\ h:mm\ AM/PM;@">
                  <c:v>39342.666666666591</c:v>
                </c:pt>
                <c:pt idx="4">
                  <c:v>39366</c:v>
                </c:pt>
              </c:numCache>
            </c:numRef>
          </c:cat>
          <c:val>
            <c:numRef>
              <c:f>Sheet1!$D$43:$D$47</c:f>
              <c:numCache>
                <c:formatCode>0.00</c:formatCode>
                <c:ptCount val="5"/>
                <c:pt idx="0">
                  <c:v>0.45469255663430419</c:v>
                </c:pt>
                <c:pt idx="1">
                  <c:v>0.3800000000000005</c:v>
                </c:pt>
                <c:pt idx="2">
                  <c:v>0.7226334242306196</c:v>
                </c:pt>
                <c:pt idx="3">
                  <c:v>0.43000000000000038</c:v>
                </c:pt>
                <c:pt idx="4">
                  <c:v>0.97202072538860163</c:v>
                </c:pt>
              </c:numCache>
            </c:numRef>
          </c:val>
        </c:ser>
        <c:ser>
          <c:idx val="1"/>
          <c:order val="1"/>
          <c:tx>
            <c:v>1-2 cm</c:v>
          </c:tx>
          <c:spPr>
            <a:ln>
              <a:solidFill>
                <a:schemeClr val="bg1">
                  <a:lumMod val="65000"/>
                </a:schemeClr>
              </a:solidFill>
              <a:prstDash val="sysDash"/>
            </a:ln>
          </c:spPr>
          <c:marker>
            <c:symbol val="square"/>
            <c:size val="7"/>
            <c:spPr>
              <a:solidFill>
                <a:schemeClr val="bg1">
                  <a:lumMod val="65000"/>
                </a:schemeClr>
              </a:solidFill>
              <a:ln>
                <a:noFill/>
              </a:ln>
            </c:spPr>
          </c:marker>
          <c:errBars>
            <c:errDir val="y"/>
            <c:errBarType val="both"/>
            <c:errValType val="percentage"/>
            <c:val val="5"/>
          </c:errBars>
          <c:val>
            <c:numRef>
              <c:f>Sheet1!$D$48:$D$52</c:f>
              <c:numCache>
                <c:formatCode>0.00</c:formatCode>
                <c:ptCount val="5"/>
                <c:pt idx="0">
                  <c:v>0.30573497749070311</c:v>
                </c:pt>
                <c:pt idx="1">
                  <c:v>0.4</c:v>
                </c:pt>
                <c:pt idx="2">
                  <c:v>0.3754266211604107</c:v>
                </c:pt>
                <c:pt idx="3">
                  <c:v>0.39000000000000051</c:v>
                </c:pt>
                <c:pt idx="4">
                  <c:v>0.33004430124849043</c:v>
                </c:pt>
              </c:numCache>
            </c:numRef>
          </c:val>
        </c:ser>
        <c:ser>
          <c:idx val="2"/>
          <c:order val="2"/>
          <c:tx>
            <c:v>2-3 cm</c:v>
          </c:tx>
          <c:spPr>
            <a:ln>
              <a:solidFill>
                <a:schemeClr val="bg1">
                  <a:lumMod val="50000"/>
                </a:schemeClr>
              </a:solidFill>
            </a:ln>
          </c:spPr>
          <c:marker>
            <c:symbol val="triangle"/>
            <c:size val="9"/>
            <c:spPr>
              <a:noFill/>
              <a:ln>
                <a:solidFill>
                  <a:schemeClr val="bg1">
                    <a:lumMod val="75000"/>
                  </a:schemeClr>
                </a:solidFill>
              </a:ln>
            </c:spPr>
          </c:marker>
          <c:errBars>
            <c:errDir val="y"/>
            <c:errBarType val="both"/>
            <c:errValType val="percentage"/>
            <c:val val="5"/>
          </c:errBars>
          <c:val>
            <c:numRef>
              <c:f>Sheet1!$D$53:$D$57</c:f>
              <c:numCache>
                <c:formatCode>0.00</c:formatCode>
                <c:ptCount val="5"/>
                <c:pt idx="0">
                  <c:v>0.29720071471113729</c:v>
                </c:pt>
                <c:pt idx="1">
                  <c:v>0.3400000000000003</c:v>
                </c:pt>
                <c:pt idx="2">
                  <c:v>0.32373817034700386</c:v>
                </c:pt>
                <c:pt idx="3">
                  <c:v>0.31000000000000044</c:v>
                </c:pt>
                <c:pt idx="4">
                  <c:v>0.32661448140900295</c:v>
                </c:pt>
              </c:numCache>
            </c:numRef>
          </c:val>
        </c:ser>
        <c:ser>
          <c:idx val="3"/>
          <c:order val="3"/>
          <c:tx>
            <c:v>3-4 cm</c:v>
          </c:tx>
          <c:spPr>
            <a:ln>
              <a:solidFill>
                <a:schemeClr val="tx1"/>
              </a:solidFill>
              <a:prstDash val="dash"/>
            </a:ln>
          </c:spPr>
          <c:marker>
            <c:symbol val="circle"/>
            <c:size val="7"/>
            <c:spPr>
              <a:noFill/>
              <a:ln>
                <a:solidFill>
                  <a:prstClr val="black"/>
                </a:solidFill>
              </a:ln>
            </c:spPr>
          </c:marker>
          <c:errBars>
            <c:errDir val="y"/>
            <c:errBarType val="both"/>
            <c:errValType val="percentage"/>
            <c:val val="5"/>
          </c:errBars>
          <c:val>
            <c:numRef>
              <c:f>Sheet1!$D$58:$D$62</c:f>
              <c:numCache>
                <c:formatCode>0.00</c:formatCode>
                <c:ptCount val="5"/>
                <c:pt idx="0">
                  <c:v>0.34768740031897966</c:v>
                </c:pt>
                <c:pt idx="1">
                  <c:v>0.35000000000000031</c:v>
                </c:pt>
                <c:pt idx="2">
                  <c:v>0.34099920697858854</c:v>
                </c:pt>
                <c:pt idx="3">
                  <c:v>0.31000000000000044</c:v>
                </c:pt>
                <c:pt idx="4">
                  <c:v>0.34865900383141768</c:v>
                </c:pt>
              </c:numCache>
            </c:numRef>
          </c:val>
        </c:ser>
        <c:ser>
          <c:idx val="4"/>
          <c:order val="4"/>
          <c:tx>
            <c:v>4-6 cm</c:v>
          </c:tx>
          <c:spPr>
            <a:ln>
              <a:solidFill>
                <a:schemeClr val="bg1">
                  <a:lumMod val="65000"/>
                </a:schemeClr>
              </a:solidFill>
            </a:ln>
          </c:spPr>
          <c:marker>
            <c:symbol val="x"/>
            <c:size val="9"/>
            <c:spPr>
              <a:noFill/>
              <a:ln>
                <a:solidFill>
                  <a:prstClr val="white">
                    <a:lumMod val="65000"/>
                  </a:prstClr>
                </a:solidFill>
              </a:ln>
            </c:spPr>
          </c:marker>
          <c:errBars>
            <c:errDir val="y"/>
            <c:errBarType val="both"/>
            <c:errValType val="percentage"/>
            <c:val val="5"/>
          </c:errBars>
          <c:val>
            <c:numRef>
              <c:f>Sheet1!$D$63:$D$67</c:f>
              <c:numCache>
                <c:formatCode>0.00</c:formatCode>
                <c:ptCount val="5"/>
                <c:pt idx="0">
                  <c:v>0.33579965850882176</c:v>
                </c:pt>
                <c:pt idx="1">
                  <c:v>0.30000000000000032</c:v>
                </c:pt>
                <c:pt idx="2">
                  <c:v>0.29579698651863601</c:v>
                </c:pt>
                <c:pt idx="3">
                  <c:v>0.3400000000000003</c:v>
                </c:pt>
                <c:pt idx="4">
                  <c:v>0.36522593320235808</c:v>
                </c:pt>
              </c:numCache>
            </c:numRef>
          </c:val>
        </c:ser>
        <c:marker val="1"/>
        <c:axId val="130238336"/>
        <c:axId val="130282624"/>
      </c:lineChart>
      <c:dateAx>
        <c:axId val="130238336"/>
        <c:scaling>
          <c:orientation val="minMax"/>
          <c:max val="39370"/>
          <c:min val="39222"/>
        </c:scaling>
        <c:axPos val="b"/>
        <c:numFmt formatCode="[$-409]mmm\-yy;@" sourceLinked="0"/>
        <c:tickLblPos val="nextTo"/>
        <c:crossAx val="130282624"/>
        <c:crosses val="autoZero"/>
        <c:auto val="1"/>
        <c:lblOffset val="100"/>
        <c:majorUnit val="1"/>
        <c:majorTimeUnit val="months"/>
        <c:minorUnit val="1"/>
        <c:minorTimeUnit val="months"/>
      </c:dateAx>
      <c:valAx>
        <c:axId val="130282624"/>
        <c:scaling>
          <c:orientation val="minMax"/>
          <c:max val="1"/>
          <c:min val="0.2"/>
        </c:scaling>
        <c:axPos val="l"/>
        <c:majorGridlines>
          <c:spPr>
            <a:ln>
              <a:solidFill>
                <a:schemeClr val="bg1"/>
              </a:solidFill>
            </a:ln>
          </c:spPr>
        </c:majorGridlines>
        <c:title>
          <c:tx>
            <c:rich>
              <a:bodyPr rot="-5400000" vert="horz"/>
              <a:lstStyle/>
              <a:p>
                <a:pPr>
                  <a:defRPr b="0"/>
                </a:pPr>
                <a:r>
                  <a:rPr lang="en-US" b="0"/>
                  <a:t>Reactive P (mg g-1 dry weight)</a:t>
                </a:r>
              </a:p>
            </c:rich>
          </c:tx>
        </c:title>
        <c:numFmt formatCode="0.00" sourceLinked="1"/>
        <c:tickLblPos val="nextTo"/>
        <c:crossAx val="130238336"/>
        <c:crosses val="autoZero"/>
        <c:crossBetween val="between"/>
        <c:majorUnit val="0.1"/>
        <c:minorUnit val="4.0000000000000063E-2"/>
      </c:valAx>
    </c:plotArea>
    <c:legend>
      <c:legendPos val="r"/>
    </c:legend>
    <c:plotVisOnly val="1"/>
  </c:chart>
  <c:spPr>
    <a:ln>
      <a:noFill/>
    </a:ln>
  </c:spPr>
  <c:txPr>
    <a:bodyPr/>
    <a:lstStyle/>
    <a:p>
      <a:pPr>
        <a:defRPr sz="1000">
          <a:latin typeface="Times New Roman" pitchFamily="18" charset="0"/>
          <a:cs typeface="Times New Roman" pitchFamily="18"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958693687879217"/>
          <c:y val="7.7126348789734608E-2"/>
          <c:w val="0.67212404801859083"/>
          <c:h val="0.78472185768445912"/>
        </c:manualLayout>
      </c:layout>
      <c:lineChart>
        <c:grouping val="standard"/>
        <c:ser>
          <c:idx val="0"/>
          <c:order val="0"/>
          <c:tx>
            <c:v>0-1 cm</c:v>
          </c:tx>
          <c:spPr>
            <a:ln>
              <a:solidFill>
                <a:schemeClr val="tx1"/>
              </a:solidFill>
            </a:ln>
          </c:spPr>
          <c:marker>
            <c:symbol val="diamond"/>
            <c:size val="10"/>
            <c:spPr>
              <a:solidFill>
                <a:schemeClr val="tx1"/>
              </a:solidFill>
              <a:ln>
                <a:noFill/>
              </a:ln>
            </c:spPr>
          </c:marker>
          <c:errBars>
            <c:errDir val="y"/>
            <c:errBarType val="both"/>
            <c:errValType val="percentage"/>
            <c:val val="5"/>
          </c:errBars>
          <c:cat>
            <c:numRef>
              <c:f>Sheet1!$A$5:$A$9</c:f>
              <c:numCache>
                <c:formatCode>m/d/yyyy</c:formatCode>
                <c:ptCount val="5"/>
                <c:pt idx="0">
                  <c:v>39588</c:v>
                </c:pt>
                <c:pt idx="1">
                  <c:v>39618</c:v>
                </c:pt>
                <c:pt idx="2">
                  <c:v>39625</c:v>
                </c:pt>
                <c:pt idx="3">
                  <c:v>39659</c:v>
                </c:pt>
                <c:pt idx="4">
                  <c:v>39688</c:v>
                </c:pt>
              </c:numCache>
            </c:numRef>
          </c:cat>
          <c:val>
            <c:numRef>
              <c:f>Sheet1!$D$5:$D$9</c:f>
              <c:numCache>
                <c:formatCode>0.00</c:formatCode>
                <c:ptCount val="5"/>
                <c:pt idx="0">
                  <c:v>0.87193683391124432</c:v>
                </c:pt>
                <c:pt idx="1">
                  <c:v>0.86651805673130677</c:v>
                </c:pt>
                <c:pt idx="2">
                  <c:v>0.70095979473386405</c:v>
                </c:pt>
                <c:pt idx="3">
                  <c:v>0.64550272567581934</c:v>
                </c:pt>
                <c:pt idx="4">
                  <c:v>0.6912339068008756</c:v>
                </c:pt>
              </c:numCache>
            </c:numRef>
          </c:val>
        </c:ser>
        <c:ser>
          <c:idx val="1"/>
          <c:order val="1"/>
          <c:tx>
            <c:v>1-2 cm</c:v>
          </c:tx>
          <c:spPr>
            <a:ln>
              <a:solidFill>
                <a:schemeClr val="bg1">
                  <a:lumMod val="65000"/>
                </a:schemeClr>
              </a:solidFill>
              <a:prstDash val="sysDash"/>
            </a:ln>
          </c:spPr>
          <c:marker>
            <c:symbol val="square"/>
            <c:size val="7"/>
            <c:spPr>
              <a:solidFill>
                <a:schemeClr val="bg1">
                  <a:lumMod val="65000"/>
                </a:schemeClr>
              </a:solidFill>
              <a:ln>
                <a:noFill/>
              </a:ln>
            </c:spPr>
          </c:marker>
          <c:errBars>
            <c:errDir val="y"/>
            <c:errBarType val="both"/>
            <c:errValType val="percentage"/>
            <c:val val="5"/>
          </c:errBars>
          <c:val>
            <c:numRef>
              <c:f>Sheet1!$D$10:$D$14</c:f>
              <c:numCache>
                <c:formatCode>0.00</c:formatCode>
                <c:ptCount val="5"/>
                <c:pt idx="0">
                  <c:v>0.64023933472484473</c:v>
                </c:pt>
                <c:pt idx="1">
                  <c:v>0.91746854552759349</c:v>
                </c:pt>
                <c:pt idx="2">
                  <c:v>0.71252791653103065</c:v>
                </c:pt>
                <c:pt idx="3">
                  <c:v>0.71340136354827643</c:v>
                </c:pt>
                <c:pt idx="4">
                  <c:v>0.64835542765611887</c:v>
                </c:pt>
              </c:numCache>
            </c:numRef>
          </c:val>
        </c:ser>
        <c:ser>
          <c:idx val="2"/>
          <c:order val="2"/>
          <c:tx>
            <c:v>2-3 cm</c:v>
          </c:tx>
          <c:spPr>
            <a:ln>
              <a:solidFill>
                <a:schemeClr val="bg1">
                  <a:lumMod val="50000"/>
                </a:schemeClr>
              </a:solidFill>
            </a:ln>
          </c:spPr>
          <c:marker>
            <c:symbol val="triangle"/>
            <c:size val="9"/>
            <c:spPr>
              <a:noFill/>
              <a:ln>
                <a:solidFill>
                  <a:schemeClr val="bg1">
                    <a:lumMod val="65000"/>
                  </a:schemeClr>
                </a:solidFill>
              </a:ln>
            </c:spPr>
          </c:marker>
          <c:errBars>
            <c:errDir val="y"/>
            <c:errBarType val="both"/>
            <c:errValType val="percentage"/>
            <c:val val="5"/>
          </c:errBars>
          <c:val>
            <c:numRef>
              <c:f>Sheet1!$D$15:$D$19</c:f>
              <c:numCache>
                <c:formatCode>0.00</c:formatCode>
                <c:ptCount val="5"/>
                <c:pt idx="0">
                  <c:v>0.56389181839992109</c:v>
                </c:pt>
                <c:pt idx="1">
                  <c:v>0.51676924578533556</c:v>
                </c:pt>
                <c:pt idx="2">
                  <c:v>0.64339561807492573</c:v>
                </c:pt>
                <c:pt idx="3">
                  <c:v>0.6111486049216206</c:v>
                </c:pt>
                <c:pt idx="4">
                  <c:v>0.5842348413105205</c:v>
                </c:pt>
              </c:numCache>
            </c:numRef>
          </c:val>
        </c:ser>
        <c:ser>
          <c:idx val="3"/>
          <c:order val="3"/>
          <c:tx>
            <c:v>3-4 cm</c:v>
          </c:tx>
          <c:spPr>
            <a:ln>
              <a:solidFill>
                <a:schemeClr val="tx1"/>
              </a:solidFill>
              <a:prstDash val="dash"/>
            </a:ln>
          </c:spPr>
          <c:marker>
            <c:symbol val="circle"/>
            <c:size val="9"/>
            <c:spPr>
              <a:noFill/>
              <a:ln>
                <a:solidFill>
                  <a:prstClr val="black"/>
                </a:solidFill>
              </a:ln>
            </c:spPr>
          </c:marker>
          <c:errBars>
            <c:errDir val="y"/>
            <c:errBarType val="both"/>
            <c:errValType val="percentage"/>
            <c:val val="5"/>
          </c:errBars>
          <c:val>
            <c:numRef>
              <c:f>Sheet1!$D$20:$D$24</c:f>
              <c:numCache>
                <c:formatCode>0.00</c:formatCode>
                <c:ptCount val="5"/>
                <c:pt idx="0">
                  <c:v>0.5872190391601515</c:v>
                </c:pt>
                <c:pt idx="1">
                  <c:v>0.39577785884300898</c:v>
                </c:pt>
                <c:pt idx="2">
                  <c:v>0.50981895787748721</c:v>
                </c:pt>
                <c:pt idx="3">
                  <c:v>0.48232417440414066</c:v>
                </c:pt>
                <c:pt idx="4">
                  <c:v>0.59074353368680765</c:v>
                </c:pt>
              </c:numCache>
            </c:numRef>
          </c:val>
        </c:ser>
        <c:ser>
          <c:idx val="4"/>
          <c:order val="4"/>
          <c:tx>
            <c:v>4-6 cm</c:v>
          </c:tx>
          <c:spPr>
            <a:ln>
              <a:solidFill>
                <a:schemeClr val="bg1">
                  <a:lumMod val="65000"/>
                </a:schemeClr>
              </a:solidFill>
            </a:ln>
          </c:spPr>
          <c:marker>
            <c:symbol val="x"/>
            <c:size val="9"/>
            <c:spPr>
              <a:ln>
                <a:solidFill>
                  <a:schemeClr val="bg1">
                    <a:lumMod val="65000"/>
                  </a:schemeClr>
                </a:solidFill>
              </a:ln>
            </c:spPr>
          </c:marker>
          <c:errBars>
            <c:errDir val="y"/>
            <c:errBarType val="both"/>
            <c:errValType val="percentage"/>
            <c:val val="5"/>
          </c:errBars>
          <c:val>
            <c:numRef>
              <c:f>Sheet1!$D$25:$D$29</c:f>
              <c:numCache>
                <c:formatCode>0.00</c:formatCode>
                <c:ptCount val="5"/>
                <c:pt idx="0">
                  <c:v>0.30886382726869266</c:v>
                </c:pt>
                <c:pt idx="1">
                  <c:v>0.29997841408844694</c:v>
                </c:pt>
                <c:pt idx="2">
                  <c:v>0.49752766842600982</c:v>
                </c:pt>
                <c:pt idx="3">
                  <c:v>0.52105340885894957</c:v>
                </c:pt>
                <c:pt idx="4">
                  <c:v>0.52640288930554358</c:v>
                </c:pt>
              </c:numCache>
            </c:numRef>
          </c:val>
        </c:ser>
        <c:marker val="1"/>
        <c:axId val="130606208"/>
        <c:axId val="130607744"/>
      </c:lineChart>
      <c:dateAx>
        <c:axId val="130606208"/>
        <c:scaling>
          <c:orientation val="minMax"/>
          <c:max val="39706"/>
          <c:min val="39588"/>
        </c:scaling>
        <c:axPos val="b"/>
        <c:numFmt formatCode="[$-409]mmm\-yy;@" sourceLinked="0"/>
        <c:tickLblPos val="nextTo"/>
        <c:crossAx val="130607744"/>
        <c:crosses val="autoZero"/>
        <c:auto val="1"/>
        <c:lblOffset val="100"/>
        <c:majorUnit val="1"/>
        <c:majorTimeUnit val="months"/>
        <c:minorUnit val="1"/>
        <c:minorTimeUnit val="months"/>
      </c:dateAx>
      <c:valAx>
        <c:axId val="130607744"/>
        <c:scaling>
          <c:orientation val="minMax"/>
          <c:max val="1"/>
          <c:min val="0.2"/>
        </c:scaling>
        <c:axPos val="l"/>
        <c:majorGridlines>
          <c:spPr>
            <a:ln>
              <a:solidFill>
                <a:schemeClr val="bg1"/>
              </a:solidFill>
            </a:ln>
          </c:spPr>
        </c:majorGridlines>
        <c:title>
          <c:tx>
            <c:rich>
              <a:bodyPr rot="-5400000" vert="horz"/>
              <a:lstStyle/>
              <a:p>
                <a:pPr>
                  <a:defRPr b="0"/>
                </a:pPr>
                <a:r>
                  <a:rPr lang="en-US" b="0"/>
                  <a:t>Reactive P (mg g-1 dry weight)</a:t>
                </a:r>
              </a:p>
            </c:rich>
          </c:tx>
        </c:title>
        <c:numFmt formatCode="0.00" sourceLinked="1"/>
        <c:tickLblPos val="nextTo"/>
        <c:crossAx val="130606208"/>
        <c:crosses val="autoZero"/>
        <c:crossBetween val="between"/>
      </c:valAx>
    </c:plotArea>
    <c:legend>
      <c:legendPos val="r"/>
    </c:legend>
    <c:plotVisOnly val="1"/>
  </c:chart>
  <c:spPr>
    <a:ln>
      <a:noFill/>
    </a:ln>
  </c:spPr>
  <c:txPr>
    <a:bodyPr/>
    <a:lstStyle/>
    <a:p>
      <a:pPr>
        <a:defRPr sz="1000">
          <a:latin typeface="Times New Roman" pitchFamily="18" charset="0"/>
          <a:cs typeface="Times New Roman" pitchFamily="18" charset="0"/>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411901070508974"/>
          <c:y val="4.5518346538846934E-2"/>
          <c:w val="0.77703816312444962"/>
          <c:h val="0.76391840903691"/>
        </c:manualLayout>
      </c:layout>
      <c:scatterChart>
        <c:scatterStyle val="lineMarker"/>
        <c:ser>
          <c:idx val="1"/>
          <c:order val="0"/>
          <c:tx>
            <c:strRef>
              <c:f>Sample_Collection!$T$24</c:f>
              <c:strCache>
                <c:ptCount val="1"/>
                <c:pt idx="0">
                  <c:v>10-Jul-2007</c:v>
                </c:pt>
              </c:strCache>
            </c:strRef>
          </c:tx>
          <c:spPr>
            <a:ln>
              <a:solidFill>
                <a:prstClr val="white">
                  <a:lumMod val="65000"/>
                </a:prstClr>
              </a:solidFill>
            </a:ln>
          </c:spPr>
          <c:marker>
            <c:spPr>
              <a:solidFill>
                <a:sysClr val="window" lastClr="FFFFFF">
                  <a:lumMod val="65000"/>
                </a:sysClr>
              </a:solidFill>
              <a:ln>
                <a:noFill/>
              </a:ln>
            </c:spPr>
          </c:marker>
          <c:xVal>
            <c:numRef>
              <c:f>Sample_Collection!$T$26:$T$30</c:f>
              <c:numCache>
                <c:formatCode>0.00</c:formatCode>
                <c:ptCount val="5"/>
                <c:pt idx="0">
                  <c:v>0.5</c:v>
                </c:pt>
                <c:pt idx="1">
                  <c:v>0.91</c:v>
                </c:pt>
                <c:pt idx="2">
                  <c:v>0.5</c:v>
                </c:pt>
                <c:pt idx="3">
                  <c:v>0.67666666666666675</c:v>
                </c:pt>
                <c:pt idx="4">
                  <c:v>0.5</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2"/>
          <c:order val="1"/>
          <c:tx>
            <c:strRef>
              <c:f>Sample_Collection!$U$24</c:f>
              <c:strCache>
                <c:ptCount val="1"/>
                <c:pt idx="0">
                  <c:v>14-Aug-2007</c:v>
                </c:pt>
              </c:strCache>
            </c:strRef>
          </c:tx>
          <c:spPr>
            <a:ln w="19050">
              <a:solidFill>
                <a:prstClr val="white">
                  <a:lumMod val="65000"/>
                </a:prstClr>
              </a:solidFill>
            </a:ln>
          </c:spPr>
          <c:marker>
            <c:spPr>
              <a:solidFill>
                <a:sysClr val="window" lastClr="FFFFFF">
                  <a:lumMod val="65000"/>
                </a:sysClr>
              </a:solidFill>
            </c:spPr>
          </c:marker>
          <c:xVal>
            <c:numRef>
              <c:f>Sample_Collection!$U$26:$U$30</c:f>
              <c:numCache>
                <c:formatCode>0.00</c:formatCode>
                <c:ptCount val="5"/>
                <c:pt idx="0">
                  <c:v>3.1566666666666663</c:v>
                </c:pt>
                <c:pt idx="1">
                  <c:v>0.5</c:v>
                </c:pt>
                <c:pt idx="2">
                  <c:v>0.5</c:v>
                </c:pt>
                <c:pt idx="3">
                  <c:v>0.5</c:v>
                </c:pt>
                <c:pt idx="4">
                  <c:v>0.5</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3"/>
          <c:order val="2"/>
          <c:tx>
            <c:strRef>
              <c:f>Sample_Collection!$W$24</c:f>
              <c:strCache>
                <c:ptCount val="1"/>
                <c:pt idx="0">
                  <c:v>18-Sep-2007</c:v>
                </c:pt>
              </c:strCache>
            </c:strRef>
          </c:tx>
          <c:spPr>
            <a:ln w="19050">
              <a:solidFill>
                <a:schemeClr val="bg1">
                  <a:lumMod val="65000"/>
                </a:schemeClr>
              </a:solidFill>
              <a:prstDash val="sysDash"/>
            </a:ln>
          </c:spPr>
          <c:marker>
            <c:symbol val="diamond"/>
            <c:size val="7"/>
            <c:spPr>
              <a:solidFill>
                <a:schemeClr val="bg1">
                  <a:lumMod val="65000"/>
                </a:schemeClr>
              </a:solidFill>
              <a:ln>
                <a:noFill/>
              </a:ln>
            </c:spPr>
          </c:marker>
          <c:xVal>
            <c:numRef>
              <c:f>Sample_Collection!$W$26:$W$30</c:f>
              <c:numCache>
                <c:formatCode>0.00</c:formatCode>
                <c:ptCount val="5"/>
                <c:pt idx="0">
                  <c:v>3.4833333333333352</c:v>
                </c:pt>
                <c:pt idx="1">
                  <c:v>3.1066666666666669</c:v>
                </c:pt>
                <c:pt idx="2">
                  <c:v>2.4066666666666667</c:v>
                </c:pt>
                <c:pt idx="3">
                  <c:v>2.3499999999999988</c:v>
                </c:pt>
                <c:pt idx="4">
                  <c:v>2.2433333333333376</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4"/>
          <c:order val="3"/>
          <c:tx>
            <c:strRef>
              <c:f>Sample_Collection!$Y$24</c:f>
              <c:strCache>
                <c:ptCount val="1"/>
                <c:pt idx="0">
                  <c:v>25-Jun-2008</c:v>
                </c:pt>
              </c:strCache>
            </c:strRef>
          </c:tx>
          <c:spPr>
            <a:ln>
              <a:solidFill>
                <a:prstClr val="black"/>
              </a:solidFill>
              <a:prstDash val="sysDash"/>
            </a:ln>
          </c:spPr>
          <c:marker>
            <c:symbol val="square"/>
            <c:size val="7"/>
            <c:spPr>
              <a:solidFill>
                <a:sysClr val="windowText" lastClr="000000"/>
              </a:solidFill>
              <a:ln>
                <a:noFill/>
              </a:ln>
            </c:spPr>
          </c:marker>
          <c:xVal>
            <c:numRef>
              <c:f>Sample_Collection!$Y$26:$Y$30</c:f>
              <c:numCache>
                <c:formatCode>0.00</c:formatCode>
                <c:ptCount val="5"/>
                <c:pt idx="0">
                  <c:v>3.0533333333333332</c:v>
                </c:pt>
                <c:pt idx="1">
                  <c:v>5.7050000000000001</c:v>
                </c:pt>
                <c:pt idx="2">
                  <c:v>5.0199999999999996</c:v>
                </c:pt>
                <c:pt idx="3">
                  <c:v>3.5433333333333352</c:v>
                </c:pt>
                <c:pt idx="4">
                  <c:v>4.3666666666666663</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5"/>
          <c:order val="4"/>
          <c:tx>
            <c:strRef>
              <c:f>Sample_Collection!$AC$24</c:f>
              <c:strCache>
                <c:ptCount val="1"/>
                <c:pt idx="0">
                  <c:v>29-Jul-2008</c:v>
                </c:pt>
              </c:strCache>
            </c:strRef>
          </c:tx>
          <c:spPr>
            <a:ln w="31750">
              <a:solidFill>
                <a:schemeClr val="tx1"/>
              </a:solidFill>
            </a:ln>
          </c:spPr>
          <c:marker>
            <c:symbol val="circle"/>
            <c:size val="7"/>
            <c:spPr>
              <a:solidFill>
                <a:sysClr val="windowText" lastClr="000000"/>
              </a:solidFill>
              <a:ln>
                <a:solidFill>
                  <a:prstClr val="black"/>
                </a:solidFill>
              </a:ln>
            </c:spPr>
          </c:marker>
          <c:xVal>
            <c:numRef>
              <c:f>Sample_Collection!$AC$26:$AC$30</c:f>
              <c:numCache>
                <c:formatCode>0.00</c:formatCode>
                <c:ptCount val="5"/>
                <c:pt idx="0">
                  <c:v>15.723333333333333</c:v>
                </c:pt>
                <c:pt idx="1">
                  <c:v>5.7233333333333407</c:v>
                </c:pt>
                <c:pt idx="2">
                  <c:v>5.2833333333333439</c:v>
                </c:pt>
                <c:pt idx="3">
                  <c:v>5.23</c:v>
                </c:pt>
                <c:pt idx="4">
                  <c:v>5.2833333333333439</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6"/>
          <c:order val="5"/>
          <c:tx>
            <c:strRef>
              <c:f>Sample_Collection!$AF$24</c:f>
              <c:strCache>
                <c:ptCount val="1"/>
                <c:pt idx="0">
                  <c:v>27-Aug-2008</c:v>
                </c:pt>
              </c:strCache>
            </c:strRef>
          </c:tx>
          <c:spPr>
            <a:ln w="19050">
              <a:solidFill>
                <a:prstClr val="black"/>
              </a:solidFill>
            </a:ln>
          </c:spPr>
          <c:marker>
            <c:symbol val="triangle"/>
            <c:size val="7"/>
            <c:spPr>
              <a:solidFill>
                <a:sysClr val="windowText" lastClr="000000"/>
              </a:solidFill>
              <a:ln>
                <a:noFill/>
              </a:ln>
            </c:spPr>
          </c:marker>
          <c:xVal>
            <c:numRef>
              <c:f>Sample_Collection!$AF$26:$AF$30</c:f>
              <c:numCache>
                <c:formatCode>0.00</c:formatCode>
                <c:ptCount val="5"/>
                <c:pt idx="0">
                  <c:v>10.113333333333333</c:v>
                </c:pt>
                <c:pt idx="1">
                  <c:v>3.8233333333333341</c:v>
                </c:pt>
                <c:pt idx="2">
                  <c:v>3.1233333333333371</c:v>
                </c:pt>
                <c:pt idx="3">
                  <c:v>3.7666666666666671</c:v>
                </c:pt>
                <c:pt idx="4">
                  <c:v>3.66</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7"/>
          <c:order val="6"/>
          <c:tx>
            <c:strRef>
              <c:f>Sample_Collection!$AH$24</c:f>
              <c:strCache>
                <c:ptCount val="1"/>
                <c:pt idx="0">
                  <c:v>1-Oct-2008</c:v>
                </c:pt>
              </c:strCache>
            </c:strRef>
          </c:tx>
          <c:spPr>
            <a:ln w="19050">
              <a:solidFill>
                <a:prstClr val="black"/>
              </a:solidFill>
              <a:prstDash val="sysDash"/>
            </a:ln>
          </c:spPr>
          <c:marker>
            <c:symbol val="diamond"/>
            <c:size val="7"/>
            <c:spPr>
              <a:solidFill>
                <a:sysClr val="windowText" lastClr="000000"/>
              </a:solidFill>
            </c:spPr>
          </c:marker>
          <c:xVal>
            <c:numRef>
              <c:f>Sample_Collection!$AH$26:$AH$30</c:f>
              <c:numCache>
                <c:formatCode>0.00</c:formatCode>
                <c:ptCount val="5"/>
                <c:pt idx="0">
                  <c:v>0.91666666666666652</c:v>
                </c:pt>
                <c:pt idx="1">
                  <c:v>1.9166666666666667</c:v>
                </c:pt>
                <c:pt idx="2">
                  <c:v>1.7733333333333334</c:v>
                </c:pt>
                <c:pt idx="3">
                  <c:v>0.97333333333333361</c:v>
                </c:pt>
                <c:pt idx="4">
                  <c:v>1.3733333333333333</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axId val="134165632"/>
        <c:axId val="134168576"/>
      </c:scatterChart>
      <c:valAx>
        <c:axId val="134165632"/>
        <c:scaling>
          <c:orientation val="minMax"/>
        </c:scaling>
        <c:axPos val="t"/>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SRP (</a:t>
                </a:r>
                <a:r>
                  <a:rPr lang="en-US" sz="1000" b="0" i="0">
                    <a:latin typeface="Symbol" pitchFamily="18" charset="2"/>
                    <a:cs typeface="Times New Roman" pitchFamily="18" charset="0"/>
                  </a:rPr>
                  <a:t>m</a:t>
                </a:r>
                <a:r>
                  <a:rPr lang="en-US" sz="1000" b="0">
                    <a:latin typeface="Times New Roman" pitchFamily="18" charset="0"/>
                    <a:cs typeface="Times New Roman" pitchFamily="18" charset="0"/>
                  </a:rPr>
                  <a:t>g L</a:t>
                </a:r>
                <a:r>
                  <a:rPr lang="en-US" sz="1000" b="0" baseline="30000">
                    <a:latin typeface="Times New Roman" pitchFamily="18" charset="0"/>
                    <a:cs typeface="Times New Roman" pitchFamily="18" charset="0"/>
                  </a:rPr>
                  <a:t>-1</a:t>
                </a:r>
                <a:r>
                  <a:rPr lang="en-US" sz="1000" b="0">
                    <a:latin typeface="Times New Roman" pitchFamily="18" charset="0"/>
                    <a:cs typeface="Times New Roman" pitchFamily="18" charset="0"/>
                  </a:rPr>
                  <a:t>)</a:t>
                </a:r>
              </a:p>
            </c:rich>
          </c:tx>
          <c:layout>
            <c:manualLayout>
              <c:xMode val="edge"/>
              <c:yMode val="edge"/>
              <c:x val="0.42550291713640698"/>
              <c:y val="0.92655961075586502"/>
            </c:manualLayout>
          </c:layout>
        </c:title>
        <c:numFmt formatCode="0.0" sourceLinked="0"/>
        <c:tickLblPos val="high"/>
        <c:txPr>
          <a:bodyPr/>
          <a:lstStyle/>
          <a:p>
            <a:pPr>
              <a:defRPr sz="1000"/>
            </a:pPr>
            <a:endParaRPr lang="en-US"/>
          </a:p>
        </c:txPr>
        <c:crossAx val="134168576"/>
        <c:crossesAt val="4"/>
        <c:crossBetween val="midCat"/>
      </c:valAx>
      <c:valAx>
        <c:axId val="134168576"/>
        <c:scaling>
          <c:orientation val="maxMin"/>
          <c:max val="4"/>
        </c:scaling>
        <c:axPos val="l"/>
        <c:majorGridlines>
          <c:spPr>
            <a:ln>
              <a:solidFill>
                <a:schemeClr val="bg1"/>
              </a:solidFill>
            </a:ln>
          </c:spPr>
        </c:majorGridlines>
        <c:title>
          <c:tx>
            <c:rich>
              <a:bodyPr rot="-5400000" vert="horz"/>
              <a:lstStyle/>
              <a:p>
                <a:pPr>
                  <a:defRPr sz="1000" b="0"/>
                </a:pPr>
                <a:r>
                  <a:rPr lang="en-US" sz="1000" b="0"/>
                  <a:t>Depth (meters from surface)</a:t>
                </a:r>
              </a:p>
            </c:rich>
          </c:tx>
        </c:title>
        <c:numFmt formatCode="0.0" sourceLinked="0"/>
        <c:tickLblPos val="nextTo"/>
        <c:txPr>
          <a:bodyPr/>
          <a:lstStyle/>
          <a:p>
            <a:pPr>
              <a:defRPr sz="1000"/>
            </a:pPr>
            <a:endParaRPr lang="en-US"/>
          </a:p>
        </c:txPr>
        <c:crossAx val="134165632"/>
        <c:crosses val="autoZero"/>
        <c:crossBetween val="midCat"/>
      </c:valAx>
      <c:spPr>
        <a:noFill/>
      </c:spPr>
    </c:plotArea>
    <c:legend>
      <c:legendPos val="r"/>
      <c:layout>
        <c:manualLayout>
          <c:xMode val="edge"/>
          <c:yMode val="edge"/>
          <c:x val="0.6461566151795729"/>
          <c:y val="0.18397176359125011"/>
          <c:w val="0.30717031201656481"/>
          <c:h val="0.46018009960197831"/>
        </c:manualLayout>
      </c:layout>
      <c:spPr>
        <a:solidFill>
          <a:schemeClr val="bg1"/>
        </a:solidFill>
      </c:spPr>
    </c:legend>
    <c:plotVisOnly val="1"/>
  </c:chart>
  <c:spPr>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5411901070508974"/>
          <c:y val="4.5518346538846934E-2"/>
          <c:w val="0.77703816312444962"/>
          <c:h val="0.76391840903691"/>
        </c:manualLayout>
      </c:layout>
      <c:scatterChart>
        <c:scatterStyle val="lineMarker"/>
        <c:ser>
          <c:idx val="1"/>
          <c:order val="0"/>
          <c:tx>
            <c:strRef>
              <c:f>Sample_Collection!$T$24</c:f>
              <c:strCache>
                <c:ptCount val="1"/>
                <c:pt idx="0">
                  <c:v>10-Jul-2007</c:v>
                </c:pt>
              </c:strCache>
            </c:strRef>
          </c:tx>
          <c:spPr>
            <a:ln>
              <a:solidFill>
                <a:prstClr val="white">
                  <a:lumMod val="65000"/>
                </a:prstClr>
              </a:solidFill>
            </a:ln>
          </c:spPr>
          <c:marker>
            <c:spPr>
              <a:solidFill>
                <a:sysClr val="window" lastClr="FFFFFF">
                  <a:lumMod val="65000"/>
                </a:sysClr>
              </a:solidFill>
              <a:ln>
                <a:noFill/>
              </a:ln>
            </c:spPr>
          </c:marker>
          <c:xVal>
            <c:numRef>
              <c:f>Sample_Collection!$T$35:$T$39</c:f>
              <c:numCache>
                <c:formatCode>0.00</c:formatCode>
                <c:ptCount val="5"/>
                <c:pt idx="0">
                  <c:v>22.786666666666662</c:v>
                </c:pt>
                <c:pt idx="1">
                  <c:v>31.49</c:v>
                </c:pt>
                <c:pt idx="2">
                  <c:v>32.646666666666526</c:v>
                </c:pt>
                <c:pt idx="3">
                  <c:v>31.600000000000005</c:v>
                </c:pt>
                <c:pt idx="4">
                  <c:v>33.453333333333326</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2"/>
          <c:order val="1"/>
          <c:tx>
            <c:strRef>
              <c:f>Sample_Collection!$U$24</c:f>
              <c:strCache>
                <c:ptCount val="1"/>
                <c:pt idx="0">
                  <c:v>14-Aug-2007</c:v>
                </c:pt>
              </c:strCache>
            </c:strRef>
          </c:tx>
          <c:spPr>
            <a:ln w="19050">
              <a:solidFill>
                <a:prstClr val="white">
                  <a:lumMod val="65000"/>
                </a:prstClr>
              </a:solidFill>
            </a:ln>
          </c:spPr>
          <c:marker>
            <c:spPr>
              <a:solidFill>
                <a:sysClr val="window" lastClr="FFFFFF">
                  <a:lumMod val="65000"/>
                </a:sysClr>
              </a:solidFill>
            </c:spPr>
          </c:marker>
          <c:xVal>
            <c:numRef>
              <c:f>Sample_Collection!$U$35:$U$39</c:f>
              <c:numCache>
                <c:formatCode>0.00</c:formatCode>
                <c:ptCount val="5"/>
                <c:pt idx="0">
                  <c:v>35.083333333333336</c:v>
                </c:pt>
                <c:pt idx="1">
                  <c:v>32.606666666666527</c:v>
                </c:pt>
                <c:pt idx="2">
                  <c:v>31.97</c:v>
                </c:pt>
                <c:pt idx="3">
                  <c:v>30.75333333333327</c:v>
                </c:pt>
                <c:pt idx="4">
                  <c:v>30.55</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3"/>
          <c:order val="2"/>
          <c:tx>
            <c:strRef>
              <c:f>Sample_Collection!$W$24</c:f>
              <c:strCache>
                <c:ptCount val="1"/>
                <c:pt idx="0">
                  <c:v>18-Sep-2007</c:v>
                </c:pt>
              </c:strCache>
            </c:strRef>
          </c:tx>
          <c:spPr>
            <a:ln w="19050">
              <a:solidFill>
                <a:prstClr val="white">
                  <a:lumMod val="65000"/>
                </a:prstClr>
              </a:solidFill>
              <a:prstDash val="sysDash"/>
            </a:ln>
          </c:spPr>
          <c:marker>
            <c:symbol val="diamond"/>
            <c:size val="7"/>
            <c:spPr>
              <a:solidFill>
                <a:sysClr val="window" lastClr="FFFFFF">
                  <a:lumMod val="65000"/>
                </a:sysClr>
              </a:solidFill>
              <a:ln>
                <a:noFill/>
              </a:ln>
            </c:spPr>
          </c:marker>
          <c:xVal>
            <c:numRef>
              <c:f>Sample_Collection!$W$35:$W$39</c:f>
              <c:numCache>
                <c:formatCode>0.00</c:formatCode>
                <c:ptCount val="5"/>
                <c:pt idx="0">
                  <c:v>20.693333333333278</c:v>
                </c:pt>
                <c:pt idx="1">
                  <c:v>21.71666666666669</c:v>
                </c:pt>
                <c:pt idx="2">
                  <c:v>22.533333333333271</c:v>
                </c:pt>
                <c:pt idx="3">
                  <c:v>20.983333333333245</c:v>
                </c:pt>
                <c:pt idx="4">
                  <c:v>19.963333333333249</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4"/>
          <c:order val="3"/>
          <c:tx>
            <c:strRef>
              <c:f>Sample_Collection!$Y$24</c:f>
              <c:strCache>
                <c:ptCount val="1"/>
                <c:pt idx="0">
                  <c:v>25-Jun-2008</c:v>
                </c:pt>
              </c:strCache>
            </c:strRef>
          </c:tx>
          <c:spPr>
            <a:ln>
              <a:solidFill>
                <a:prstClr val="black"/>
              </a:solidFill>
              <a:prstDash val="sysDash"/>
            </a:ln>
          </c:spPr>
          <c:marker>
            <c:spPr>
              <a:solidFill>
                <a:sysClr val="windowText" lastClr="000000"/>
              </a:solidFill>
              <a:ln>
                <a:noFill/>
              </a:ln>
            </c:spPr>
          </c:marker>
          <c:xVal>
            <c:numRef>
              <c:f>Sample_Collection!$Y$35:$Y$39</c:f>
              <c:numCache>
                <c:formatCode>0.00</c:formatCode>
                <c:ptCount val="5"/>
                <c:pt idx="0">
                  <c:v>24.159999999999997</c:v>
                </c:pt>
                <c:pt idx="1">
                  <c:v>31.293333333333262</c:v>
                </c:pt>
                <c:pt idx="2">
                  <c:v>37.093333333333362</c:v>
                </c:pt>
                <c:pt idx="3">
                  <c:v>35.273333333333333</c:v>
                </c:pt>
                <c:pt idx="4">
                  <c:v>41.13</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5"/>
          <c:order val="4"/>
          <c:tx>
            <c:strRef>
              <c:f>Sample_Collection!$AC$24</c:f>
              <c:strCache>
                <c:ptCount val="1"/>
                <c:pt idx="0">
                  <c:v>29-Jul-2008</c:v>
                </c:pt>
              </c:strCache>
            </c:strRef>
          </c:tx>
          <c:spPr>
            <a:ln>
              <a:solidFill>
                <a:prstClr val="black"/>
              </a:solidFill>
            </a:ln>
          </c:spPr>
          <c:marker>
            <c:spPr>
              <a:solidFill>
                <a:sysClr val="windowText" lastClr="000000"/>
              </a:solidFill>
              <a:ln>
                <a:noFill/>
              </a:ln>
            </c:spPr>
          </c:marker>
          <c:xVal>
            <c:numRef>
              <c:f>Sample_Collection!$AB$35:$AB$39</c:f>
              <c:numCache>
                <c:formatCode>0.00</c:formatCode>
                <c:ptCount val="5"/>
                <c:pt idx="0">
                  <c:v>51.5</c:v>
                </c:pt>
                <c:pt idx="1">
                  <c:v>43.936666666666511</c:v>
                </c:pt>
                <c:pt idx="2">
                  <c:v>46.276666666666557</c:v>
                </c:pt>
                <c:pt idx="3">
                  <c:v>44.943333333333328</c:v>
                </c:pt>
                <c:pt idx="4">
                  <c:v>43.319999999999993</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6"/>
          <c:order val="5"/>
          <c:tx>
            <c:strRef>
              <c:f>Sample_Collection!$AF$24</c:f>
              <c:strCache>
                <c:ptCount val="1"/>
                <c:pt idx="0">
                  <c:v>27-Aug-2008</c:v>
                </c:pt>
              </c:strCache>
            </c:strRef>
          </c:tx>
          <c:spPr>
            <a:ln w="19050">
              <a:solidFill>
                <a:prstClr val="black"/>
              </a:solidFill>
            </a:ln>
          </c:spPr>
          <c:marker>
            <c:symbol val="triangle"/>
            <c:size val="7"/>
            <c:spPr>
              <a:solidFill>
                <a:sysClr val="windowText" lastClr="000000"/>
              </a:solidFill>
            </c:spPr>
          </c:marker>
          <c:xVal>
            <c:numRef>
              <c:f>Sample_Collection!$AF$35:$AF$39</c:f>
              <c:numCache>
                <c:formatCode>0.00</c:formatCode>
                <c:ptCount val="5"/>
                <c:pt idx="0">
                  <c:v>39.493333333333332</c:v>
                </c:pt>
                <c:pt idx="1">
                  <c:v>44.383333333333326</c:v>
                </c:pt>
                <c:pt idx="2">
                  <c:v>48.85</c:v>
                </c:pt>
                <c:pt idx="3">
                  <c:v>71.319999999999993</c:v>
                </c:pt>
                <c:pt idx="4">
                  <c:v>71.64</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ser>
          <c:idx val="7"/>
          <c:order val="6"/>
          <c:tx>
            <c:strRef>
              <c:f>Sample_Collection!$AH$24</c:f>
              <c:strCache>
                <c:ptCount val="1"/>
                <c:pt idx="0">
                  <c:v>1-Oct-2008</c:v>
                </c:pt>
              </c:strCache>
            </c:strRef>
          </c:tx>
          <c:spPr>
            <a:ln w="19050">
              <a:solidFill>
                <a:prstClr val="black"/>
              </a:solidFill>
              <a:prstDash val="sysDash"/>
            </a:ln>
          </c:spPr>
          <c:marker>
            <c:symbol val="diamond"/>
            <c:size val="7"/>
            <c:spPr>
              <a:solidFill>
                <a:sysClr val="windowText" lastClr="000000"/>
              </a:solidFill>
              <a:ln>
                <a:noFill/>
              </a:ln>
            </c:spPr>
          </c:marker>
          <c:xVal>
            <c:numRef>
              <c:f>Sample_Collection!$AH$35:$AH$39</c:f>
              <c:numCache>
                <c:formatCode>0.00</c:formatCode>
                <c:ptCount val="5"/>
                <c:pt idx="0">
                  <c:v>18.453333333333262</c:v>
                </c:pt>
                <c:pt idx="1">
                  <c:v>19.706666666666667</c:v>
                </c:pt>
                <c:pt idx="2">
                  <c:v>20.21</c:v>
                </c:pt>
                <c:pt idx="3">
                  <c:v>21.646666666666665</c:v>
                </c:pt>
                <c:pt idx="4">
                  <c:v>20.966666666666637</c:v>
                </c:pt>
              </c:numCache>
            </c:numRef>
          </c:xVal>
          <c:yVal>
            <c:numRef>
              <c:f>Sample_Collection!$R$26:$R$30</c:f>
              <c:numCache>
                <c:formatCode>0.00</c:formatCode>
                <c:ptCount val="5"/>
                <c:pt idx="0">
                  <c:v>3.5</c:v>
                </c:pt>
                <c:pt idx="1">
                  <c:v>2.5</c:v>
                </c:pt>
                <c:pt idx="2">
                  <c:v>1.5</c:v>
                </c:pt>
                <c:pt idx="3">
                  <c:v>0.60000000000000064</c:v>
                </c:pt>
                <c:pt idx="4">
                  <c:v>0.30000000000000032</c:v>
                </c:pt>
              </c:numCache>
            </c:numRef>
          </c:yVal>
        </c:ser>
        <c:axId val="135613440"/>
        <c:axId val="189974016"/>
      </c:scatterChart>
      <c:valAx>
        <c:axId val="135613440"/>
        <c:scaling>
          <c:orientation val="minMax"/>
        </c:scaling>
        <c:axPos val="t"/>
        <c:title>
          <c:tx>
            <c:rich>
              <a:bodyPr/>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TP (</a:t>
                </a:r>
                <a:r>
                  <a:rPr lang="en-US" sz="1000" b="0">
                    <a:latin typeface="Symbol" pitchFamily="18" charset="2"/>
                    <a:cs typeface="Times New Roman" pitchFamily="18" charset="0"/>
                  </a:rPr>
                  <a:t>m</a:t>
                </a:r>
                <a:r>
                  <a:rPr lang="en-US" sz="1000" b="0">
                    <a:latin typeface="Times New Roman" pitchFamily="18" charset="0"/>
                    <a:cs typeface="Times New Roman" pitchFamily="18" charset="0"/>
                  </a:rPr>
                  <a:t>g L</a:t>
                </a:r>
                <a:r>
                  <a:rPr lang="en-US" sz="1000" b="0" baseline="30000">
                    <a:latin typeface="Times New Roman" pitchFamily="18" charset="0"/>
                    <a:cs typeface="Times New Roman" pitchFamily="18" charset="0"/>
                  </a:rPr>
                  <a:t>-1</a:t>
                </a:r>
                <a:r>
                  <a:rPr lang="en-US" sz="1000" b="0">
                    <a:latin typeface="Times New Roman" pitchFamily="18" charset="0"/>
                    <a:cs typeface="Times New Roman" pitchFamily="18" charset="0"/>
                  </a:rPr>
                  <a:t>)</a:t>
                </a:r>
              </a:p>
            </c:rich>
          </c:tx>
          <c:layout>
            <c:manualLayout>
              <c:xMode val="edge"/>
              <c:yMode val="edge"/>
              <c:x val="0.42550291713640714"/>
              <c:y val="0.92655961075586502"/>
            </c:manualLayout>
          </c:layout>
        </c:title>
        <c:numFmt formatCode="0.0" sourceLinked="0"/>
        <c:tickLblPos val="high"/>
        <c:txPr>
          <a:bodyPr/>
          <a:lstStyle/>
          <a:p>
            <a:pPr>
              <a:defRPr sz="1000"/>
            </a:pPr>
            <a:endParaRPr lang="en-US"/>
          </a:p>
        </c:txPr>
        <c:crossAx val="189974016"/>
        <c:crossesAt val="4"/>
        <c:crossBetween val="midCat"/>
      </c:valAx>
      <c:valAx>
        <c:axId val="189974016"/>
        <c:scaling>
          <c:orientation val="maxMin"/>
          <c:max val="4"/>
        </c:scaling>
        <c:axPos val="l"/>
        <c:majorGridlines>
          <c:spPr>
            <a:ln>
              <a:solidFill>
                <a:schemeClr val="bg1"/>
              </a:solidFill>
            </a:ln>
          </c:spPr>
        </c:majorGridlines>
        <c:title>
          <c:tx>
            <c:rich>
              <a:bodyPr rot="-5400000" vert="horz"/>
              <a:lstStyle/>
              <a:p>
                <a:pPr>
                  <a:defRPr sz="1000" b="0"/>
                </a:pPr>
                <a:r>
                  <a:rPr lang="en-US" sz="1000" b="0"/>
                  <a:t>Depth (meters from surface)</a:t>
                </a:r>
              </a:p>
            </c:rich>
          </c:tx>
        </c:title>
        <c:numFmt formatCode="0.0" sourceLinked="0"/>
        <c:tickLblPos val="nextTo"/>
        <c:crossAx val="135613440"/>
        <c:crosses val="autoZero"/>
        <c:crossBetween val="midCat"/>
      </c:valAx>
    </c:plotArea>
    <c:legend>
      <c:legendPos val="r"/>
      <c:layout>
        <c:manualLayout>
          <c:xMode val="edge"/>
          <c:yMode val="edge"/>
          <c:x val="0.68079041419742958"/>
          <c:y val="0.29741647463861076"/>
          <c:w val="0.27568504018214851"/>
          <c:h val="0.48213714044985428"/>
        </c:manualLayout>
      </c:layout>
      <c:spPr>
        <a:solidFill>
          <a:schemeClr val="bg1"/>
        </a:solidFill>
      </c:spPr>
    </c:legend>
    <c:plotVisOnly val="1"/>
  </c:chart>
  <c:spPr>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5569105691056909"/>
          <c:y val="3.1054421768707478E-2"/>
          <c:w val="0.71830292554894049"/>
          <c:h val="0.85510204081632657"/>
        </c:manualLayout>
      </c:layout>
      <c:scatterChart>
        <c:scatterStyle val="lineMarker"/>
        <c:ser>
          <c:idx val="0"/>
          <c:order val="0"/>
          <c:tx>
            <c:v>Jun</c:v>
          </c:tx>
          <c:spPr>
            <a:ln w="28575">
              <a:noFill/>
            </a:ln>
          </c:spPr>
          <c:xVal>
            <c:numRef>
              <c:f>June09!$C$4:$C$27</c:f>
              <c:numCache>
                <c:formatCode>General</c:formatCode>
                <c:ptCount val="24"/>
                <c:pt idx="0">
                  <c:v>8.3600000000000048</c:v>
                </c:pt>
                <c:pt idx="3">
                  <c:v>7.94</c:v>
                </c:pt>
                <c:pt idx="5">
                  <c:v>7.1199999999999966</c:v>
                </c:pt>
                <c:pt idx="6">
                  <c:v>6.9</c:v>
                </c:pt>
                <c:pt idx="7">
                  <c:v>6.85</c:v>
                </c:pt>
                <c:pt idx="8">
                  <c:v>6.84</c:v>
                </c:pt>
                <c:pt idx="9">
                  <c:v>6.79</c:v>
                </c:pt>
                <c:pt idx="10">
                  <c:v>6.79</c:v>
                </c:pt>
                <c:pt idx="11">
                  <c:v>6.7700000000000014</c:v>
                </c:pt>
                <c:pt idx="12">
                  <c:v>6.8199999999999985</c:v>
                </c:pt>
                <c:pt idx="13">
                  <c:v>6.88</c:v>
                </c:pt>
                <c:pt idx="14">
                  <c:v>6.89</c:v>
                </c:pt>
                <c:pt idx="15">
                  <c:v>6.91</c:v>
                </c:pt>
                <c:pt idx="16">
                  <c:v>6.92</c:v>
                </c:pt>
                <c:pt idx="17">
                  <c:v>6.92</c:v>
                </c:pt>
                <c:pt idx="18">
                  <c:v>6.94</c:v>
                </c:pt>
                <c:pt idx="19">
                  <c:v>6.95</c:v>
                </c:pt>
                <c:pt idx="23">
                  <c:v>7.01</c:v>
                </c:pt>
              </c:numCache>
            </c:numRef>
          </c:xVal>
          <c:yVal>
            <c:numRef>
              <c:f>June09!$B$4:$B$27</c:f>
              <c:numCache>
                <c:formatCode>General</c:formatCode>
                <c:ptCount val="24"/>
                <c:pt idx="0">
                  <c:v>50</c:v>
                </c:pt>
                <c:pt idx="3">
                  <c:v>20</c:v>
                </c:pt>
                <c:pt idx="5">
                  <c:v>5</c:v>
                </c:pt>
                <c:pt idx="6">
                  <c:v>0</c:v>
                </c:pt>
                <c:pt idx="7">
                  <c:v>-5</c:v>
                </c:pt>
                <c:pt idx="8">
                  <c:v>-10</c:v>
                </c:pt>
                <c:pt idx="9">
                  <c:v>-15</c:v>
                </c:pt>
                <c:pt idx="10">
                  <c:v>-20</c:v>
                </c:pt>
                <c:pt idx="11">
                  <c:v>-25</c:v>
                </c:pt>
                <c:pt idx="12">
                  <c:v>-30</c:v>
                </c:pt>
                <c:pt idx="13">
                  <c:v>-35</c:v>
                </c:pt>
                <c:pt idx="14">
                  <c:v>-40</c:v>
                </c:pt>
                <c:pt idx="15">
                  <c:v>-45</c:v>
                </c:pt>
                <c:pt idx="16">
                  <c:v>-50</c:v>
                </c:pt>
                <c:pt idx="17">
                  <c:v>-55</c:v>
                </c:pt>
                <c:pt idx="18">
                  <c:v>-60</c:v>
                </c:pt>
                <c:pt idx="19">
                  <c:v>-65</c:v>
                </c:pt>
                <c:pt idx="20">
                  <c:v>-70</c:v>
                </c:pt>
                <c:pt idx="21">
                  <c:v>-80</c:v>
                </c:pt>
                <c:pt idx="22">
                  <c:v>-90</c:v>
                </c:pt>
                <c:pt idx="23">
                  <c:v>-105</c:v>
                </c:pt>
              </c:numCache>
            </c:numRef>
          </c:yVal>
        </c:ser>
        <c:ser>
          <c:idx val="1"/>
          <c:order val="1"/>
          <c:tx>
            <c:v>Aug</c:v>
          </c:tx>
          <c:spPr>
            <a:ln w="28575">
              <a:noFill/>
            </a:ln>
          </c:spPr>
          <c:xVal>
            <c:numRef>
              <c:f>Aug09!$C$3:$C$23</c:f>
              <c:numCache>
                <c:formatCode>0.00</c:formatCode>
                <c:ptCount val="21"/>
                <c:pt idx="0">
                  <c:v>8.5</c:v>
                </c:pt>
                <c:pt idx="1">
                  <c:v>7.35</c:v>
                </c:pt>
                <c:pt idx="2">
                  <c:v>7.31</c:v>
                </c:pt>
                <c:pt idx="3">
                  <c:v>7.33</c:v>
                </c:pt>
                <c:pt idx="4">
                  <c:v>7.35</c:v>
                </c:pt>
                <c:pt idx="5">
                  <c:v>7.05</c:v>
                </c:pt>
                <c:pt idx="6">
                  <c:v>6.83</c:v>
                </c:pt>
                <c:pt idx="7">
                  <c:v>6.8</c:v>
                </c:pt>
                <c:pt idx="8">
                  <c:v>6.79</c:v>
                </c:pt>
                <c:pt idx="9">
                  <c:v>6.8</c:v>
                </c:pt>
                <c:pt idx="10">
                  <c:v>6.8</c:v>
                </c:pt>
                <c:pt idx="11">
                  <c:v>6.85</c:v>
                </c:pt>
                <c:pt idx="12">
                  <c:v>6.88</c:v>
                </c:pt>
                <c:pt idx="13">
                  <c:v>6.9300000000000024</c:v>
                </c:pt>
                <c:pt idx="14">
                  <c:v>6.95</c:v>
                </c:pt>
                <c:pt idx="15">
                  <c:v>6.94</c:v>
                </c:pt>
                <c:pt idx="16">
                  <c:v>6.92</c:v>
                </c:pt>
                <c:pt idx="17">
                  <c:v>6.9</c:v>
                </c:pt>
                <c:pt idx="18">
                  <c:v>6.87</c:v>
                </c:pt>
                <c:pt idx="19">
                  <c:v>6.8199999999999985</c:v>
                </c:pt>
                <c:pt idx="20">
                  <c:v>6.79</c:v>
                </c:pt>
              </c:numCache>
            </c:numRef>
          </c:xVal>
          <c:yVal>
            <c:numRef>
              <c:f>Aug09!$B$3:$B$23</c:f>
              <c:numCache>
                <c:formatCode>General</c:formatCode>
                <c:ptCount val="21"/>
                <c:pt idx="0">
                  <c:v>50</c:v>
                </c:pt>
                <c:pt idx="1">
                  <c:v>20</c:v>
                </c:pt>
                <c:pt idx="2">
                  <c:v>5</c:v>
                </c:pt>
                <c:pt idx="3">
                  <c:v>1</c:v>
                </c:pt>
                <c:pt idx="4">
                  <c:v>0</c:v>
                </c:pt>
                <c:pt idx="5">
                  <c:v>-5</c:v>
                </c:pt>
                <c:pt idx="6">
                  <c:v>-10</c:v>
                </c:pt>
                <c:pt idx="7">
                  <c:v>-15</c:v>
                </c:pt>
                <c:pt idx="8">
                  <c:v>-20</c:v>
                </c:pt>
                <c:pt idx="9">
                  <c:v>-25</c:v>
                </c:pt>
                <c:pt idx="10">
                  <c:v>-30</c:v>
                </c:pt>
                <c:pt idx="11">
                  <c:v>-35</c:v>
                </c:pt>
                <c:pt idx="12">
                  <c:v>-40</c:v>
                </c:pt>
                <c:pt idx="13">
                  <c:v>-45</c:v>
                </c:pt>
                <c:pt idx="14">
                  <c:v>-50</c:v>
                </c:pt>
                <c:pt idx="15">
                  <c:v>-55</c:v>
                </c:pt>
                <c:pt idx="16">
                  <c:v>-60</c:v>
                </c:pt>
                <c:pt idx="17">
                  <c:v>-65</c:v>
                </c:pt>
                <c:pt idx="18">
                  <c:v>-70</c:v>
                </c:pt>
                <c:pt idx="19">
                  <c:v>-75</c:v>
                </c:pt>
                <c:pt idx="20">
                  <c:v>-100</c:v>
                </c:pt>
              </c:numCache>
            </c:numRef>
          </c:yVal>
        </c:ser>
        <c:axId val="131719552"/>
        <c:axId val="131721472"/>
      </c:scatterChart>
      <c:valAx>
        <c:axId val="131719552"/>
        <c:scaling>
          <c:orientation val="minMax"/>
          <c:max val="8.5"/>
          <c:min val="6.5"/>
        </c:scaling>
        <c:axPos val="b"/>
        <c:title>
          <c:tx>
            <c:rich>
              <a:bodyPr/>
              <a:lstStyle/>
              <a:p>
                <a:pPr>
                  <a:defRPr b="0"/>
                </a:pPr>
                <a:r>
                  <a:rPr lang="en-US" b="0"/>
                  <a:t>pH </a:t>
                </a:r>
              </a:p>
            </c:rich>
          </c:tx>
        </c:title>
        <c:numFmt formatCode="General" sourceLinked="1"/>
        <c:tickLblPos val="low"/>
        <c:spPr>
          <a:ln w="22225">
            <a:solidFill>
              <a:schemeClr val="tx1"/>
            </a:solidFill>
          </a:ln>
        </c:spPr>
        <c:txPr>
          <a:bodyPr rot="0" vert="horz"/>
          <a:lstStyle/>
          <a:p>
            <a:pPr>
              <a:defRPr/>
            </a:pPr>
            <a:endParaRPr lang="en-US"/>
          </a:p>
        </c:txPr>
        <c:crossAx val="131721472"/>
        <c:crosses val="autoZero"/>
        <c:crossBetween val="midCat"/>
      </c:valAx>
      <c:valAx>
        <c:axId val="131721472"/>
        <c:scaling>
          <c:orientation val="minMax"/>
          <c:max val="60"/>
          <c:min val="-110"/>
        </c:scaling>
        <c:axPos val="l"/>
        <c:majorGridlines>
          <c:spPr>
            <a:ln>
              <a:solidFill>
                <a:schemeClr val="bg1"/>
              </a:solidFill>
            </a:ln>
          </c:spPr>
        </c:majorGridlines>
        <c:title>
          <c:tx>
            <c:rich>
              <a:bodyPr rot="-5400000" vert="horz"/>
              <a:lstStyle/>
              <a:p>
                <a:pPr>
                  <a:defRPr b="0"/>
                </a:pPr>
                <a:r>
                  <a:rPr lang="en-US" b="0"/>
                  <a:t>Depth relative to SWI =0 (mm)</a:t>
                </a:r>
              </a:p>
            </c:rich>
          </c:tx>
        </c:title>
        <c:numFmt formatCode="General" sourceLinked="1"/>
        <c:tickLblPos val="nextTo"/>
        <c:crossAx val="131719552"/>
        <c:crosses val="autoZero"/>
        <c:crossBetween val="midCat"/>
      </c:valAx>
      <c:spPr>
        <a:ln>
          <a:solidFill>
            <a:schemeClr val="tx1"/>
          </a:solidFill>
        </a:ln>
      </c:spPr>
    </c:plotArea>
    <c:legend>
      <c:legendPos val="r"/>
      <c:layout>
        <c:manualLayout>
          <c:xMode val="edge"/>
          <c:yMode val="edge"/>
          <c:x val="0.72866877920747763"/>
          <c:y val="0.53515587337297243"/>
          <c:w val="0.13490845656488101"/>
          <c:h val="0.11540253896834328"/>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0.83402</cdr:x>
      <cdr:y>0.05556</cdr:y>
    </cdr:from>
    <cdr:to>
      <cdr:x>0.96721</cdr:x>
      <cdr:y>0.16667</cdr:y>
    </cdr:to>
    <cdr:sp macro="" textlink="">
      <cdr:nvSpPr>
        <cdr:cNvPr id="2" name="TextBox 1"/>
        <cdr:cNvSpPr txBox="1"/>
      </cdr:nvSpPr>
      <cdr:spPr>
        <a:xfrm xmlns:a="http://schemas.openxmlformats.org/drawingml/2006/main">
          <a:off x="3876675" y="152401"/>
          <a:ext cx="6191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a)</a:t>
          </a:r>
          <a:r>
            <a:rPr lang="en-US" sz="1000" baseline="0">
              <a:latin typeface="Times New Roman" pitchFamily="18" charset="0"/>
              <a:cs typeface="Times New Roman" pitchFamily="18" charset="0"/>
            </a:rPr>
            <a:t> </a:t>
          </a:r>
          <a:r>
            <a:rPr lang="en-US" sz="1000">
              <a:latin typeface="Times New Roman" pitchFamily="18" charset="0"/>
              <a:cs typeface="Times New Roman" pitchFamily="18" charset="0"/>
            </a:rPr>
            <a:t>2007</a:t>
          </a:r>
        </a:p>
      </cdr:txBody>
    </cdr:sp>
  </cdr:relSizeAnchor>
</c:userShapes>
</file>

<file path=word/drawings/drawing2.xml><?xml version="1.0" encoding="utf-8"?>
<c:userShapes xmlns:c="http://schemas.openxmlformats.org/drawingml/2006/chart">
  <cdr:relSizeAnchor xmlns:cdr="http://schemas.openxmlformats.org/drawingml/2006/chartDrawing">
    <cdr:from>
      <cdr:x>0.82172</cdr:x>
      <cdr:y>0.07986</cdr:y>
    </cdr:from>
    <cdr:to>
      <cdr:x>0.95697</cdr:x>
      <cdr:y>0.1875</cdr:y>
    </cdr:to>
    <cdr:sp macro="" textlink="">
      <cdr:nvSpPr>
        <cdr:cNvPr id="2" name="TextBox 1"/>
        <cdr:cNvSpPr txBox="1"/>
      </cdr:nvSpPr>
      <cdr:spPr>
        <a:xfrm xmlns:a="http://schemas.openxmlformats.org/drawingml/2006/main">
          <a:off x="3819525" y="219075"/>
          <a:ext cx="6286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itchFamily="18" charset="0"/>
              <a:cs typeface="Times New Roman" pitchFamily="18" charset="0"/>
            </a:rPr>
            <a:t>b) 2008</a:t>
          </a:r>
        </a:p>
      </cdr:txBody>
    </cdr:sp>
  </cdr:relSizeAnchor>
</c:userShapes>
</file>

<file path=word/drawings/drawing3.xml><?xml version="1.0" encoding="utf-8"?>
<c:userShapes xmlns:c="http://schemas.openxmlformats.org/drawingml/2006/chart">
  <cdr:relSizeAnchor xmlns:cdr="http://schemas.openxmlformats.org/drawingml/2006/chartDrawing">
    <cdr:from>
      <cdr:x>0.90882</cdr:x>
      <cdr:y>0.03103</cdr:y>
    </cdr:from>
    <cdr:to>
      <cdr:x>0.97741</cdr:x>
      <cdr:y>0.11694</cdr:y>
    </cdr:to>
    <cdr:sp macro="" textlink="">
      <cdr:nvSpPr>
        <cdr:cNvPr id="2" name="TextBox 1"/>
        <cdr:cNvSpPr txBox="1"/>
      </cdr:nvSpPr>
      <cdr:spPr>
        <a:xfrm xmlns:a="http://schemas.openxmlformats.org/drawingml/2006/main">
          <a:off x="3665865" y="107689"/>
          <a:ext cx="276667" cy="2981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a:latin typeface="Times New Roman" pitchFamily="18" charset="0"/>
              <a:cs typeface="Times New Roman" pitchFamily="18" charset="0"/>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0.91581</cdr:x>
      <cdr:y>0.03818</cdr:y>
    </cdr:from>
    <cdr:to>
      <cdr:x>0.98439</cdr:x>
      <cdr:y>0.1241</cdr:y>
    </cdr:to>
    <cdr:sp macro="" textlink="">
      <cdr:nvSpPr>
        <cdr:cNvPr id="2" name="TextBox 1"/>
        <cdr:cNvSpPr txBox="1"/>
      </cdr:nvSpPr>
      <cdr:spPr>
        <a:xfrm xmlns:a="http://schemas.openxmlformats.org/drawingml/2006/main">
          <a:off x="3694046" y="132513"/>
          <a:ext cx="276627" cy="2981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a:latin typeface="Times New Roman" pitchFamily="18" charset="0"/>
              <a:cs typeface="Times New Roman" pitchFamily="18"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EB42C-304B-4946-B353-4F0458F32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Relating Sediment Nutrient Mobility to Seasonal and Diel Redox Fluctuations at the Sediment-Water Interface in a Eutrophic Freshwater Lake</vt:lpstr>
    </vt:vector>
  </TitlesOfParts>
  <Company>University of Vermont</Company>
  <LinksUpToDate>false</LinksUpToDate>
  <CharactersWithSpaces>10156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Relating Sediment Nutrient Mobility to Seasonal and Diel Redox Fluctuations at the Sediment-Water Interface in a Eutrophic Freshwater Lake</dc:title>
  <dc:creator>Lydia</dc:creator>
  <cp:lastModifiedBy>Greg Druschel</cp:lastModifiedBy>
  <cp:revision>5</cp:revision>
  <cp:lastPrinted>2011-07-29T17:05:00Z</cp:lastPrinted>
  <dcterms:created xsi:type="dcterms:W3CDTF">2011-11-14T19:58:00Z</dcterms:created>
  <dcterms:modified xsi:type="dcterms:W3CDTF">2011-11-14T20:57:00Z</dcterms:modified>
</cp:coreProperties>
</file>