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1EA" w:rsidRDefault="001161EA" w:rsidP="00AB1883">
      <w:pPr>
        <w:jc w:val="center"/>
        <w:rPr>
          <w:rFonts w:ascii="Arial" w:hAnsi="Arial" w:cs="Arial"/>
          <w:b/>
        </w:rPr>
      </w:pPr>
      <w:bookmarkStart w:id="0" w:name="_GoBack"/>
      <w:bookmarkEnd w:id="0"/>
    </w:p>
    <w:p w:rsidR="00406335" w:rsidRDefault="00406335" w:rsidP="00AB1883">
      <w:pPr>
        <w:jc w:val="center"/>
        <w:rPr>
          <w:rFonts w:ascii="Arial" w:hAnsi="Arial" w:cs="Arial"/>
          <w:b/>
        </w:rPr>
      </w:pPr>
    </w:p>
    <w:p w:rsidR="00406335" w:rsidRDefault="00406335" w:rsidP="00AB1883">
      <w:pPr>
        <w:jc w:val="center"/>
        <w:rPr>
          <w:rFonts w:ascii="Arial" w:hAnsi="Arial" w:cs="Arial"/>
          <w:b/>
        </w:rPr>
      </w:pPr>
    </w:p>
    <w:p w:rsidR="0050104F" w:rsidRDefault="00695CF4" w:rsidP="00AB1883">
      <w:pPr>
        <w:jc w:val="center"/>
        <w:rPr>
          <w:rFonts w:ascii="Arial" w:hAnsi="Arial" w:cs="Arial"/>
          <w:b/>
        </w:rPr>
      </w:pPr>
      <w:r>
        <w:rPr>
          <w:rFonts w:ascii="Arial" w:hAnsi="Arial" w:cs="Arial"/>
          <w:b/>
        </w:rPr>
        <w:t xml:space="preserve">UVM </w:t>
      </w:r>
      <w:r w:rsidR="00D645D6" w:rsidRPr="00AB1883">
        <w:rPr>
          <w:rFonts w:ascii="Arial" w:hAnsi="Arial" w:cs="Arial"/>
          <w:b/>
        </w:rPr>
        <w:t>Local Context Document</w:t>
      </w:r>
      <w:r w:rsidR="00AB1883" w:rsidRPr="00AB1883">
        <w:rPr>
          <w:rFonts w:ascii="Arial" w:hAnsi="Arial" w:cs="Arial"/>
          <w:b/>
        </w:rPr>
        <w:t xml:space="preserve"> </w:t>
      </w:r>
      <w:r>
        <w:rPr>
          <w:rFonts w:ascii="Arial" w:hAnsi="Arial" w:cs="Arial"/>
          <w:b/>
        </w:rPr>
        <w:t xml:space="preserve">to Provide to a </w:t>
      </w:r>
      <w:r w:rsidR="00A44A2D">
        <w:rPr>
          <w:rFonts w:ascii="Arial" w:hAnsi="Arial" w:cs="Arial"/>
          <w:b/>
        </w:rPr>
        <w:t xml:space="preserve">Single IRBs </w:t>
      </w:r>
      <w:r w:rsidR="00D82D5A" w:rsidRPr="00D82D5A">
        <w:rPr>
          <w:rFonts w:ascii="Arial" w:hAnsi="Arial" w:cs="Arial"/>
          <w:b/>
        </w:rPr>
        <w:t>– 11/28/17</w:t>
      </w:r>
    </w:p>
    <w:p w:rsidR="001161EA" w:rsidRDefault="001161EA" w:rsidP="00AB1883">
      <w:pPr>
        <w:jc w:val="center"/>
        <w:rPr>
          <w:rFonts w:ascii="Arial" w:hAnsi="Arial" w:cs="Arial"/>
          <w:b/>
        </w:rPr>
      </w:pPr>
    </w:p>
    <w:tbl>
      <w:tblPr>
        <w:tblStyle w:val="TableGrid"/>
        <w:tblW w:w="0" w:type="auto"/>
        <w:tblLook w:val="04A0" w:firstRow="1" w:lastRow="0" w:firstColumn="1" w:lastColumn="0" w:noHBand="0" w:noVBand="1"/>
      </w:tblPr>
      <w:tblGrid>
        <w:gridCol w:w="2861"/>
        <w:gridCol w:w="6489"/>
      </w:tblGrid>
      <w:tr w:rsidR="00F713F2" w:rsidTr="00DD7E14">
        <w:tc>
          <w:tcPr>
            <w:tcW w:w="9350" w:type="dxa"/>
            <w:gridSpan w:val="2"/>
          </w:tcPr>
          <w:p w:rsidR="005A753C" w:rsidRDefault="005A753C" w:rsidP="00F713F2">
            <w:pPr>
              <w:jc w:val="center"/>
              <w:rPr>
                <w:rFonts w:ascii="Arial" w:eastAsia="Times New Roman" w:hAnsi="Arial" w:cs="Arial"/>
                <w:b/>
                <w:color w:val="222222"/>
              </w:rPr>
            </w:pPr>
          </w:p>
          <w:p w:rsidR="00F713F2" w:rsidRDefault="005A753C" w:rsidP="00F713F2">
            <w:pPr>
              <w:jc w:val="center"/>
              <w:rPr>
                <w:rFonts w:ascii="Arial" w:eastAsia="Times New Roman" w:hAnsi="Arial" w:cs="Arial"/>
                <w:b/>
                <w:color w:val="222222"/>
              </w:rPr>
            </w:pPr>
            <w:r>
              <w:rPr>
                <w:rFonts w:ascii="Arial" w:eastAsia="Times New Roman" w:hAnsi="Arial" w:cs="Arial"/>
                <w:b/>
                <w:color w:val="222222"/>
              </w:rPr>
              <w:t xml:space="preserve">UVM </w:t>
            </w:r>
            <w:r w:rsidR="00F713F2" w:rsidRPr="00F713F2">
              <w:rPr>
                <w:rFonts w:ascii="Arial" w:eastAsia="Times New Roman" w:hAnsi="Arial" w:cs="Arial"/>
                <w:b/>
                <w:color w:val="222222"/>
              </w:rPr>
              <w:t>Sites</w:t>
            </w:r>
          </w:p>
          <w:p w:rsidR="00F713F2" w:rsidRPr="00F713F2" w:rsidRDefault="00F713F2" w:rsidP="00F713F2">
            <w:pPr>
              <w:jc w:val="center"/>
              <w:rPr>
                <w:rFonts w:ascii="Arial" w:eastAsia="Times New Roman" w:hAnsi="Arial" w:cs="Arial"/>
                <w:b/>
                <w:color w:val="222222"/>
              </w:rPr>
            </w:pPr>
          </w:p>
        </w:tc>
      </w:tr>
      <w:tr w:rsidR="004B3EEE" w:rsidTr="009E335E">
        <w:tc>
          <w:tcPr>
            <w:tcW w:w="2861" w:type="dxa"/>
          </w:tcPr>
          <w:p w:rsidR="004B3EEE" w:rsidRPr="004B3EEE" w:rsidRDefault="004B3EEE" w:rsidP="004B3EEE">
            <w:pPr>
              <w:rPr>
                <w:rFonts w:ascii="Arial" w:hAnsi="Arial" w:cs="Arial"/>
                <w:b/>
              </w:rPr>
            </w:pPr>
            <w:r w:rsidRPr="00AB1883">
              <w:rPr>
                <w:rFonts w:ascii="Arial" w:hAnsi="Arial" w:cs="Arial"/>
                <w:b/>
              </w:rPr>
              <w:t xml:space="preserve">Name of </w:t>
            </w:r>
            <w:r>
              <w:rPr>
                <w:rFonts w:ascii="Arial" w:hAnsi="Arial" w:cs="Arial"/>
                <w:b/>
              </w:rPr>
              <w:t>Primary Site</w:t>
            </w:r>
          </w:p>
        </w:tc>
        <w:tc>
          <w:tcPr>
            <w:tcW w:w="6489" w:type="dxa"/>
          </w:tcPr>
          <w:p w:rsidR="004B3EEE" w:rsidRPr="00B07FE0" w:rsidRDefault="004B3EEE" w:rsidP="004B3EEE">
            <w:pPr>
              <w:rPr>
                <w:rFonts w:ascii="Arial" w:eastAsia="Times New Roman" w:hAnsi="Arial" w:cs="Arial"/>
                <w:color w:val="222222"/>
              </w:rPr>
            </w:pPr>
            <w:r w:rsidRPr="00B07FE0">
              <w:rPr>
                <w:rFonts w:ascii="Arial" w:eastAsia="Times New Roman" w:hAnsi="Arial" w:cs="Arial"/>
                <w:color w:val="222222"/>
              </w:rPr>
              <w:t>University of Vermont and State Agricultural College</w:t>
            </w:r>
            <w:r>
              <w:rPr>
                <w:rFonts w:ascii="Arial" w:eastAsia="Times New Roman" w:hAnsi="Arial" w:cs="Arial"/>
                <w:color w:val="222222"/>
              </w:rPr>
              <w:t xml:space="preserve"> (UVM)</w:t>
            </w:r>
          </w:p>
          <w:p w:rsidR="004B3EEE" w:rsidRDefault="004B3EEE" w:rsidP="004B3EEE">
            <w:pPr>
              <w:rPr>
                <w:rFonts w:ascii="Arial" w:eastAsia="Times New Roman" w:hAnsi="Arial" w:cs="Arial"/>
                <w:color w:val="222222"/>
              </w:rPr>
            </w:pPr>
            <w:r w:rsidRPr="00B07FE0">
              <w:rPr>
                <w:rFonts w:ascii="Arial" w:eastAsia="Times New Roman" w:hAnsi="Arial" w:cs="Arial"/>
                <w:color w:val="222222"/>
              </w:rPr>
              <w:t>Burlington, VT, 05405</w:t>
            </w:r>
          </w:p>
          <w:p w:rsidR="004B3EEE" w:rsidRDefault="004B3EEE" w:rsidP="004B3EEE">
            <w:pPr>
              <w:rPr>
                <w:rFonts w:ascii="Arial" w:eastAsia="Times New Roman" w:hAnsi="Arial" w:cs="Arial"/>
                <w:color w:val="222222"/>
              </w:rPr>
            </w:pPr>
          </w:p>
          <w:p w:rsidR="009E335E" w:rsidRDefault="009E335E" w:rsidP="009E335E">
            <w:pPr>
              <w:rPr>
                <w:rFonts w:ascii="Arial" w:eastAsia="Times New Roman" w:hAnsi="Arial" w:cs="Arial"/>
                <w:color w:val="222222"/>
              </w:rPr>
            </w:pPr>
            <w:r>
              <w:rPr>
                <w:rFonts w:ascii="Arial" w:eastAsia="Times New Roman" w:hAnsi="Arial" w:cs="Arial"/>
                <w:color w:val="222222"/>
              </w:rPr>
              <w:t xml:space="preserve">The University of Vermont Medical Center, Inc.(UVMMC) </w:t>
            </w:r>
          </w:p>
          <w:p w:rsidR="009E335E" w:rsidRDefault="009E335E" w:rsidP="009E335E">
            <w:pPr>
              <w:rPr>
                <w:rFonts w:ascii="Arial" w:eastAsia="Times New Roman" w:hAnsi="Arial" w:cs="Arial"/>
                <w:color w:val="222222"/>
              </w:rPr>
            </w:pPr>
            <w:r>
              <w:rPr>
                <w:rFonts w:ascii="Arial" w:eastAsia="Times New Roman" w:hAnsi="Arial" w:cs="Arial"/>
                <w:color w:val="222222"/>
              </w:rPr>
              <w:t>Burlington, VT 05405</w:t>
            </w:r>
          </w:p>
          <w:p w:rsidR="004B3EEE" w:rsidRPr="004B3EEE" w:rsidRDefault="004B3EEE" w:rsidP="004B3EEE">
            <w:pPr>
              <w:rPr>
                <w:rFonts w:ascii="Arial" w:hAnsi="Arial" w:cs="Arial"/>
              </w:rPr>
            </w:pPr>
          </w:p>
        </w:tc>
      </w:tr>
      <w:tr w:rsidR="004B3EEE" w:rsidTr="005A753C">
        <w:trPr>
          <w:trHeight w:val="593"/>
        </w:trPr>
        <w:tc>
          <w:tcPr>
            <w:tcW w:w="2861" w:type="dxa"/>
          </w:tcPr>
          <w:p w:rsidR="004B3EEE" w:rsidRPr="005A753C" w:rsidRDefault="009E335E" w:rsidP="005A753C">
            <w:pPr>
              <w:pStyle w:val="NormalWeb"/>
              <w:rPr>
                <w:rFonts w:ascii="Arial" w:hAnsi="Arial" w:cs="Arial"/>
                <w:b/>
                <w:sz w:val="22"/>
                <w:szCs w:val="22"/>
              </w:rPr>
            </w:pPr>
            <w:r w:rsidRPr="009E335E">
              <w:rPr>
                <w:rFonts w:ascii="Arial" w:hAnsi="Arial" w:cs="Arial"/>
                <w:b/>
                <w:sz w:val="22"/>
                <w:szCs w:val="22"/>
              </w:rPr>
              <w:t>Federalwide Assurances</w:t>
            </w:r>
          </w:p>
        </w:tc>
        <w:tc>
          <w:tcPr>
            <w:tcW w:w="6489" w:type="dxa"/>
          </w:tcPr>
          <w:p w:rsidR="009E335E" w:rsidRPr="00695CF4" w:rsidRDefault="009E335E" w:rsidP="009E335E">
            <w:pPr>
              <w:numPr>
                <w:ilvl w:val="0"/>
                <w:numId w:val="6"/>
              </w:numPr>
              <w:spacing w:before="100" w:beforeAutospacing="1" w:after="100" w:afterAutospacing="1"/>
              <w:rPr>
                <w:rFonts w:ascii="Arial" w:hAnsi="Arial" w:cs="Arial"/>
              </w:rPr>
            </w:pPr>
            <w:r w:rsidRPr="00695CF4">
              <w:rPr>
                <w:rFonts w:ascii="Arial" w:hAnsi="Arial" w:cs="Arial"/>
              </w:rPr>
              <w:t>University of Vermont's FWA Number FWA00000723</w:t>
            </w:r>
          </w:p>
          <w:p w:rsidR="004B3EEE" w:rsidRPr="005A753C" w:rsidRDefault="009E335E" w:rsidP="005A753C">
            <w:pPr>
              <w:numPr>
                <w:ilvl w:val="0"/>
                <w:numId w:val="6"/>
              </w:numPr>
              <w:spacing w:before="100" w:beforeAutospacing="1" w:after="100" w:afterAutospacing="1"/>
              <w:rPr>
                <w:rFonts w:ascii="Arial" w:hAnsi="Arial" w:cs="Arial"/>
              </w:rPr>
            </w:pPr>
            <w:r w:rsidRPr="00695CF4">
              <w:rPr>
                <w:rFonts w:ascii="Arial" w:hAnsi="Arial" w:cs="Arial"/>
              </w:rPr>
              <w:t>UVM Medical Center's FWA Number FWA00000727</w:t>
            </w:r>
          </w:p>
        </w:tc>
      </w:tr>
      <w:tr w:rsidR="009E335E" w:rsidTr="005A753C">
        <w:trPr>
          <w:trHeight w:val="2132"/>
        </w:trPr>
        <w:tc>
          <w:tcPr>
            <w:tcW w:w="2861" w:type="dxa"/>
          </w:tcPr>
          <w:p w:rsidR="009E335E" w:rsidRPr="009E335E" w:rsidRDefault="009E335E" w:rsidP="004B3EEE">
            <w:pPr>
              <w:rPr>
                <w:rFonts w:ascii="Arial" w:hAnsi="Arial" w:cs="Arial"/>
                <w:b/>
              </w:rPr>
            </w:pPr>
            <w:r w:rsidRPr="009E335E">
              <w:rPr>
                <w:rFonts w:ascii="Arial" w:hAnsi="Arial" w:cs="Arial"/>
                <w:b/>
              </w:rPr>
              <w:t>Registrations</w:t>
            </w:r>
          </w:p>
        </w:tc>
        <w:tc>
          <w:tcPr>
            <w:tcW w:w="6489" w:type="dxa"/>
          </w:tcPr>
          <w:p w:rsidR="009E335E" w:rsidRPr="00695CF4" w:rsidRDefault="009E335E" w:rsidP="009E335E">
            <w:pPr>
              <w:pStyle w:val="NormalWeb"/>
              <w:rPr>
                <w:rFonts w:ascii="Arial" w:hAnsi="Arial" w:cs="Arial"/>
                <w:sz w:val="22"/>
                <w:szCs w:val="22"/>
              </w:rPr>
            </w:pPr>
            <w:r w:rsidRPr="00695CF4">
              <w:rPr>
                <w:rFonts w:ascii="Arial" w:hAnsi="Arial" w:cs="Arial"/>
                <w:sz w:val="22"/>
                <w:szCs w:val="22"/>
              </w:rPr>
              <w:t>The IRBs that serve the two institutions are registered to the University of Vermont and State Agricultural College (IORG 0000289) with the Department of Health &amp; Human Services. Registration numbers for the IRBs are:</w:t>
            </w:r>
          </w:p>
          <w:p w:rsidR="009E335E" w:rsidRPr="00695CF4" w:rsidRDefault="009E335E" w:rsidP="009E335E">
            <w:pPr>
              <w:numPr>
                <w:ilvl w:val="0"/>
                <w:numId w:val="7"/>
              </w:numPr>
              <w:spacing w:before="100" w:beforeAutospacing="1" w:after="100" w:afterAutospacing="1"/>
              <w:rPr>
                <w:rFonts w:ascii="Arial" w:hAnsi="Arial" w:cs="Arial"/>
              </w:rPr>
            </w:pPr>
            <w:r w:rsidRPr="00695CF4">
              <w:rPr>
                <w:rFonts w:ascii="Arial" w:hAnsi="Arial" w:cs="Arial"/>
              </w:rPr>
              <w:t>IRB00000485 (IRB #1 - Biomedical I IRB - OHRP/FDA)</w:t>
            </w:r>
          </w:p>
          <w:p w:rsidR="009E335E" w:rsidRPr="00695CF4" w:rsidRDefault="009E335E" w:rsidP="009E335E">
            <w:pPr>
              <w:numPr>
                <w:ilvl w:val="0"/>
                <w:numId w:val="7"/>
              </w:numPr>
              <w:spacing w:before="100" w:beforeAutospacing="1" w:after="100" w:afterAutospacing="1"/>
              <w:rPr>
                <w:rFonts w:ascii="Arial" w:hAnsi="Arial" w:cs="Arial"/>
              </w:rPr>
            </w:pPr>
            <w:r w:rsidRPr="00695CF4">
              <w:rPr>
                <w:rFonts w:ascii="Arial" w:hAnsi="Arial" w:cs="Arial"/>
              </w:rPr>
              <w:t>IRB00000486 (IRB #2 - Behavioral IRB - OHRP)</w:t>
            </w:r>
          </w:p>
          <w:p w:rsidR="009E335E" w:rsidRPr="005A753C" w:rsidRDefault="009E335E" w:rsidP="005A753C">
            <w:pPr>
              <w:numPr>
                <w:ilvl w:val="0"/>
                <w:numId w:val="7"/>
              </w:numPr>
              <w:spacing w:before="100" w:beforeAutospacing="1" w:after="100" w:afterAutospacing="1"/>
              <w:rPr>
                <w:rFonts w:ascii="Arial" w:hAnsi="Arial" w:cs="Arial"/>
              </w:rPr>
            </w:pPr>
            <w:r w:rsidRPr="00695CF4">
              <w:rPr>
                <w:rFonts w:ascii="Arial" w:hAnsi="Arial" w:cs="Arial"/>
              </w:rPr>
              <w:t>IRB00000487 (IRB #3</w:t>
            </w:r>
            <w:r>
              <w:rPr>
                <w:rFonts w:ascii="Arial" w:hAnsi="Arial" w:cs="Arial"/>
              </w:rPr>
              <w:t xml:space="preserve"> - Biomedical II IRB - OHRP/FDA</w:t>
            </w:r>
            <w:r w:rsidR="00C7505A">
              <w:rPr>
                <w:rFonts w:ascii="Arial" w:hAnsi="Arial" w:cs="Arial"/>
              </w:rPr>
              <w:t>)</w:t>
            </w:r>
          </w:p>
        </w:tc>
      </w:tr>
      <w:tr w:rsidR="009E335E" w:rsidTr="009E335E">
        <w:tc>
          <w:tcPr>
            <w:tcW w:w="2861" w:type="dxa"/>
          </w:tcPr>
          <w:p w:rsidR="009E335E" w:rsidRPr="009E335E" w:rsidRDefault="009E335E" w:rsidP="004B3EEE">
            <w:pPr>
              <w:rPr>
                <w:rFonts w:ascii="Arial" w:hAnsi="Arial" w:cs="Arial"/>
                <w:b/>
              </w:rPr>
            </w:pPr>
            <w:r w:rsidRPr="009E335E">
              <w:rPr>
                <w:rFonts w:ascii="Arial" w:hAnsi="Arial" w:cs="Arial"/>
                <w:b/>
              </w:rPr>
              <w:t>Affiliates</w:t>
            </w:r>
          </w:p>
        </w:tc>
        <w:tc>
          <w:tcPr>
            <w:tcW w:w="6489" w:type="dxa"/>
          </w:tcPr>
          <w:p w:rsidR="009E335E" w:rsidRPr="00D82D5A" w:rsidRDefault="009E335E" w:rsidP="00D82D5A">
            <w:pPr>
              <w:pStyle w:val="ListParagraph"/>
              <w:numPr>
                <w:ilvl w:val="0"/>
                <w:numId w:val="4"/>
              </w:numPr>
              <w:rPr>
                <w:rFonts w:ascii="Arial" w:eastAsia="Times New Roman" w:hAnsi="Arial" w:cs="Arial"/>
                <w:color w:val="222222"/>
              </w:rPr>
            </w:pPr>
            <w:r w:rsidRPr="00695CF4">
              <w:rPr>
                <w:rFonts w:ascii="Arial" w:eastAsia="Times New Roman" w:hAnsi="Arial" w:cs="Arial"/>
                <w:color w:val="222222"/>
              </w:rPr>
              <w:t>Central Vermont Medical Center</w:t>
            </w:r>
          </w:p>
        </w:tc>
      </w:tr>
      <w:tr w:rsidR="009E335E" w:rsidTr="009E335E">
        <w:tc>
          <w:tcPr>
            <w:tcW w:w="2861" w:type="dxa"/>
          </w:tcPr>
          <w:p w:rsidR="009E335E" w:rsidRDefault="009E335E" w:rsidP="004B3EEE">
            <w:pPr>
              <w:rPr>
                <w:rFonts w:ascii="Arial" w:hAnsi="Arial" w:cs="Arial"/>
              </w:rPr>
            </w:pPr>
          </w:p>
        </w:tc>
        <w:tc>
          <w:tcPr>
            <w:tcW w:w="6489" w:type="dxa"/>
          </w:tcPr>
          <w:p w:rsidR="009E335E" w:rsidRPr="00695CF4" w:rsidRDefault="009E335E" w:rsidP="009E335E">
            <w:pPr>
              <w:pStyle w:val="NormalWeb"/>
              <w:rPr>
                <w:rFonts w:ascii="Arial" w:hAnsi="Arial" w:cs="Arial"/>
                <w:sz w:val="22"/>
                <w:szCs w:val="22"/>
              </w:rPr>
            </w:pPr>
          </w:p>
        </w:tc>
      </w:tr>
      <w:tr w:rsidR="009E335E" w:rsidTr="009E335E">
        <w:tc>
          <w:tcPr>
            <w:tcW w:w="2861" w:type="dxa"/>
          </w:tcPr>
          <w:p w:rsidR="009E335E" w:rsidRPr="00AB1883" w:rsidRDefault="009E335E" w:rsidP="009E335E">
            <w:pPr>
              <w:rPr>
                <w:rFonts w:ascii="Arial" w:hAnsi="Arial" w:cs="Arial"/>
                <w:b/>
              </w:rPr>
            </w:pPr>
            <w:r w:rsidRPr="00AB1883">
              <w:rPr>
                <w:rFonts w:ascii="Arial" w:hAnsi="Arial" w:cs="Arial"/>
                <w:b/>
              </w:rPr>
              <w:t>State and Local Law</w:t>
            </w:r>
          </w:p>
          <w:p w:rsidR="009E335E" w:rsidRDefault="009E335E" w:rsidP="004B3EEE">
            <w:pPr>
              <w:rPr>
                <w:rFonts w:ascii="Arial" w:hAnsi="Arial" w:cs="Arial"/>
              </w:rPr>
            </w:pPr>
          </w:p>
        </w:tc>
        <w:tc>
          <w:tcPr>
            <w:tcW w:w="6489" w:type="dxa"/>
          </w:tcPr>
          <w:p w:rsidR="009E335E" w:rsidRPr="005F1652" w:rsidRDefault="009E335E" w:rsidP="00F713F2">
            <w:pPr>
              <w:pStyle w:val="ListParagraph"/>
              <w:numPr>
                <w:ilvl w:val="0"/>
                <w:numId w:val="1"/>
              </w:numPr>
              <w:ind w:left="361"/>
              <w:rPr>
                <w:rFonts w:ascii="Arial" w:hAnsi="Arial" w:cs="Arial"/>
                <w:color w:val="222222"/>
              </w:rPr>
            </w:pPr>
            <w:r w:rsidRPr="005F1652">
              <w:rPr>
                <w:rFonts w:ascii="Arial" w:hAnsi="Arial" w:cs="Arial"/>
              </w:rPr>
              <w:t>Vermont</w:t>
            </w:r>
            <w:r w:rsidR="00C7505A">
              <w:rPr>
                <w:rFonts w:ascii="Arial" w:hAnsi="Arial" w:cs="Arial"/>
              </w:rPr>
              <w:t xml:space="preserve"> </w:t>
            </w:r>
            <w:r w:rsidRPr="005F1652">
              <w:rPr>
                <w:rFonts w:ascii="Arial" w:hAnsi="Arial" w:cs="Arial"/>
              </w:rPr>
              <w:t xml:space="preserve">state law </w:t>
            </w:r>
            <w:r w:rsidR="00C7505A">
              <w:rPr>
                <w:rFonts w:ascii="Arial" w:hAnsi="Arial" w:cs="Arial"/>
              </w:rPr>
              <w:t>does not have specific law, therefore, we follow the institution’s policy that addresses l</w:t>
            </w:r>
            <w:r w:rsidRPr="005F1652">
              <w:rPr>
                <w:rFonts w:ascii="Arial" w:hAnsi="Arial" w:cs="Arial"/>
              </w:rPr>
              <w:t xml:space="preserve">egally authorized representatives.  </w:t>
            </w:r>
          </w:p>
          <w:p w:rsidR="009E335E" w:rsidRPr="005F1652" w:rsidRDefault="009E335E" w:rsidP="00F713F2">
            <w:pPr>
              <w:pStyle w:val="ListParagraph"/>
              <w:numPr>
                <w:ilvl w:val="0"/>
                <w:numId w:val="1"/>
              </w:numPr>
              <w:ind w:left="361"/>
              <w:rPr>
                <w:rFonts w:ascii="Arial" w:hAnsi="Arial" w:cs="Arial"/>
              </w:rPr>
            </w:pPr>
            <w:r w:rsidRPr="005F1652">
              <w:rPr>
                <w:rFonts w:ascii="Arial" w:hAnsi="Arial" w:cs="Arial"/>
                <w:color w:val="222222"/>
              </w:rPr>
              <w:t>The age of majority in Vermont is 18 years of age.</w:t>
            </w:r>
          </w:p>
          <w:p w:rsidR="009E335E" w:rsidRPr="00F713F2" w:rsidRDefault="009E335E" w:rsidP="009E335E">
            <w:pPr>
              <w:pStyle w:val="ListParagraph"/>
              <w:numPr>
                <w:ilvl w:val="0"/>
                <w:numId w:val="1"/>
              </w:numPr>
              <w:ind w:left="361"/>
              <w:rPr>
                <w:rFonts w:ascii="Verdana" w:hAnsi="Verdana"/>
                <w:color w:val="222222"/>
                <w:sz w:val="19"/>
                <w:szCs w:val="19"/>
              </w:rPr>
            </w:pPr>
            <w:r w:rsidRPr="005F1652">
              <w:rPr>
                <w:rFonts w:ascii="Arial" w:hAnsi="Arial" w:cs="Arial"/>
              </w:rPr>
              <w:t xml:space="preserve">There are </w:t>
            </w:r>
            <w:r w:rsidRPr="005F1652">
              <w:rPr>
                <w:rFonts w:ascii="Verdana" w:hAnsi="Verdana"/>
                <w:color w:val="222222"/>
                <w:sz w:val="19"/>
                <w:szCs w:val="19"/>
              </w:rPr>
              <w:t xml:space="preserve">no state or local laws that pertain to clinical research with human subjects apart from the common law of informed consent. </w:t>
            </w:r>
          </w:p>
        </w:tc>
      </w:tr>
    </w:tbl>
    <w:p w:rsidR="00406335" w:rsidRDefault="00406335"/>
    <w:p w:rsidR="00406335" w:rsidRDefault="00406335">
      <w:pPr>
        <w:sectPr w:rsidR="00406335">
          <w:headerReference w:type="default" r:id="rId8"/>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861"/>
        <w:gridCol w:w="3244"/>
        <w:gridCol w:w="3245"/>
      </w:tblGrid>
      <w:tr w:rsidR="00F713F2" w:rsidTr="00764D53">
        <w:tc>
          <w:tcPr>
            <w:tcW w:w="9350" w:type="dxa"/>
            <w:gridSpan w:val="3"/>
          </w:tcPr>
          <w:p w:rsidR="005A753C" w:rsidRDefault="005A753C" w:rsidP="00F713F2">
            <w:pPr>
              <w:jc w:val="center"/>
              <w:rPr>
                <w:rFonts w:ascii="Arial" w:hAnsi="Arial" w:cs="Arial"/>
                <w:b/>
              </w:rPr>
            </w:pPr>
          </w:p>
          <w:p w:rsidR="00F713F2" w:rsidRDefault="00F713F2" w:rsidP="00F713F2">
            <w:pPr>
              <w:jc w:val="center"/>
              <w:rPr>
                <w:rFonts w:ascii="Arial" w:hAnsi="Arial" w:cs="Arial"/>
                <w:b/>
              </w:rPr>
            </w:pPr>
            <w:r w:rsidRPr="00AB1883">
              <w:rPr>
                <w:rFonts w:ascii="Arial" w:hAnsi="Arial" w:cs="Arial"/>
                <w:b/>
              </w:rPr>
              <w:t>Research Oversight</w:t>
            </w:r>
          </w:p>
          <w:p w:rsidR="00F713F2" w:rsidRPr="00F713F2" w:rsidRDefault="00F713F2" w:rsidP="00F713F2">
            <w:pPr>
              <w:jc w:val="center"/>
              <w:rPr>
                <w:rFonts w:ascii="Arial" w:hAnsi="Arial" w:cs="Arial"/>
                <w:b/>
              </w:rPr>
            </w:pPr>
          </w:p>
        </w:tc>
      </w:tr>
      <w:tr w:rsidR="009E335E" w:rsidTr="009E335E">
        <w:tc>
          <w:tcPr>
            <w:tcW w:w="2861" w:type="dxa"/>
          </w:tcPr>
          <w:p w:rsidR="009E335E" w:rsidRPr="00AB1883" w:rsidRDefault="009E335E" w:rsidP="009E335E">
            <w:pPr>
              <w:rPr>
                <w:rFonts w:ascii="Arial" w:hAnsi="Arial" w:cs="Arial"/>
                <w:b/>
              </w:rPr>
            </w:pPr>
            <w:r>
              <w:rPr>
                <w:rFonts w:ascii="Arial" w:hAnsi="Arial" w:cs="Arial"/>
                <w:b/>
              </w:rPr>
              <w:t>Institutional Officials</w:t>
            </w:r>
          </w:p>
        </w:tc>
        <w:tc>
          <w:tcPr>
            <w:tcW w:w="6489" w:type="dxa"/>
            <w:gridSpan w:val="2"/>
          </w:tcPr>
          <w:p w:rsidR="009E335E" w:rsidRPr="005F1652" w:rsidRDefault="009E335E" w:rsidP="009E335E">
            <w:pPr>
              <w:pStyle w:val="ListParagraph"/>
              <w:ind w:left="181"/>
              <w:rPr>
                <w:rFonts w:ascii="Arial" w:hAnsi="Arial" w:cs="Arial"/>
              </w:rPr>
            </w:pPr>
            <w:r w:rsidRPr="005F1652">
              <w:rPr>
                <w:rFonts w:ascii="Arial" w:hAnsi="Arial" w:cs="Arial"/>
              </w:rPr>
              <w:t>Richard A. Galbraith, MD, PhD</w:t>
            </w:r>
          </w:p>
          <w:p w:rsidR="009E335E" w:rsidRDefault="009E335E" w:rsidP="009E335E">
            <w:pPr>
              <w:pStyle w:val="ListParagraph"/>
              <w:ind w:left="181"/>
              <w:rPr>
                <w:rFonts w:ascii="Arial" w:hAnsi="Arial" w:cs="Arial"/>
              </w:rPr>
            </w:pPr>
            <w:r>
              <w:rPr>
                <w:rFonts w:ascii="Arial" w:hAnsi="Arial" w:cs="Arial"/>
              </w:rPr>
              <w:t>Vice President for Research</w:t>
            </w:r>
          </w:p>
          <w:p w:rsidR="009E335E" w:rsidRPr="0076462B" w:rsidRDefault="009E335E" w:rsidP="009E335E">
            <w:pPr>
              <w:pStyle w:val="ListParagraph"/>
              <w:ind w:left="181"/>
              <w:rPr>
                <w:rFonts w:ascii="Arial" w:hAnsi="Arial" w:cs="Arial"/>
              </w:rPr>
            </w:pPr>
            <w:r>
              <w:rPr>
                <w:rFonts w:ascii="Arial" w:hAnsi="Arial" w:cs="Arial"/>
              </w:rPr>
              <w:t>Institutional Official for UVM</w:t>
            </w:r>
          </w:p>
          <w:p w:rsidR="009E335E" w:rsidRDefault="00141A5F" w:rsidP="009E335E">
            <w:pPr>
              <w:pStyle w:val="ListParagraph"/>
              <w:ind w:left="181"/>
              <w:rPr>
                <w:rStyle w:val="Hyperlink"/>
                <w:rFonts w:ascii="Arial" w:hAnsi="Arial" w:cs="Arial"/>
              </w:rPr>
            </w:pPr>
            <w:hyperlink r:id="rId9" w:history="1">
              <w:r w:rsidR="009E335E" w:rsidRPr="00E879F9">
                <w:rPr>
                  <w:rStyle w:val="Hyperlink"/>
                  <w:rFonts w:ascii="Arial" w:hAnsi="Arial" w:cs="Arial"/>
                </w:rPr>
                <w:t>Richard.Galbraith@uvm.edu</w:t>
              </w:r>
            </w:hyperlink>
          </w:p>
          <w:p w:rsidR="009E335E" w:rsidRDefault="009E335E" w:rsidP="009E335E">
            <w:pPr>
              <w:pStyle w:val="ListParagraph"/>
              <w:ind w:left="181"/>
              <w:rPr>
                <w:rStyle w:val="Hyperlink"/>
                <w:rFonts w:ascii="Arial" w:hAnsi="Arial" w:cs="Arial"/>
              </w:rPr>
            </w:pPr>
          </w:p>
          <w:p w:rsidR="009E335E" w:rsidRPr="0076462B" w:rsidRDefault="009E335E" w:rsidP="009E335E">
            <w:pPr>
              <w:pStyle w:val="ListParagraph"/>
              <w:ind w:left="181"/>
              <w:rPr>
                <w:rStyle w:val="Hyperlink"/>
                <w:rFonts w:ascii="Arial" w:hAnsi="Arial" w:cs="Arial"/>
                <w:color w:val="auto"/>
                <w:u w:val="none"/>
              </w:rPr>
            </w:pPr>
            <w:r w:rsidRPr="0076462B">
              <w:rPr>
                <w:rStyle w:val="Hyperlink"/>
                <w:rFonts w:ascii="Arial" w:hAnsi="Arial" w:cs="Arial"/>
                <w:color w:val="auto"/>
                <w:u w:val="none"/>
              </w:rPr>
              <w:t>Claude Deschamps, MD</w:t>
            </w:r>
          </w:p>
          <w:p w:rsidR="009E335E" w:rsidRPr="0076462B" w:rsidRDefault="009E335E" w:rsidP="009E335E">
            <w:pPr>
              <w:pStyle w:val="ListParagraph"/>
              <w:ind w:left="181"/>
              <w:rPr>
                <w:rStyle w:val="Hyperlink"/>
                <w:rFonts w:ascii="Arial" w:hAnsi="Arial" w:cs="Arial"/>
                <w:color w:val="auto"/>
                <w:u w:val="none"/>
              </w:rPr>
            </w:pPr>
            <w:r w:rsidRPr="0076462B">
              <w:rPr>
                <w:rStyle w:val="Hyperlink"/>
                <w:rFonts w:ascii="Arial" w:hAnsi="Arial" w:cs="Arial"/>
                <w:color w:val="auto"/>
                <w:u w:val="none"/>
              </w:rPr>
              <w:t>President &amp; CEO, UVM Medical Group</w:t>
            </w:r>
          </w:p>
          <w:p w:rsidR="009E335E" w:rsidRPr="0076462B" w:rsidRDefault="009E335E" w:rsidP="009E335E">
            <w:pPr>
              <w:pStyle w:val="ListParagraph"/>
              <w:ind w:left="181"/>
              <w:rPr>
                <w:rStyle w:val="Hyperlink"/>
                <w:rFonts w:ascii="Arial" w:hAnsi="Arial" w:cs="Arial"/>
                <w:color w:val="auto"/>
                <w:u w:val="none"/>
              </w:rPr>
            </w:pPr>
            <w:r w:rsidRPr="0076462B">
              <w:rPr>
                <w:rStyle w:val="Hyperlink"/>
                <w:rFonts w:ascii="Arial" w:hAnsi="Arial" w:cs="Arial"/>
                <w:color w:val="auto"/>
                <w:u w:val="none"/>
              </w:rPr>
              <w:t>Institutional Official for UVMMC</w:t>
            </w:r>
          </w:p>
          <w:p w:rsidR="009E335E" w:rsidRDefault="00141A5F" w:rsidP="009E335E">
            <w:pPr>
              <w:pStyle w:val="ListParagraph"/>
              <w:ind w:left="181"/>
              <w:rPr>
                <w:rFonts w:ascii="Arial" w:hAnsi="Arial" w:cs="Arial"/>
              </w:rPr>
            </w:pPr>
            <w:hyperlink r:id="rId10" w:history="1">
              <w:r w:rsidR="009E335E" w:rsidRPr="00010B79">
                <w:rPr>
                  <w:rStyle w:val="Hyperlink"/>
                  <w:rFonts w:ascii="Arial" w:hAnsi="Arial" w:cs="Arial"/>
                </w:rPr>
                <w:t>Claude.Deschamps@uvmhealth.org</w:t>
              </w:r>
            </w:hyperlink>
          </w:p>
          <w:p w:rsidR="009E335E" w:rsidRPr="00695CF4" w:rsidRDefault="009E335E" w:rsidP="001161EA">
            <w:pPr>
              <w:pStyle w:val="NormalWeb"/>
              <w:rPr>
                <w:rFonts w:ascii="Arial" w:hAnsi="Arial" w:cs="Arial"/>
                <w:sz w:val="22"/>
                <w:szCs w:val="22"/>
              </w:rPr>
            </w:pPr>
          </w:p>
        </w:tc>
      </w:tr>
      <w:tr w:rsidR="009E335E" w:rsidTr="00F713F2">
        <w:trPr>
          <w:trHeight w:val="1070"/>
        </w:trPr>
        <w:tc>
          <w:tcPr>
            <w:tcW w:w="2861" w:type="dxa"/>
          </w:tcPr>
          <w:p w:rsidR="009E335E" w:rsidRPr="00AB1883" w:rsidRDefault="009E335E" w:rsidP="009E335E">
            <w:pPr>
              <w:rPr>
                <w:rFonts w:ascii="Arial" w:hAnsi="Arial" w:cs="Arial"/>
                <w:b/>
              </w:rPr>
            </w:pPr>
            <w:r>
              <w:rPr>
                <w:rFonts w:ascii="Arial" w:hAnsi="Arial" w:cs="Arial"/>
                <w:b/>
              </w:rPr>
              <w:t>Research Oversight</w:t>
            </w:r>
            <w:r w:rsidR="00F713F2">
              <w:rPr>
                <w:rFonts w:ascii="Arial" w:hAnsi="Arial" w:cs="Arial"/>
                <w:b/>
              </w:rPr>
              <w:t xml:space="preserve"> Delegate</w:t>
            </w:r>
          </w:p>
        </w:tc>
        <w:tc>
          <w:tcPr>
            <w:tcW w:w="6489" w:type="dxa"/>
            <w:gridSpan w:val="2"/>
          </w:tcPr>
          <w:p w:rsidR="009E335E" w:rsidRDefault="009E335E" w:rsidP="009E335E">
            <w:pPr>
              <w:pStyle w:val="ListParagraph"/>
              <w:ind w:left="181"/>
              <w:rPr>
                <w:rFonts w:ascii="Arial" w:hAnsi="Arial" w:cs="Arial"/>
                <w:color w:val="222222"/>
              </w:rPr>
            </w:pPr>
            <w:r>
              <w:rPr>
                <w:rFonts w:ascii="Arial" w:hAnsi="Arial" w:cs="Arial"/>
                <w:color w:val="222222"/>
              </w:rPr>
              <w:t>Donna Silver, CIP</w:t>
            </w:r>
          </w:p>
          <w:p w:rsidR="009E335E" w:rsidRDefault="009E335E" w:rsidP="009E335E">
            <w:pPr>
              <w:pStyle w:val="ListParagraph"/>
              <w:ind w:left="181"/>
              <w:rPr>
                <w:rFonts w:ascii="Arial" w:hAnsi="Arial" w:cs="Arial"/>
                <w:color w:val="222222"/>
              </w:rPr>
            </w:pPr>
            <w:r>
              <w:rPr>
                <w:rFonts w:ascii="Arial" w:hAnsi="Arial" w:cs="Arial"/>
                <w:color w:val="222222"/>
              </w:rPr>
              <w:t>Director, Research Protections Office</w:t>
            </w:r>
          </w:p>
          <w:p w:rsidR="009E335E" w:rsidRDefault="009E335E" w:rsidP="009E335E">
            <w:pPr>
              <w:pStyle w:val="ListParagraph"/>
              <w:ind w:left="181"/>
              <w:rPr>
                <w:rFonts w:ascii="Arial" w:hAnsi="Arial" w:cs="Arial"/>
                <w:color w:val="222222"/>
              </w:rPr>
            </w:pPr>
            <w:r>
              <w:rPr>
                <w:rFonts w:ascii="Arial" w:hAnsi="Arial" w:cs="Arial"/>
                <w:color w:val="222222"/>
              </w:rPr>
              <w:t>802-656-5040</w:t>
            </w:r>
          </w:p>
          <w:p w:rsidR="00F713F2" w:rsidRPr="00F713F2" w:rsidRDefault="00141A5F" w:rsidP="00F713F2">
            <w:pPr>
              <w:pStyle w:val="ListParagraph"/>
              <w:ind w:left="181"/>
              <w:rPr>
                <w:rFonts w:ascii="Arial" w:hAnsi="Arial" w:cs="Arial"/>
                <w:color w:val="222222"/>
              </w:rPr>
            </w:pPr>
            <w:hyperlink r:id="rId11" w:history="1">
              <w:r w:rsidR="00F713F2" w:rsidRPr="00920CCF">
                <w:rPr>
                  <w:rStyle w:val="Hyperlink"/>
                  <w:rFonts w:ascii="Arial" w:hAnsi="Arial" w:cs="Arial"/>
                </w:rPr>
                <w:t>Donna.Silver@uvm.edu</w:t>
              </w:r>
            </w:hyperlink>
          </w:p>
        </w:tc>
      </w:tr>
      <w:tr w:rsidR="009E335E" w:rsidTr="009E335E">
        <w:tc>
          <w:tcPr>
            <w:tcW w:w="2861" w:type="dxa"/>
          </w:tcPr>
          <w:p w:rsidR="009E335E" w:rsidRPr="00AB1883" w:rsidRDefault="005A753C" w:rsidP="009E335E">
            <w:pPr>
              <w:rPr>
                <w:rFonts w:ascii="Arial" w:hAnsi="Arial" w:cs="Arial"/>
                <w:b/>
              </w:rPr>
            </w:pPr>
            <w:r>
              <w:rPr>
                <w:rFonts w:ascii="Arial" w:hAnsi="Arial" w:cs="Arial"/>
                <w:b/>
              </w:rPr>
              <w:t xml:space="preserve">Checking and Documenting </w:t>
            </w:r>
            <w:r w:rsidR="009E335E">
              <w:rPr>
                <w:rFonts w:ascii="Arial" w:hAnsi="Arial" w:cs="Arial"/>
                <w:b/>
              </w:rPr>
              <w:t>Research Personnel Qualifications</w:t>
            </w:r>
          </w:p>
        </w:tc>
        <w:tc>
          <w:tcPr>
            <w:tcW w:w="6489" w:type="dxa"/>
            <w:gridSpan w:val="2"/>
          </w:tcPr>
          <w:p w:rsidR="00C111D0" w:rsidRDefault="005A753C" w:rsidP="009E335E">
            <w:pPr>
              <w:pStyle w:val="NormalWeb"/>
              <w:rPr>
                <w:rFonts w:ascii="Arial" w:hAnsi="Arial" w:cs="Arial"/>
                <w:color w:val="222222"/>
                <w:sz w:val="22"/>
              </w:rPr>
            </w:pPr>
            <w:r>
              <w:rPr>
                <w:rFonts w:ascii="Arial" w:hAnsi="Arial" w:cs="Arial"/>
                <w:color w:val="222222"/>
                <w:sz w:val="22"/>
              </w:rPr>
              <w:t>1. T</w:t>
            </w:r>
            <w:r w:rsidR="009E335E" w:rsidRPr="00F713F2">
              <w:rPr>
                <w:rFonts w:ascii="Arial" w:hAnsi="Arial" w:cs="Arial"/>
                <w:color w:val="222222"/>
                <w:sz w:val="22"/>
              </w:rPr>
              <w:t>he curriculum vitae for research personnel are in</w:t>
            </w:r>
            <w:r>
              <w:rPr>
                <w:rFonts w:ascii="Arial" w:hAnsi="Arial" w:cs="Arial"/>
                <w:color w:val="222222"/>
                <w:sz w:val="22"/>
              </w:rPr>
              <w:t>cluded in the grant application.</w:t>
            </w:r>
            <w:r w:rsidR="009E335E" w:rsidRPr="00F713F2">
              <w:rPr>
                <w:rFonts w:ascii="Arial" w:hAnsi="Arial" w:cs="Arial"/>
                <w:color w:val="222222"/>
                <w:sz w:val="22"/>
              </w:rPr>
              <w:t xml:space="preserve"> </w:t>
            </w:r>
          </w:p>
          <w:p w:rsidR="005A753C" w:rsidRDefault="005A753C" w:rsidP="009E335E">
            <w:pPr>
              <w:pStyle w:val="NormalWeb"/>
              <w:rPr>
                <w:rFonts w:ascii="Arial" w:hAnsi="Arial" w:cs="Arial"/>
                <w:color w:val="222222"/>
                <w:sz w:val="22"/>
              </w:rPr>
            </w:pPr>
            <w:r>
              <w:rPr>
                <w:rFonts w:ascii="Arial" w:hAnsi="Arial" w:cs="Arial"/>
                <w:color w:val="222222"/>
                <w:sz w:val="22"/>
              </w:rPr>
              <w:t xml:space="preserve">2. </w:t>
            </w:r>
            <w:r w:rsidR="009E335E" w:rsidRPr="00F713F2">
              <w:rPr>
                <w:rFonts w:ascii="Arial" w:hAnsi="Arial" w:cs="Arial"/>
                <w:color w:val="222222"/>
                <w:sz w:val="22"/>
              </w:rPr>
              <w:t xml:space="preserve">FDA form 1572 for drug studies or an Investigator Agreement </w:t>
            </w:r>
            <w:r>
              <w:rPr>
                <w:rFonts w:ascii="Arial" w:hAnsi="Arial" w:cs="Arial"/>
                <w:color w:val="222222"/>
                <w:sz w:val="22"/>
              </w:rPr>
              <w:t>(</w:t>
            </w:r>
            <w:r w:rsidR="009E335E" w:rsidRPr="00F713F2">
              <w:rPr>
                <w:rFonts w:ascii="Arial" w:hAnsi="Arial" w:cs="Arial"/>
                <w:color w:val="222222"/>
                <w:sz w:val="22"/>
              </w:rPr>
              <w:t>21 CFR 812.43</w:t>
            </w:r>
            <w:r>
              <w:rPr>
                <w:rFonts w:ascii="Arial" w:hAnsi="Arial" w:cs="Arial"/>
                <w:color w:val="222222"/>
                <w:sz w:val="22"/>
              </w:rPr>
              <w:t>) for device studies.</w:t>
            </w:r>
            <w:r w:rsidR="009E335E" w:rsidRPr="00F713F2">
              <w:rPr>
                <w:rFonts w:ascii="Arial" w:hAnsi="Arial" w:cs="Arial"/>
                <w:color w:val="222222"/>
                <w:sz w:val="22"/>
              </w:rPr>
              <w:t xml:space="preserve"> </w:t>
            </w:r>
          </w:p>
          <w:p w:rsidR="00C111D0" w:rsidRDefault="005A753C" w:rsidP="005A753C">
            <w:pPr>
              <w:pStyle w:val="NormalWeb"/>
              <w:rPr>
                <w:rFonts w:ascii="Arial" w:hAnsi="Arial" w:cs="Arial"/>
                <w:color w:val="222222"/>
                <w:sz w:val="22"/>
              </w:rPr>
            </w:pPr>
            <w:r>
              <w:rPr>
                <w:rFonts w:ascii="Arial" w:hAnsi="Arial" w:cs="Arial"/>
                <w:color w:val="222222"/>
                <w:sz w:val="22"/>
              </w:rPr>
              <w:t xml:space="preserve">3. </w:t>
            </w:r>
            <w:r w:rsidR="009E335E" w:rsidRPr="00F713F2">
              <w:rPr>
                <w:rFonts w:ascii="Arial" w:hAnsi="Arial" w:cs="Arial"/>
                <w:color w:val="222222"/>
                <w:sz w:val="22"/>
              </w:rPr>
              <w:t xml:space="preserve">Principal Investigators for all protocols provide an assurance that all members of the research team have completed the applicable institutional </w:t>
            </w:r>
            <w:r>
              <w:rPr>
                <w:rFonts w:ascii="Arial" w:hAnsi="Arial" w:cs="Arial"/>
                <w:color w:val="222222"/>
                <w:sz w:val="22"/>
              </w:rPr>
              <w:t xml:space="preserve">human subjects </w:t>
            </w:r>
            <w:r w:rsidR="00C7505A">
              <w:rPr>
                <w:rFonts w:ascii="Arial" w:hAnsi="Arial" w:cs="Arial"/>
                <w:color w:val="222222"/>
                <w:sz w:val="22"/>
              </w:rPr>
              <w:t xml:space="preserve">and GCP </w:t>
            </w:r>
            <w:r>
              <w:rPr>
                <w:rFonts w:ascii="Arial" w:hAnsi="Arial" w:cs="Arial"/>
                <w:color w:val="222222"/>
                <w:sz w:val="22"/>
              </w:rPr>
              <w:t xml:space="preserve">training as well as </w:t>
            </w:r>
            <w:r w:rsidR="00C7505A">
              <w:rPr>
                <w:rFonts w:ascii="Arial" w:hAnsi="Arial" w:cs="Arial"/>
                <w:color w:val="222222"/>
                <w:sz w:val="22"/>
              </w:rPr>
              <w:t xml:space="preserve">any </w:t>
            </w:r>
            <w:r>
              <w:rPr>
                <w:rFonts w:ascii="Arial" w:hAnsi="Arial" w:cs="Arial"/>
                <w:color w:val="222222"/>
                <w:sz w:val="22"/>
              </w:rPr>
              <w:t>specific protocol training.</w:t>
            </w:r>
          </w:p>
          <w:p w:rsidR="009E335E" w:rsidRPr="005A753C" w:rsidRDefault="005A753C" w:rsidP="005A753C">
            <w:pPr>
              <w:pStyle w:val="NormalWeb"/>
              <w:rPr>
                <w:rFonts w:ascii="Arial" w:hAnsi="Arial" w:cs="Arial"/>
                <w:color w:val="222222"/>
                <w:sz w:val="22"/>
              </w:rPr>
            </w:pPr>
            <w:r>
              <w:rPr>
                <w:rFonts w:ascii="Arial" w:hAnsi="Arial" w:cs="Arial"/>
                <w:color w:val="222222"/>
                <w:sz w:val="22"/>
              </w:rPr>
              <w:t xml:space="preserve">4. </w:t>
            </w:r>
            <w:r w:rsidRPr="00F713F2">
              <w:rPr>
                <w:rFonts w:ascii="Arial" w:hAnsi="Arial" w:cs="Arial"/>
                <w:color w:val="222222"/>
                <w:sz w:val="22"/>
              </w:rPr>
              <w:t>Additionally, the UVM Medical Center Medical Staff Credentialing process requires renewal of medical practice privileges every 2 years; UVM faculty credentials are reviewed through the medical school and allied health &amp; nursing faculty hiring processes (faculty handbook); and there is a process for credentialing non-medical center employees conducting research at the hospital.</w:t>
            </w:r>
          </w:p>
        </w:tc>
      </w:tr>
      <w:tr w:rsidR="009E335E" w:rsidTr="009E335E">
        <w:tc>
          <w:tcPr>
            <w:tcW w:w="2861" w:type="dxa"/>
          </w:tcPr>
          <w:p w:rsidR="009E335E" w:rsidRPr="00AB1883" w:rsidRDefault="009E335E" w:rsidP="009E335E">
            <w:pPr>
              <w:rPr>
                <w:rFonts w:ascii="Arial" w:hAnsi="Arial" w:cs="Arial"/>
                <w:b/>
              </w:rPr>
            </w:pPr>
          </w:p>
        </w:tc>
        <w:tc>
          <w:tcPr>
            <w:tcW w:w="6489" w:type="dxa"/>
            <w:gridSpan w:val="2"/>
          </w:tcPr>
          <w:p w:rsidR="009E335E" w:rsidRPr="00F713F2" w:rsidRDefault="009E335E" w:rsidP="009E335E">
            <w:pPr>
              <w:pStyle w:val="NormalWeb"/>
              <w:rPr>
                <w:rFonts w:ascii="Arial" w:hAnsi="Arial" w:cs="Arial"/>
                <w:sz w:val="22"/>
                <w:szCs w:val="22"/>
              </w:rPr>
            </w:pPr>
          </w:p>
        </w:tc>
      </w:tr>
      <w:tr w:rsidR="009E335E" w:rsidTr="009E335E">
        <w:tc>
          <w:tcPr>
            <w:tcW w:w="2861" w:type="dxa"/>
          </w:tcPr>
          <w:p w:rsidR="009E335E" w:rsidRPr="00AB1883" w:rsidRDefault="009E335E" w:rsidP="009E335E">
            <w:pPr>
              <w:rPr>
                <w:rFonts w:ascii="Arial" w:hAnsi="Arial" w:cs="Arial"/>
                <w:b/>
              </w:rPr>
            </w:pPr>
            <w:r>
              <w:rPr>
                <w:rFonts w:ascii="Arial" w:hAnsi="Arial" w:cs="Arial"/>
                <w:b/>
              </w:rPr>
              <w:t>Overseeing Conduct of Research</w:t>
            </w:r>
          </w:p>
        </w:tc>
        <w:tc>
          <w:tcPr>
            <w:tcW w:w="6489" w:type="dxa"/>
            <w:gridSpan w:val="2"/>
          </w:tcPr>
          <w:p w:rsidR="009E335E" w:rsidRPr="00695CF4" w:rsidRDefault="005A3C0B" w:rsidP="00C7505A">
            <w:pPr>
              <w:pStyle w:val="NormalWeb"/>
              <w:rPr>
                <w:rFonts w:ascii="Arial" w:hAnsi="Arial" w:cs="Arial"/>
                <w:sz w:val="22"/>
                <w:szCs w:val="22"/>
              </w:rPr>
            </w:pPr>
            <w:r>
              <w:rPr>
                <w:rFonts w:ascii="Arial" w:hAnsi="Arial" w:cs="Arial"/>
                <w:sz w:val="22"/>
                <w:szCs w:val="22"/>
              </w:rPr>
              <w:t xml:space="preserve">Research Manual and </w:t>
            </w:r>
            <w:r w:rsidR="00F713F2">
              <w:rPr>
                <w:rFonts w:ascii="Arial" w:hAnsi="Arial" w:cs="Arial"/>
                <w:sz w:val="22"/>
                <w:szCs w:val="22"/>
              </w:rPr>
              <w:t xml:space="preserve">Operating Procedures </w:t>
            </w:r>
          </w:p>
        </w:tc>
      </w:tr>
      <w:tr w:rsidR="009E335E" w:rsidTr="009E335E">
        <w:tc>
          <w:tcPr>
            <w:tcW w:w="2861" w:type="dxa"/>
          </w:tcPr>
          <w:p w:rsidR="009E335E" w:rsidRPr="00AB1883" w:rsidRDefault="009E335E" w:rsidP="009E335E">
            <w:pPr>
              <w:rPr>
                <w:rFonts w:ascii="Arial" w:hAnsi="Arial" w:cs="Arial"/>
                <w:b/>
              </w:rPr>
            </w:pPr>
          </w:p>
        </w:tc>
        <w:tc>
          <w:tcPr>
            <w:tcW w:w="6489" w:type="dxa"/>
            <w:gridSpan w:val="2"/>
          </w:tcPr>
          <w:p w:rsidR="009E335E" w:rsidRPr="00695CF4" w:rsidRDefault="009E335E" w:rsidP="009E335E">
            <w:pPr>
              <w:pStyle w:val="NormalWeb"/>
              <w:rPr>
                <w:rFonts w:ascii="Arial" w:hAnsi="Arial" w:cs="Arial"/>
                <w:sz w:val="22"/>
                <w:szCs w:val="22"/>
              </w:rPr>
            </w:pPr>
          </w:p>
        </w:tc>
      </w:tr>
      <w:tr w:rsidR="009E335E" w:rsidTr="009E335E">
        <w:tc>
          <w:tcPr>
            <w:tcW w:w="2861" w:type="dxa"/>
          </w:tcPr>
          <w:p w:rsidR="009E335E" w:rsidRPr="00AB1883" w:rsidRDefault="009E335E" w:rsidP="009E335E">
            <w:pPr>
              <w:rPr>
                <w:rFonts w:ascii="Arial" w:hAnsi="Arial" w:cs="Arial"/>
                <w:b/>
              </w:rPr>
            </w:pPr>
            <w:r>
              <w:rPr>
                <w:rFonts w:ascii="Arial" w:hAnsi="Arial" w:cs="Arial"/>
                <w:b/>
              </w:rPr>
              <w:t>Subject Complaints Process</w:t>
            </w:r>
          </w:p>
        </w:tc>
        <w:tc>
          <w:tcPr>
            <w:tcW w:w="6489" w:type="dxa"/>
            <w:gridSpan w:val="2"/>
          </w:tcPr>
          <w:p w:rsidR="00C111D0" w:rsidRDefault="009E335E" w:rsidP="00C111D0">
            <w:pPr>
              <w:pStyle w:val="ListParagraph"/>
              <w:numPr>
                <w:ilvl w:val="1"/>
                <w:numId w:val="7"/>
              </w:numPr>
              <w:ind w:left="271" w:hanging="271"/>
              <w:rPr>
                <w:rFonts w:ascii="Arial" w:hAnsi="Arial" w:cs="Arial"/>
                <w:color w:val="222222"/>
              </w:rPr>
            </w:pPr>
            <w:r w:rsidRPr="009D729A">
              <w:rPr>
                <w:rFonts w:ascii="Arial" w:hAnsi="Arial" w:cs="Arial"/>
                <w:color w:val="222222"/>
              </w:rPr>
              <w:t>Direct subject complaints received by the Research Protections Office by any means, go directly to the Director of the RPO or designee.</w:t>
            </w:r>
            <w:r w:rsidRPr="009D729A">
              <w:rPr>
                <w:rStyle w:val="apple-converted-space"/>
                <w:rFonts w:ascii="Arial" w:hAnsi="Arial" w:cs="Arial"/>
                <w:color w:val="222222"/>
              </w:rPr>
              <w:t> </w:t>
            </w:r>
          </w:p>
          <w:p w:rsidR="00C111D0" w:rsidRDefault="009E335E" w:rsidP="00C111D0">
            <w:pPr>
              <w:pStyle w:val="ListParagraph"/>
              <w:numPr>
                <w:ilvl w:val="1"/>
                <w:numId w:val="7"/>
              </w:numPr>
              <w:ind w:left="271" w:hanging="271"/>
              <w:rPr>
                <w:rFonts w:ascii="Arial" w:hAnsi="Arial" w:cs="Arial"/>
                <w:color w:val="222222"/>
              </w:rPr>
            </w:pPr>
            <w:r w:rsidRPr="009D729A">
              <w:rPr>
                <w:rFonts w:ascii="Arial" w:hAnsi="Arial" w:cs="Arial"/>
                <w:color w:val="222222"/>
              </w:rPr>
              <w:t xml:space="preserve">Additionally, there is an Ethics and Compliance Reporting Help Line that is noted throughout the Research Protections Office website and on the Research Participant section of our website. </w:t>
            </w:r>
          </w:p>
          <w:p w:rsidR="00C111D0" w:rsidRDefault="009E335E" w:rsidP="00C111D0">
            <w:pPr>
              <w:pStyle w:val="ListParagraph"/>
              <w:numPr>
                <w:ilvl w:val="1"/>
                <w:numId w:val="7"/>
              </w:numPr>
              <w:ind w:left="271" w:hanging="271"/>
              <w:rPr>
                <w:rFonts w:ascii="Arial" w:hAnsi="Arial" w:cs="Arial"/>
                <w:color w:val="222222"/>
              </w:rPr>
            </w:pPr>
            <w:r w:rsidRPr="009D729A">
              <w:rPr>
                <w:rFonts w:ascii="Arial" w:hAnsi="Arial" w:cs="Arial"/>
                <w:color w:val="222222"/>
              </w:rPr>
              <w:t xml:space="preserve">For research that is conducted at the University of Vermont Medical Center, concerns may be reported through the Office </w:t>
            </w:r>
            <w:r w:rsidRPr="009D729A">
              <w:rPr>
                <w:rFonts w:ascii="Arial" w:hAnsi="Arial" w:cs="Arial"/>
                <w:color w:val="222222"/>
              </w:rPr>
              <w:lastRenderedPageBreak/>
              <w:t>of Patient and Family Advocacy or through the Integrity and Compliance Hotlin</w:t>
            </w:r>
            <w:r w:rsidR="00C111D0">
              <w:rPr>
                <w:rFonts w:ascii="Arial" w:hAnsi="Arial" w:cs="Arial"/>
                <w:color w:val="222222"/>
              </w:rPr>
              <w:t xml:space="preserve">e. </w:t>
            </w:r>
          </w:p>
          <w:p w:rsidR="009E335E" w:rsidRPr="00C111D0" w:rsidRDefault="00C111D0" w:rsidP="00C111D0">
            <w:pPr>
              <w:rPr>
                <w:rFonts w:ascii="Arial" w:hAnsi="Arial" w:cs="Arial"/>
                <w:color w:val="222222"/>
              </w:rPr>
            </w:pPr>
            <w:r w:rsidRPr="00C111D0">
              <w:rPr>
                <w:rFonts w:ascii="Arial" w:hAnsi="Arial" w:cs="Arial"/>
                <w:color w:val="222222"/>
              </w:rPr>
              <w:t>All of these mechanisms feed</w:t>
            </w:r>
            <w:r w:rsidR="009E335E" w:rsidRPr="00C111D0">
              <w:rPr>
                <w:rFonts w:ascii="Arial" w:hAnsi="Arial" w:cs="Arial"/>
                <w:color w:val="222222"/>
              </w:rPr>
              <w:t>back research related concerns to the Research Protections Office.</w:t>
            </w:r>
          </w:p>
        </w:tc>
      </w:tr>
      <w:tr w:rsidR="009E335E" w:rsidTr="009E335E">
        <w:tc>
          <w:tcPr>
            <w:tcW w:w="2861" w:type="dxa"/>
          </w:tcPr>
          <w:p w:rsidR="009E335E" w:rsidRPr="00AB1883" w:rsidRDefault="009E335E" w:rsidP="009E335E">
            <w:pPr>
              <w:rPr>
                <w:rFonts w:ascii="Arial" w:hAnsi="Arial" w:cs="Arial"/>
                <w:b/>
              </w:rPr>
            </w:pPr>
          </w:p>
        </w:tc>
        <w:tc>
          <w:tcPr>
            <w:tcW w:w="6489" w:type="dxa"/>
            <w:gridSpan w:val="2"/>
          </w:tcPr>
          <w:p w:rsidR="009E335E" w:rsidRPr="00695CF4" w:rsidRDefault="009E335E" w:rsidP="009E335E">
            <w:pPr>
              <w:pStyle w:val="NormalWeb"/>
              <w:rPr>
                <w:rFonts w:ascii="Arial" w:hAnsi="Arial" w:cs="Arial"/>
                <w:sz w:val="22"/>
                <w:szCs w:val="22"/>
              </w:rPr>
            </w:pPr>
          </w:p>
        </w:tc>
      </w:tr>
      <w:tr w:rsidR="009E335E" w:rsidTr="009E335E">
        <w:tc>
          <w:tcPr>
            <w:tcW w:w="2861" w:type="dxa"/>
          </w:tcPr>
          <w:p w:rsidR="009E335E" w:rsidRPr="00AB1883" w:rsidRDefault="009E335E" w:rsidP="009E335E">
            <w:pPr>
              <w:rPr>
                <w:rFonts w:ascii="Arial" w:hAnsi="Arial" w:cs="Arial"/>
                <w:b/>
              </w:rPr>
            </w:pPr>
            <w:r>
              <w:rPr>
                <w:rFonts w:ascii="Arial" w:hAnsi="Arial" w:cs="Arial"/>
                <w:b/>
              </w:rPr>
              <w:t>Person Responsible for UAPs or Serious/Continuing Noncompliance</w:t>
            </w:r>
          </w:p>
        </w:tc>
        <w:tc>
          <w:tcPr>
            <w:tcW w:w="6489" w:type="dxa"/>
            <w:gridSpan w:val="2"/>
          </w:tcPr>
          <w:p w:rsidR="009E335E" w:rsidRDefault="009E335E" w:rsidP="009E335E">
            <w:pPr>
              <w:pStyle w:val="ListParagraph"/>
              <w:ind w:left="91"/>
              <w:rPr>
                <w:rFonts w:ascii="Arial" w:hAnsi="Arial" w:cs="Arial"/>
                <w:color w:val="222222"/>
              </w:rPr>
            </w:pPr>
            <w:r>
              <w:rPr>
                <w:rFonts w:ascii="Arial" w:hAnsi="Arial" w:cs="Arial"/>
                <w:color w:val="222222"/>
              </w:rPr>
              <w:t>Donna Silver, CIP</w:t>
            </w:r>
          </w:p>
          <w:p w:rsidR="009E335E" w:rsidRDefault="009E335E" w:rsidP="009E335E">
            <w:pPr>
              <w:pStyle w:val="ListParagraph"/>
              <w:ind w:left="91"/>
              <w:rPr>
                <w:rFonts w:ascii="Arial" w:hAnsi="Arial" w:cs="Arial"/>
                <w:color w:val="222222"/>
              </w:rPr>
            </w:pPr>
            <w:r>
              <w:rPr>
                <w:rFonts w:ascii="Arial" w:hAnsi="Arial" w:cs="Arial"/>
                <w:color w:val="222222"/>
              </w:rPr>
              <w:t>802-656-5040</w:t>
            </w:r>
          </w:p>
          <w:p w:rsidR="009E335E" w:rsidRPr="00F713F2" w:rsidRDefault="00141A5F" w:rsidP="00F713F2">
            <w:pPr>
              <w:pStyle w:val="ListParagraph"/>
              <w:ind w:left="91"/>
              <w:rPr>
                <w:rFonts w:ascii="Arial" w:hAnsi="Arial" w:cs="Arial"/>
                <w:color w:val="222222"/>
              </w:rPr>
            </w:pPr>
            <w:hyperlink r:id="rId12" w:history="1">
              <w:r w:rsidR="009E335E" w:rsidRPr="00E879F9">
                <w:rPr>
                  <w:rStyle w:val="Hyperlink"/>
                  <w:rFonts w:ascii="Arial" w:hAnsi="Arial" w:cs="Arial"/>
                </w:rPr>
                <w:t>Donna.silver@uvm.edu</w:t>
              </w:r>
            </w:hyperlink>
          </w:p>
        </w:tc>
      </w:tr>
      <w:tr w:rsidR="009E335E" w:rsidTr="009E335E">
        <w:tc>
          <w:tcPr>
            <w:tcW w:w="2861" w:type="dxa"/>
          </w:tcPr>
          <w:p w:rsidR="009E335E" w:rsidRPr="00AB1883" w:rsidRDefault="009E335E" w:rsidP="009E335E">
            <w:pPr>
              <w:rPr>
                <w:rFonts w:ascii="Arial" w:hAnsi="Arial" w:cs="Arial"/>
                <w:b/>
              </w:rPr>
            </w:pPr>
          </w:p>
        </w:tc>
        <w:tc>
          <w:tcPr>
            <w:tcW w:w="6489" w:type="dxa"/>
            <w:gridSpan w:val="2"/>
          </w:tcPr>
          <w:p w:rsidR="009E335E" w:rsidRPr="00695CF4" w:rsidRDefault="009E335E" w:rsidP="009E335E">
            <w:pPr>
              <w:pStyle w:val="NormalWeb"/>
              <w:rPr>
                <w:rFonts w:ascii="Arial" w:hAnsi="Arial" w:cs="Arial"/>
                <w:sz w:val="22"/>
                <w:szCs w:val="22"/>
              </w:rPr>
            </w:pPr>
          </w:p>
        </w:tc>
      </w:tr>
      <w:tr w:rsidR="009E335E" w:rsidTr="009E335E">
        <w:tc>
          <w:tcPr>
            <w:tcW w:w="2861" w:type="dxa"/>
          </w:tcPr>
          <w:p w:rsidR="009E335E" w:rsidRPr="00AB1883" w:rsidRDefault="009E335E" w:rsidP="009E335E">
            <w:pPr>
              <w:rPr>
                <w:rFonts w:ascii="Arial" w:hAnsi="Arial" w:cs="Arial"/>
                <w:b/>
              </w:rPr>
            </w:pPr>
            <w:r>
              <w:rPr>
                <w:rFonts w:ascii="Arial" w:hAnsi="Arial" w:cs="Arial"/>
                <w:b/>
              </w:rPr>
              <w:t>How does person identify and manage UAPs and/or serious or continuing noncompliance</w:t>
            </w:r>
          </w:p>
        </w:tc>
        <w:tc>
          <w:tcPr>
            <w:tcW w:w="6489" w:type="dxa"/>
            <w:gridSpan w:val="2"/>
          </w:tcPr>
          <w:p w:rsidR="009E335E" w:rsidRPr="00695CF4" w:rsidRDefault="00C7505A" w:rsidP="00C7505A">
            <w:pPr>
              <w:pStyle w:val="NormalWeb"/>
              <w:rPr>
                <w:rFonts w:ascii="Arial" w:hAnsi="Arial" w:cs="Arial"/>
                <w:sz w:val="22"/>
                <w:szCs w:val="22"/>
              </w:rPr>
            </w:pPr>
            <w:r>
              <w:rPr>
                <w:rFonts w:ascii="Arial" w:hAnsi="Arial" w:cs="Arial"/>
                <w:sz w:val="22"/>
                <w:szCs w:val="22"/>
              </w:rPr>
              <w:t xml:space="preserve">Noncompliance Policies and Procedures </w:t>
            </w:r>
          </w:p>
        </w:tc>
      </w:tr>
      <w:tr w:rsidR="009E335E" w:rsidTr="009E335E">
        <w:tc>
          <w:tcPr>
            <w:tcW w:w="2861" w:type="dxa"/>
          </w:tcPr>
          <w:p w:rsidR="009E335E" w:rsidRPr="00AB1883" w:rsidRDefault="009E335E" w:rsidP="009E335E">
            <w:pPr>
              <w:rPr>
                <w:rFonts w:ascii="Arial" w:hAnsi="Arial" w:cs="Arial"/>
                <w:b/>
              </w:rPr>
            </w:pPr>
          </w:p>
        </w:tc>
        <w:tc>
          <w:tcPr>
            <w:tcW w:w="6489" w:type="dxa"/>
            <w:gridSpan w:val="2"/>
          </w:tcPr>
          <w:p w:rsidR="009E335E" w:rsidRPr="00695CF4" w:rsidRDefault="009E335E" w:rsidP="009E335E">
            <w:pPr>
              <w:pStyle w:val="NormalWeb"/>
              <w:rPr>
                <w:rFonts w:ascii="Arial" w:hAnsi="Arial" w:cs="Arial"/>
                <w:sz w:val="22"/>
                <w:szCs w:val="22"/>
              </w:rPr>
            </w:pPr>
          </w:p>
        </w:tc>
      </w:tr>
      <w:tr w:rsidR="009E335E" w:rsidTr="009E335E">
        <w:tc>
          <w:tcPr>
            <w:tcW w:w="2861" w:type="dxa"/>
          </w:tcPr>
          <w:p w:rsidR="009E335E" w:rsidRPr="00AB1883" w:rsidRDefault="009E335E" w:rsidP="009E335E">
            <w:pPr>
              <w:rPr>
                <w:rFonts w:ascii="Arial" w:hAnsi="Arial" w:cs="Arial"/>
                <w:b/>
              </w:rPr>
            </w:pPr>
            <w:r w:rsidRPr="00AB1883">
              <w:rPr>
                <w:rFonts w:ascii="Arial" w:hAnsi="Arial" w:cs="Arial"/>
                <w:b/>
              </w:rPr>
              <w:t>Financial Conflicts of Interest</w:t>
            </w:r>
          </w:p>
          <w:p w:rsidR="009E335E" w:rsidRPr="00AB1883" w:rsidRDefault="009E335E" w:rsidP="009E335E">
            <w:pPr>
              <w:rPr>
                <w:rFonts w:ascii="Arial" w:hAnsi="Arial" w:cs="Arial"/>
                <w:b/>
              </w:rPr>
            </w:pPr>
          </w:p>
        </w:tc>
        <w:tc>
          <w:tcPr>
            <w:tcW w:w="6489" w:type="dxa"/>
            <w:gridSpan w:val="2"/>
          </w:tcPr>
          <w:p w:rsidR="009E335E" w:rsidRDefault="009E335E" w:rsidP="00F713F2">
            <w:pPr>
              <w:pStyle w:val="ListParagraph"/>
              <w:numPr>
                <w:ilvl w:val="0"/>
                <w:numId w:val="8"/>
              </w:numPr>
              <w:tabs>
                <w:tab w:val="clear" w:pos="720"/>
                <w:tab w:val="num" w:pos="361"/>
              </w:tabs>
              <w:ind w:left="361"/>
              <w:rPr>
                <w:rFonts w:ascii="Arial" w:hAnsi="Arial" w:cs="Arial"/>
              </w:rPr>
            </w:pPr>
            <w:r w:rsidRPr="00BD4C07">
              <w:rPr>
                <w:rFonts w:ascii="Arial" w:hAnsi="Arial" w:cs="Arial"/>
              </w:rPr>
              <w:t>The IRB Policy Regarding Investigator Financial Interest in projects involving human subjects requires disclosure of financial interests when protocols are submitted for committee review. As part of its review, the IRB considers and evaluates whether such interests have the potential to adversely affect the rights or welfare of human rese</w:t>
            </w:r>
            <w:r>
              <w:rPr>
                <w:rFonts w:ascii="Arial" w:hAnsi="Arial" w:cs="Arial"/>
              </w:rPr>
              <w:t>arch participants</w:t>
            </w:r>
            <w:r w:rsidRPr="00BD4C07">
              <w:rPr>
                <w:rFonts w:ascii="Arial" w:hAnsi="Arial" w:cs="Arial"/>
              </w:rPr>
              <w:t>.</w:t>
            </w:r>
          </w:p>
          <w:p w:rsidR="009E335E" w:rsidRPr="005A3C0B" w:rsidRDefault="005A3C0B" w:rsidP="00D54276">
            <w:pPr>
              <w:pStyle w:val="ListParagraph"/>
              <w:numPr>
                <w:ilvl w:val="0"/>
                <w:numId w:val="8"/>
              </w:numPr>
              <w:tabs>
                <w:tab w:val="clear" w:pos="720"/>
                <w:tab w:val="num" w:pos="181"/>
                <w:tab w:val="num" w:pos="361"/>
              </w:tabs>
              <w:ind w:left="361"/>
              <w:rPr>
                <w:rFonts w:ascii="Arial" w:hAnsi="Arial" w:cs="Arial"/>
              </w:rPr>
            </w:pPr>
            <w:r>
              <w:rPr>
                <w:rFonts w:ascii="Arial" w:hAnsi="Arial" w:cs="Arial"/>
              </w:rPr>
              <w:t xml:space="preserve">   </w:t>
            </w:r>
            <w:r w:rsidRPr="005A3C0B">
              <w:rPr>
                <w:rFonts w:ascii="Arial" w:hAnsi="Arial" w:cs="Arial"/>
              </w:rPr>
              <w:t xml:space="preserve">UVM has a </w:t>
            </w:r>
            <w:r w:rsidR="009E335E" w:rsidRPr="005A3C0B">
              <w:rPr>
                <w:rFonts w:ascii="Arial" w:hAnsi="Arial" w:cs="Arial"/>
              </w:rPr>
              <w:t>Financial Conflict of Interest in Sponsored Research Policy</w:t>
            </w:r>
            <w:r w:rsidRPr="005A3C0B">
              <w:rPr>
                <w:rFonts w:ascii="Arial" w:hAnsi="Arial" w:cs="Arial"/>
              </w:rPr>
              <w:t xml:space="preserve">.  </w:t>
            </w:r>
            <w:r w:rsidR="009E335E" w:rsidRPr="005A3C0B">
              <w:rPr>
                <w:rFonts w:ascii="Arial" w:hAnsi="Arial" w:cs="Arial"/>
              </w:rPr>
              <w:t>This policy requires that all investigators disclose whether or not they have a significant financial interest related to their University responsibilities when submitting a proposal. Positive disclosures are reviewed to determine if they constitute financial conflicts of interest related to University sponsored research that require certain actions to manage, reduce or eliminate potential conflicts. On-line training is required prior to disclosure and every four years thereafter.</w:t>
            </w:r>
          </w:p>
          <w:p w:rsidR="009E335E" w:rsidRPr="00BD4C07" w:rsidRDefault="009E335E" w:rsidP="00F713F2">
            <w:pPr>
              <w:pStyle w:val="ListParagraph"/>
              <w:tabs>
                <w:tab w:val="num" w:pos="451"/>
              </w:tabs>
              <w:ind w:left="451" w:hanging="450"/>
              <w:rPr>
                <w:rFonts w:ascii="Arial" w:hAnsi="Arial" w:cs="Arial"/>
              </w:rPr>
            </w:pPr>
          </w:p>
          <w:p w:rsidR="009E335E" w:rsidRPr="00BD4C07" w:rsidRDefault="009E335E" w:rsidP="005A3C0B">
            <w:pPr>
              <w:pStyle w:val="ListParagraph"/>
              <w:numPr>
                <w:ilvl w:val="0"/>
                <w:numId w:val="8"/>
              </w:numPr>
              <w:tabs>
                <w:tab w:val="clear" w:pos="720"/>
                <w:tab w:val="num" w:pos="361"/>
              </w:tabs>
              <w:ind w:left="361" w:hanging="361"/>
              <w:rPr>
                <w:rFonts w:ascii="Arial" w:hAnsi="Arial" w:cs="Arial"/>
              </w:rPr>
            </w:pPr>
            <w:r w:rsidRPr="00BD4C07">
              <w:rPr>
                <w:rFonts w:ascii="Arial" w:hAnsi="Arial" w:cs="Arial"/>
              </w:rPr>
              <w:t>All investigators complete a financial disclosure/conflict of interest statement for the NCI annually and each study group as requested. UVM collects a Written Disclosure Statement annually from our physicians per policies and standards of the State of Vermont and the Accreditation Council for Continuing Medical Education.</w:t>
            </w:r>
          </w:p>
          <w:p w:rsidR="009E335E" w:rsidRDefault="009E335E" w:rsidP="009E335E">
            <w:pPr>
              <w:pStyle w:val="ListParagraph"/>
              <w:tabs>
                <w:tab w:val="num" w:pos="181"/>
              </w:tabs>
              <w:ind w:left="181" w:hanging="180"/>
              <w:rPr>
                <w:rFonts w:ascii="Arial" w:hAnsi="Arial" w:cs="Arial"/>
              </w:rPr>
            </w:pPr>
          </w:p>
          <w:p w:rsidR="009E335E" w:rsidRPr="00695CF4" w:rsidRDefault="005A3C0B" w:rsidP="00C111D0">
            <w:pPr>
              <w:ind w:left="451" w:hanging="450"/>
              <w:rPr>
                <w:rFonts w:ascii="Arial" w:hAnsi="Arial" w:cs="Arial"/>
              </w:rPr>
            </w:pPr>
            <w:r>
              <w:rPr>
                <w:rFonts w:ascii="Arial" w:hAnsi="Arial" w:cs="Arial"/>
              </w:rPr>
              <w:t>4</w:t>
            </w:r>
            <w:r w:rsidR="009E335E">
              <w:rPr>
                <w:rFonts w:ascii="Arial" w:hAnsi="Arial" w:cs="Arial"/>
              </w:rPr>
              <w:t xml:space="preserve">. </w:t>
            </w:r>
            <w:r w:rsidR="00F713F2">
              <w:rPr>
                <w:rFonts w:ascii="Arial" w:hAnsi="Arial" w:cs="Arial"/>
              </w:rPr>
              <w:t xml:space="preserve">   </w:t>
            </w:r>
            <w:r w:rsidR="009E335E">
              <w:rPr>
                <w:rFonts w:ascii="Arial" w:hAnsi="Arial" w:cs="Arial"/>
              </w:rPr>
              <w:t xml:space="preserve">Both UVM and UVMMC have Code of Conduct and </w:t>
            </w:r>
            <w:r w:rsidR="009E335E" w:rsidRPr="00AB1883">
              <w:rPr>
                <w:rFonts w:ascii="Arial" w:hAnsi="Arial" w:cs="Arial"/>
              </w:rPr>
              <w:t>Financia</w:t>
            </w:r>
            <w:r w:rsidR="009E335E">
              <w:rPr>
                <w:rFonts w:ascii="Arial" w:hAnsi="Arial" w:cs="Arial"/>
              </w:rPr>
              <w:t>l Conflict of Interest Policies.</w:t>
            </w:r>
          </w:p>
        </w:tc>
      </w:tr>
      <w:tr w:rsidR="009E335E" w:rsidTr="009E335E">
        <w:tc>
          <w:tcPr>
            <w:tcW w:w="2861" w:type="dxa"/>
          </w:tcPr>
          <w:p w:rsidR="009E335E" w:rsidRPr="00AB1883" w:rsidRDefault="009E335E" w:rsidP="009E335E">
            <w:pPr>
              <w:rPr>
                <w:rFonts w:ascii="Arial" w:hAnsi="Arial" w:cs="Arial"/>
                <w:b/>
              </w:rPr>
            </w:pPr>
          </w:p>
        </w:tc>
        <w:tc>
          <w:tcPr>
            <w:tcW w:w="6489" w:type="dxa"/>
            <w:gridSpan w:val="2"/>
          </w:tcPr>
          <w:p w:rsidR="009E335E" w:rsidRPr="00695CF4" w:rsidRDefault="009E335E" w:rsidP="009E335E">
            <w:pPr>
              <w:pStyle w:val="NormalWeb"/>
              <w:rPr>
                <w:rFonts w:ascii="Arial" w:hAnsi="Arial" w:cs="Arial"/>
                <w:sz w:val="22"/>
                <w:szCs w:val="22"/>
              </w:rPr>
            </w:pPr>
          </w:p>
        </w:tc>
      </w:tr>
      <w:tr w:rsidR="009E335E" w:rsidTr="009E335E">
        <w:tc>
          <w:tcPr>
            <w:tcW w:w="2861" w:type="dxa"/>
          </w:tcPr>
          <w:p w:rsidR="009E335E" w:rsidRPr="00AB1883" w:rsidRDefault="009E335E" w:rsidP="009E335E">
            <w:pPr>
              <w:rPr>
                <w:rFonts w:ascii="Arial" w:hAnsi="Arial" w:cs="Arial"/>
                <w:b/>
              </w:rPr>
            </w:pPr>
            <w:r>
              <w:rPr>
                <w:rFonts w:ascii="Arial" w:hAnsi="Arial" w:cs="Arial"/>
                <w:b/>
              </w:rPr>
              <w:t>Consent</w:t>
            </w:r>
          </w:p>
        </w:tc>
        <w:tc>
          <w:tcPr>
            <w:tcW w:w="6489" w:type="dxa"/>
            <w:gridSpan w:val="2"/>
          </w:tcPr>
          <w:p w:rsidR="009E335E" w:rsidRPr="00695CF4" w:rsidRDefault="004807BA" w:rsidP="00C7505A">
            <w:pPr>
              <w:pStyle w:val="NormalWeb"/>
              <w:rPr>
                <w:rFonts w:ascii="Arial" w:hAnsi="Arial" w:cs="Arial"/>
                <w:sz w:val="22"/>
                <w:szCs w:val="22"/>
              </w:rPr>
            </w:pPr>
            <w:r>
              <w:rPr>
                <w:rFonts w:ascii="Arial" w:hAnsi="Arial" w:cs="Arial"/>
                <w:sz w:val="22"/>
                <w:szCs w:val="22"/>
              </w:rPr>
              <w:t xml:space="preserve">UVM has a consent template that includes the required local sections.  </w:t>
            </w:r>
          </w:p>
        </w:tc>
      </w:tr>
      <w:tr w:rsidR="009E335E" w:rsidTr="009E335E">
        <w:tc>
          <w:tcPr>
            <w:tcW w:w="2861" w:type="dxa"/>
          </w:tcPr>
          <w:p w:rsidR="009E335E" w:rsidRPr="00AB1883" w:rsidRDefault="009E335E" w:rsidP="009E335E">
            <w:pPr>
              <w:rPr>
                <w:rFonts w:ascii="Arial" w:hAnsi="Arial" w:cs="Arial"/>
                <w:b/>
              </w:rPr>
            </w:pPr>
          </w:p>
        </w:tc>
        <w:tc>
          <w:tcPr>
            <w:tcW w:w="6489" w:type="dxa"/>
            <w:gridSpan w:val="2"/>
          </w:tcPr>
          <w:p w:rsidR="009E335E" w:rsidRPr="00695CF4" w:rsidRDefault="009E335E" w:rsidP="009E335E">
            <w:pPr>
              <w:pStyle w:val="NormalWeb"/>
              <w:rPr>
                <w:rFonts w:ascii="Arial" w:hAnsi="Arial" w:cs="Arial"/>
                <w:sz w:val="22"/>
                <w:szCs w:val="22"/>
              </w:rPr>
            </w:pPr>
          </w:p>
        </w:tc>
      </w:tr>
      <w:tr w:rsidR="00C111D0" w:rsidTr="00C204FD">
        <w:tc>
          <w:tcPr>
            <w:tcW w:w="2861" w:type="dxa"/>
          </w:tcPr>
          <w:p w:rsidR="00C111D0" w:rsidRPr="006656EE" w:rsidRDefault="00C111D0" w:rsidP="00F713F2">
            <w:pPr>
              <w:rPr>
                <w:rFonts w:ascii="Arial" w:hAnsi="Arial" w:cs="Arial"/>
                <w:b/>
                <w:color w:val="222222"/>
              </w:rPr>
            </w:pPr>
            <w:r w:rsidRPr="006656EE">
              <w:rPr>
                <w:rFonts w:ascii="Arial" w:hAnsi="Arial" w:cs="Arial"/>
                <w:b/>
                <w:color w:val="222222"/>
              </w:rPr>
              <w:t>Community Descriptors</w:t>
            </w:r>
          </w:p>
          <w:p w:rsidR="00C111D0" w:rsidRPr="00AB1883" w:rsidRDefault="00C111D0" w:rsidP="009E335E">
            <w:pPr>
              <w:rPr>
                <w:rFonts w:ascii="Arial" w:hAnsi="Arial" w:cs="Arial"/>
                <w:b/>
              </w:rPr>
            </w:pPr>
          </w:p>
        </w:tc>
        <w:tc>
          <w:tcPr>
            <w:tcW w:w="3244" w:type="dxa"/>
          </w:tcPr>
          <w:p w:rsidR="00C111D0" w:rsidRPr="000F466F" w:rsidRDefault="00C111D0" w:rsidP="004807BA">
            <w:pPr>
              <w:ind w:left="1"/>
              <w:rPr>
                <w:rFonts w:ascii="Arial" w:hAnsi="Arial" w:cs="Arial"/>
                <w:color w:val="222222"/>
              </w:rPr>
            </w:pPr>
            <w:r w:rsidRPr="006656EE">
              <w:rPr>
                <w:rFonts w:ascii="Arial" w:hAnsi="Arial" w:cs="Arial"/>
                <w:color w:val="222222"/>
              </w:rPr>
              <w:t>VERMONT COUNTIES:</w:t>
            </w:r>
            <w:r w:rsidRPr="006656EE">
              <w:rPr>
                <w:rFonts w:ascii="Arial" w:hAnsi="Arial" w:cs="Arial"/>
                <w:color w:val="222222"/>
              </w:rPr>
              <w:br/>
              <w:t>Grand Isle County</w:t>
            </w:r>
            <w:r w:rsidRPr="006656EE">
              <w:rPr>
                <w:rFonts w:ascii="Arial" w:hAnsi="Arial" w:cs="Arial"/>
                <w:color w:val="222222"/>
              </w:rPr>
              <w:br/>
              <w:t>Franklin County</w:t>
            </w:r>
            <w:r w:rsidRPr="006656EE">
              <w:rPr>
                <w:rFonts w:ascii="Arial" w:hAnsi="Arial" w:cs="Arial"/>
                <w:color w:val="222222"/>
              </w:rPr>
              <w:br/>
            </w:r>
            <w:r w:rsidRPr="006656EE">
              <w:rPr>
                <w:rFonts w:ascii="Arial" w:hAnsi="Arial" w:cs="Arial"/>
                <w:color w:val="222222"/>
              </w:rPr>
              <w:lastRenderedPageBreak/>
              <w:t>Lamoille County</w:t>
            </w:r>
            <w:r w:rsidRPr="006656EE">
              <w:rPr>
                <w:rFonts w:ascii="Arial" w:hAnsi="Arial" w:cs="Arial"/>
                <w:color w:val="222222"/>
              </w:rPr>
              <w:br/>
              <w:t>Rutland County</w:t>
            </w:r>
            <w:r w:rsidRPr="006656EE">
              <w:rPr>
                <w:rFonts w:ascii="Arial" w:hAnsi="Arial" w:cs="Arial"/>
                <w:color w:val="222222"/>
              </w:rPr>
              <w:br/>
              <w:t>Orleans County</w:t>
            </w:r>
            <w:r w:rsidRPr="006656EE">
              <w:rPr>
                <w:rFonts w:ascii="Arial" w:hAnsi="Arial" w:cs="Arial"/>
                <w:color w:val="222222"/>
              </w:rPr>
              <w:br/>
              <w:t>Washington County</w:t>
            </w:r>
            <w:r w:rsidRPr="006656EE">
              <w:rPr>
                <w:rFonts w:ascii="Arial" w:hAnsi="Arial" w:cs="Arial"/>
                <w:color w:val="222222"/>
              </w:rPr>
              <w:br/>
              <w:t>Chittenden County</w:t>
            </w:r>
            <w:r w:rsidRPr="006656EE">
              <w:rPr>
                <w:rFonts w:ascii="Arial" w:hAnsi="Arial" w:cs="Arial"/>
                <w:color w:val="222222"/>
              </w:rPr>
              <w:br/>
            </w:r>
            <w:r>
              <w:rPr>
                <w:rFonts w:ascii="Arial" w:hAnsi="Arial" w:cs="Arial"/>
                <w:color w:val="222222"/>
              </w:rPr>
              <w:t>Addison County</w:t>
            </w:r>
          </w:p>
        </w:tc>
        <w:tc>
          <w:tcPr>
            <w:tcW w:w="3245" w:type="dxa"/>
          </w:tcPr>
          <w:p w:rsidR="00C111D0" w:rsidRPr="000F466F" w:rsidRDefault="00C111D0" w:rsidP="000F466F">
            <w:pPr>
              <w:ind w:left="1"/>
              <w:rPr>
                <w:rFonts w:ascii="Arial" w:hAnsi="Arial" w:cs="Arial"/>
                <w:color w:val="222222"/>
              </w:rPr>
            </w:pPr>
            <w:r>
              <w:rPr>
                <w:rFonts w:ascii="Arial" w:hAnsi="Arial" w:cs="Arial"/>
                <w:color w:val="222222"/>
              </w:rPr>
              <w:lastRenderedPageBreak/>
              <w:t>NEW YORK COUNTIES:</w:t>
            </w:r>
            <w:r w:rsidRPr="006656EE">
              <w:rPr>
                <w:rFonts w:ascii="Arial" w:hAnsi="Arial" w:cs="Arial"/>
                <w:color w:val="222222"/>
              </w:rPr>
              <w:br/>
              <w:t>St. Lawrence County</w:t>
            </w:r>
            <w:r w:rsidRPr="006656EE">
              <w:rPr>
                <w:rFonts w:ascii="Arial" w:hAnsi="Arial" w:cs="Arial"/>
                <w:color w:val="222222"/>
              </w:rPr>
              <w:br/>
              <w:t>Warren County</w:t>
            </w:r>
            <w:r w:rsidRPr="006656EE">
              <w:rPr>
                <w:rFonts w:ascii="Arial" w:hAnsi="Arial" w:cs="Arial"/>
                <w:color w:val="222222"/>
              </w:rPr>
              <w:br/>
            </w:r>
            <w:r w:rsidRPr="006656EE">
              <w:rPr>
                <w:rFonts w:ascii="Arial" w:hAnsi="Arial" w:cs="Arial"/>
                <w:color w:val="222222"/>
              </w:rPr>
              <w:lastRenderedPageBreak/>
              <w:t>Clinton County</w:t>
            </w:r>
            <w:r w:rsidRPr="006656EE">
              <w:rPr>
                <w:rFonts w:ascii="Arial" w:hAnsi="Arial" w:cs="Arial"/>
                <w:color w:val="222222"/>
              </w:rPr>
              <w:br/>
              <w:t>Washington County</w:t>
            </w:r>
            <w:r w:rsidRPr="006656EE">
              <w:rPr>
                <w:rFonts w:ascii="Arial" w:hAnsi="Arial" w:cs="Arial"/>
                <w:color w:val="222222"/>
              </w:rPr>
              <w:br/>
              <w:t>Franklin County</w:t>
            </w:r>
            <w:r w:rsidRPr="006656EE">
              <w:rPr>
                <w:rFonts w:ascii="Arial" w:hAnsi="Arial" w:cs="Arial"/>
                <w:color w:val="222222"/>
              </w:rPr>
              <w:br/>
              <w:t>Essex County</w:t>
            </w:r>
          </w:p>
        </w:tc>
      </w:tr>
      <w:tr w:rsidR="00F713F2" w:rsidTr="009E335E">
        <w:tc>
          <w:tcPr>
            <w:tcW w:w="2861" w:type="dxa"/>
          </w:tcPr>
          <w:p w:rsidR="00F713F2" w:rsidRPr="006656EE" w:rsidRDefault="00F713F2" w:rsidP="00F713F2">
            <w:pPr>
              <w:rPr>
                <w:rFonts w:ascii="Arial" w:hAnsi="Arial" w:cs="Arial"/>
                <w:b/>
                <w:color w:val="222222"/>
              </w:rPr>
            </w:pPr>
          </w:p>
        </w:tc>
        <w:tc>
          <w:tcPr>
            <w:tcW w:w="6489" w:type="dxa"/>
            <w:gridSpan w:val="2"/>
          </w:tcPr>
          <w:p w:rsidR="00F713F2" w:rsidRDefault="00F713F2" w:rsidP="00F713F2">
            <w:pPr>
              <w:rPr>
                <w:rFonts w:ascii="Arial" w:hAnsi="Arial" w:cs="Arial"/>
                <w:color w:val="222222"/>
              </w:rPr>
            </w:pPr>
            <w:r>
              <w:rPr>
                <w:rFonts w:ascii="Arial" w:hAnsi="Arial" w:cs="Arial"/>
                <w:color w:val="222222"/>
              </w:rPr>
              <w:t xml:space="preserve">- </w:t>
            </w:r>
            <w:r w:rsidRPr="00F713F2">
              <w:rPr>
                <w:rFonts w:ascii="Arial" w:hAnsi="Arial" w:cs="Arial"/>
                <w:color w:val="222222"/>
              </w:rPr>
              <w:t>Our communities have a positive attitude toward the conduct of research.</w:t>
            </w:r>
          </w:p>
          <w:p w:rsidR="00F713F2" w:rsidRPr="00F713F2" w:rsidRDefault="00F713F2" w:rsidP="00F713F2">
            <w:pPr>
              <w:rPr>
                <w:rFonts w:ascii="Arial" w:hAnsi="Arial" w:cs="Arial"/>
                <w:color w:val="222222"/>
              </w:rPr>
            </w:pPr>
          </w:p>
          <w:p w:rsidR="00F713F2" w:rsidRPr="00F713F2" w:rsidRDefault="00F713F2" w:rsidP="00F713F2">
            <w:pPr>
              <w:rPr>
                <w:rFonts w:ascii="Arial" w:hAnsi="Arial" w:cs="Arial"/>
                <w:color w:val="222222"/>
              </w:rPr>
            </w:pPr>
            <w:r w:rsidRPr="00F713F2">
              <w:rPr>
                <w:rFonts w:ascii="Arial" w:hAnsi="Arial" w:cs="Arial"/>
                <w:color w:val="222222"/>
              </w:rPr>
              <w:t>- Much of the anticipated study participant population is coming from rural areas; therefore transportation can be difficult and expensive.</w:t>
            </w:r>
            <w:r w:rsidRPr="00F713F2">
              <w:rPr>
                <w:rFonts w:ascii="Arial" w:hAnsi="Arial" w:cs="Arial"/>
                <w:color w:val="222222"/>
              </w:rPr>
              <w:br/>
            </w:r>
            <w:r w:rsidRPr="00F713F2">
              <w:rPr>
                <w:rFonts w:ascii="Arial" w:hAnsi="Arial" w:cs="Arial"/>
                <w:color w:val="222222"/>
              </w:rPr>
              <w:br/>
              <w:t>- There are diverse immigrant and resettlement populations clustered in the larger urban areas.</w:t>
            </w:r>
            <w:r w:rsidRPr="00F713F2">
              <w:rPr>
                <w:rStyle w:val="apple-converted-space"/>
                <w:rFonts w:ascii="Arial" w:hAnsi="Arial" w:cs="Arial"/>
                <w:color w:val="222222"/>
              </w:rPr>
              <w:t> </w:t>
            </w:r>
            <w:r w:rsidRPr="00F713F2">
              <w:rPr>
                <w:rFonts w:ascii="Arial" w:hAnsi="Arial" w:cs="Arial"/>
                <w:color w:val="222222"/>
              </w:rPr>
              <w:br/>
            </w:r>
            <w:r w:rsidRPr="00F713F2">
              <w:rPr>
                <w:rFonts w:ascii="Arial" w:hAnsi="Arial" w:cs="Arial"/>
                <w:color w:val="222222"/>
              </w:rPr>
              <w:br/>
              <w:t>- There is a transient nature of our population due to the college students and a segment of the population that move to warmer climates during the harsh winters. This can be a challenge for study follow-up.</w:t>
            </w:r>
            <w:r w:rsidRPr="00F713F2">
              <w:rPr>
                <w:rStyle w:val="apple-converted-space"/>
                <w:rFonts w:ascii="Arial" w:hAnsi="Arial" w:cs="Arial"/>
                <w:color w:val="222222"/>
              </w:rPr>
              <w:t> </w:t>
            </w:r>
            <w:r w:rsidRPr="00F713F2">
              <w:rPr>
                <w:rFonts w:ascii="Arial" w:hAnsi="Arial" w:cs="Arial"/>
                <w:color w:val="222222"/>
              </w:rPr>
              <w:br/>
            </w:r>
            <w:r w:rsidRPr="00F713F2">
              <w:rPr>
                <w:rFonts w:ascii="Arial" w:hAnsi="Arial" w:cs="Arial"/>
                <w:color w:val="222222"/>
              </w:rPr>
              <w:br/>
              <w:t>- There is a relatively high literacy rate.</w:t>
            </w:r>
            <w:r w:rsidRPr="00F713F2">
              <w:rPr>
                <w:rStyle w:val="apple-converted-space"/>
                <w:rFonts w:ascii="Arial" w:hAnsi="Arial" w:cs="Arial"/>
                <w:color w:val="222222"/>
              </w:rPr>
              <w:t> </w:t>
            </w:r>
            <w:r w:rsidRPr="00F713F2">
              <w:rPr>
                <w:rFonts w:ascii="Arial" w:hAnsi="Arial" w:cs="Arial"/>
                <w:color w:val="222222"/>
              </w:rPr>
              <w:br/>
            </w:r>
            <w:r w:rsidRPr="00F713F2">
              <w:rPr>
                <w:rFonts w:ascii="Arial" w:hAnsi="Arial" w:cs="Arial"/>
                <w:color w:val="222222"/>
              </w:rPr>
              <w:br/>
              <w:t>- Agriculture comprises a large portion of occupations, which can be strenuous and dangerous. This could impact the ability of patients with weakness and fatigue to be able to work.</w:t>
            </w:r>
            <w:r w:rsidRPr="00F713F2">
              <w:rPr>
                <w:rFonts w:ascii="Arial" w:hAnsi="Arial" w:cs="Arial"/>
                <w:color w:val="222222"/>
              </w:rPr>
              <w:br/>
            </w:r>
            <w:r w:rsidRPr="00F713F2">
              <w:rPr>
                <w:rFonts w:ascii="Arial" w:hAnsi="Arial" w:cs="Arial"/>
                <w:color w:val="222222"/>
              </w:rPr>
              <w:br/>
              <w:t>- There is a very large portion of households with women working outside of the home. This could impact a family's financial status, mobility for treatment, and ability to care for the ill.</w:t>
            </w:r>
          </w:p>
          <w:p w:rsidR="00F713F2" w:rsidRPr="006656EE" w:rsidRDefault="00F713F2" w:rsidP="00F713F2">
            <w:pPr>
              <w:rPr>
                <w:rFonts w:ascii="Arial" w:hAnsi="Arial" w:cs="Arial"/>
                <w:b/>
                <w:color w:val="222222"/>
              </w:rPr>
            </w:pPr>
            <w:r w:rsidRPr="006656EE">
              <w:rPr>
                <w:rFonts w:ascii="Arial" w:hAnsi="Arial" w:cs="Arial"/>
                <w:b/>
                <w:bCs/>
                <w:color w:val="222222"/>
                <w:shd w:val="clear" w:color="auto" w:fill="DDEEFC"/>
              </w:rPr>
              <w:br/>
            </w:r>
            <w:r w:rsidRPr="006656EE">
              <w:rPr>
                <w:rFonts w:ascii="Arial" w:hAnsi="Arial" w:cs="Arial"/>
                <w:b/>
                <w:color w:val="222222"/>
              </w:rPr>
              <w:t>Additional Information</w:t>
            </w:r>
          </w:p>
          <w:p w:rsidR="00F713F2" w:rsidRPr="006656EE" w:rsidRDefault="00F713F2" w:rsidP="00F713F2">
            <w:pPr>
              <w:rPr>
                <w:rFonts w:ascii="Arial" w:hAnsi="Arial" w:cs="Arial"/>
                <w:color w:val="222222"/>
              </w:rPr>
            </w:pPr>
            <w:r w:rsidRPr="006656EE">
              <w:rPr>
                <w:rFonts w:ascii="Arial" w:hAnsi="Arial" w:cs="Arial"/>
                <w:color w:val="222222"/>
              </w:rPr>
              <w:t>1.  The outpatient clinics at UVM Medical Center are not staffed during evenings and weekends.</w:t>
            </w:r>
          </w:p>
          <w:p w:rsidR="00F713F2" w:rsidRPr="006656EE" w:rsidRDefault="00F713F2" w:rsidP="00F713F2">
            <w:pPr>
              <w:rPr>
                <w:rFonts w:ascii="Arial" w:hAnsi="Arial" w:cs="Arial"/>
                <w:b/>
                <w:bCs/>
                <w:color w:val="222222"/>
                <w:shd w:val="clear" w:color="auto" w:fill="DDEEFC"/>
              </w:rPr>
            </w:pPr>
            <w:r w:rsidRPr="006656EE">
              <w:rPr>
                <w:rFonts w:ascii="Arial" w:hAnsi="Arial" w:cs="Arial"/>
                <w:color w:val="222222"/>
              </w:rPr>
              <w:t>2.  There are multiple institutional reviews that need to occur prior to protocol approval. (pharmacy, radiology, billing, PRMC if not CIRB)</w:t>
            </w:r>
          </w:p>
          <w:p w:rsidR="00F713F2" w:rsidRPr="006656EE" w:rsidRDefault="00F713F2" w:rsidP="00F713F2">
            <w:pPr>
              <w:ind w:left="810"/>
              <w:rPr>
                <w:rFonts w:ascii="Arial" w:hAnsi="Arial" w:cs="Arial"/>
                <w:color w:val="222222"/>
              </w:rPr>
            </w:pPr>
          </w:p>
        </w:tc>
      </w:tr>
    </w:tbl>
    <w:p w:rsidR="00AB1883" w:rsidRPr="006656EE" w:rsidRDefault="00AB1883" w:rsidP="00BD4C07">
      <w:pPr>
        <w:rPr>
          <w:rFonts w:ascii="Arial" w:hAnsi="Arial" w:cs="Arial"/>
        </w:rPr>
      </w:pPr>
    </w:p>
    <w:sectPr w:rsidR="00AB1883" w:rsidRPr="006656E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4B2" w:rsidRDefault="009054B2" w:rsidP="009F069B">
      <w:pPr>
        <w:spacing w:after="0" w:line="240" w:lineRule="auto"/>
      </w:pPr>
      <w:r>
        <w:separator/>
      </w:r>
    </w:p>
  </w:endnote>
  <w:endnote w:type="continuationSeparator" w:id="0">
    <w:p w:rsidR="009054B2" w:rsidRDefault="009054B2" w:rsidP="009F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4B2" w:rsidRDefault="009054B2" w:rsidP="009F069B">
      <w:pPr>
        <w:spacing w:after="0" w:line="240" w:lineRule="auto"/>
      </w:pPr>
      <w:r>
        <w:separator/>
      </w:r>
    </w:p>
  </w:footnote>
  <w:footnote w:type="continuationSeparator" w:id="0">
    <w:p w:rsidR="009054B2" w:rsidRDefault="009054B2" w:rsidP="009F0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335" w:rsidRPr="00406335" w:rsidRDefault="00406335" w:rsidP="00406335">
    <w:pPr>
      <w:tabs>
        <w:tab w:val="center" w:pos="4680"/>
        <w:tab w:val="right" w:pos="9360"/>
      </w:tabs>
      <w:spacing w:after="0" w:line="240" w:lineRule="auto"/>
      <w:rPr>
        <w:rFonts w:ascii="Arial" w:eastAsia="Times New Roman" w:hAnsi="Arial" w:cs="Arial"/>
        <w:sz w:val="20"/>
        <w:szCs w:val="20"/>
      </w:rPr>
    </w:pPr>
    <w:r w:rsidRPr="00406335">
      <w:rPr>
        <w:rFonts w:ascii="Arial" w:eastAsia="Times New Roman" w:hAnsi="Arial" w:cs="Arial"/>
        <w:noProof/>
        <w:sz w:val="20"/>
        <w:szCs w:val="20"/>
      </w:rPr>
      <w:drawing>
        <wp:inline distT="0" distB="0" distL="0" distR="0">
          <wp:extent cx="571500" cy="685800"/>
          <wp:effectExtent l="0" t="0" r="0" b="0"/>
          <wp:docPr id="3" name="Picture 3" descr="Description: C:\Users\dsilver\Desktop\uvmtoweroutline3425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dsilver\Desktop\uvmtoweroutline3425_00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Pr="00406335">
      <w:rPr>
        <w:rFonts w:ascii="Book Antiqua" w:eastAsia="Times New Roman" w:hAnsi="Book Antiqua" w:cs="Arial"/>
        <w:szCs w:val="20"/>
      </w:rPr>
      <w:t xml:space="preserve"> </w:t>
    </w:r>
    <w:r w:rsidRPr="00406335">
      <w:rPr>
        <w:rFonts w:ascii="Book Antiqua" w:eastAsia="Times New Roman" w:hAnsi="Book Antiqua" w:cs="Arial"/>
        <w:i/>
        <w:color w:val="006600"/>
        <w:sz w:val="36"/>
        <w:szCs w:val="36"/>
      </w:rPr>
      <w:t>The University of Vermont</w:t>
    </w:r>
  </w:p>
  <w:p w:rsidR="001161EA" w:rsidRPr="00406335" w:rsidRDefault="00406335" w:rsidP="00406335">
    <w:pPr>
      <w:tabs>
        <w:tab w:val="left" w:pos="990"/>
      </w:tabs>
      <w:spacing w:after="0" w:line="240" w:lineRule="auto"/>
      <w:ind w:firstLine="720"/>
      <w:jc w:val="both"/>
      <w:rPr>
        <w:rFonts w:ascii="Book Antiqua" w:eastAsia="Times New Roman" w:hAnsi="Book Antiqua" w:cs="Arial"/>
      </w:rPr>
    </w:pPr>
    <w:r>
      <w:rPr>
        <w:rFonts w:ascii="Book Antiqua" w:eastAsia="Times New Roman" w:hAnsi="Book Antiqua" w:cs="Arial"/>
      </w:rPr>
      <w:t xml:space="preserve">    </w:t>
    </w:r>
    <w:r w:rsidRPr="00406335">
      <w:rPr>
        <w:rFonts w:ascii="Book Antiqua" w:eastAsia="Times New Roman" w:hAnsi="Book Antiqua" w:cs="Arial"/>
      </w:rPr>
      <w:t>Research Protections Office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335" w:rsidRPr="00406335" w:rsidRDefault="00406335" w:rsidP="00406335">
    <w:pPr>
      <w:pStyle w:val="Header"/>
    </w:pPr>
    <w:r>
      <w:t>University of Vermont Local Context Document</w:t>
    </w:r>
    <w:r>
      <w:tab/>
    </w:r>
    <w:r>
      <w:tab/>
    </w:r>
    <w:r>
      <w:fldChar w:fldCharType="begin"/>
    </w:r>
    <w:r>
      <w:instrText xml:space="preserve"> PAGE   \* MERGEFORMAT </w:instrText>
    </w:r>
    <w:r>
      <w:fldChar w:fldCharType="separate"/>
    </w:r>
    <w:r w:rsidR="00141A5F">
      <w:rPr>
        <w:noProof/>
      </w:rPr>
      <w:t>3</w:t>
    </w:r>
    <w:r>
      <w:fldChar w:fldCharType="end"/>
    </w:r>
    <w:r>
      <w:t xml:space="preserve"> of </w:t>
    </w:r>
    <w:r w:rsidR="00141A5F">
      <w:fldChar w:fldCharType="begin"/>
    </w:r>
    <w:r w:rsidR="00141A5F">
      <w:instrText xml:space="preserve"> NUMPAGES   \* MERGEFORMAT </w:instrText>
    </w:r>
    <w:r w:rsidR="00141A5F">
      <w:fldChar w:fldCharType="separate"/>
    </w:r>
    <w:r w:rsidR="00141A5F">
      <w:rPr>
        <w:noProof/>
      </w:rPr>
      <w:t>3</w:t>
    </w:r>
    <w:r w:rsidR="00141A5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40952"/>
    <w:multiLevelType w:val="hybridMultilevel"/>
    <w:tmpl w:val="D904F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801AD"/>
    <w:multiLevelType w:val="multilevel"/>
    <w:tmpl w:val="EA5C568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color w:val="2222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C07EE"/>
    <w:multiLevelType w:val="hybridMultilevel"/>
    <w:tmpl w:val="DB4A1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A0BFC"/>
    <w:multiLevelType w:val="multilevel"/>
    <w:tmpl w:val="F416B6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45403"/>
    <w:multiLevelType w:val="hybridMultilevel"/>
    <w:tmpl w:val="5F0C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358DC"/>
    <w:multiLevelType w:val="multilevel"/>
    <w:tmpl w:val="722C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D771D0"/>
    <w:multiLevelType w:val="multilevel"/>
    <w:tmpl w:val="FBACB8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color w:val="222222"/>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12481D"/>
    <w:multiLevelType w:val="hybridMultilevel"/>
    <w:tmpl w:val="57525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2D2DAA"/>
    <w:multiLevelType w:val="multilevel"/>
    <w:tmpl w:val="56F2EB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03AC7"/>
    <w:multiLevelType w:val="hybridMultilevel"/>
    <w:tmpl w:val="083EA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4"/>
  </w:num>
  <w:num w:numId="5">
    <w:abstractNumId w:val="9"/>
  </w:num>
  <w:num w:numId="6">
    <w:abstractNumId w:val="8"/>
  </w:num>
  <w:num w:numId="7">
    <w:abstractNumId w:val="6"/>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D6"/>
    <w:rsid w:val="000621F8"/>
    <w:rsid w:val="000F466F"/>
    <w:rsid w:val="001126EE"/>
    <w:rsid w:val="001161EA"/>
    <w:rsid w:val="00141A5F"/>
    <w:rsid w:val="00406335"/>
    <w:rsid w:val="004450A8"/>
    <w:rsid w:val="004807BA"/>
    <w:rsid w:val="004B3EEE"/>
    <w:rsid w:val="004D2019"/>
    <w:rsid w:val="0050104F"/>
    <w:rsid w:val="00506955"/>
    <w:rsid w:val="005A3C0B"/>
    <w:rsid w:val="005A4222"/>
    <w:rsid w:val="005A50B5"/>
    <w:rsid w:val="005A753C"/>
    <w:rsid w:val="005C28BB"/>
    <w:rsid w:val="005F1652"/>
    <w:rsid w:val="006656EE"/>
    <w:rsid w:val="00695CF4"/>
    <w:rsid w:val="006E20FB"/>
    <w:rsid w:val="0076462B"/>
    <w:rsid w:val="007C409A"/>
    <w:rsid w:val="00877227"/>
    <w:rsid w:val="009054B2"/>
    <w:rsid w:val="009D729A"/>
    <w:rsid w:val="009E335E"/>
    <w:rsid w:val="009F069B"/>
    <w:rsid w:val="00A44A2D"/>
    <w:rsid w:val="00AB1883"/>
    <w:rsid w:val="00B07FE0"/>
    <w:rsid w:val="00BC3BB9"/>
    <w:rsid w:val="00BD4C07"/>
    <w:rsid w:val="00C111D0"/>
    <w:rsid w:val="00C61952"/>
    <w:rsid w:val="00C7505A"/>
    <w:rsid w:val="00CA47EE"/>
    <w:rsid w:val="00D1189E"/>
    <w:rsid w:val="00D4498E"/>
    <w:rsid w:val="00D645D6"/>
    <w:rsid w:val="00D82D5A"/>
    <w:rsid w:val="00D9090C"/>
    <w:rsid w:val="00DB22DB"/>
    <w:rsid w:val="00DF2DB7"/>
    <w:rsid w:val="00E0088E"/>
    <w:rsid w:val="00E974F2"/>
    <w:rsid w:val="00F02E17"/>
    <w:rsid w:val="00F12449"/>
    <w:rsid w:val="00F7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03D1739-8E52-4E19-97BC-793118F6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5D6"/>
    <w:pPr>
      <w:ind w:left="720"/>
      <w:contextualSpacing/>
    </w:pPr>
  </w:style>
  <w:style w:type="character" w:styleId="Hyperlink">
    <w:name w:val="Hyperlink"/>
    <w:basedOn w:val="DefaultParagraphFont"/>
    <w:uiPriority w:val="99"/>
    <w:unhideWhenUsed/>
    <w:rsid w:val="00B07FE0"/>
    <w:rPr>
      <w:color w:val="0563C1" w:themeColor="hyperlink"/>
      <w:u w:val="single"/>
    </w:rPr>
  </w:style>
  <w:style w:type="character" w:customStyle="1" w:styleId="apple-converted-space">
    <w:name w:val="apple-converted-space"/>
    <w:basedOn w:val="DefaultParagraphFont"/>
    <w:rsid w:val="009D729A"/>
  </w:style>
  <w:style w:type="paragraph" w:styleId="NormalWeb">
    <w:name w:val="Normal (Web)"/>
    <w:basedOn w:val="Normal"/>
    <w:uiPriority w:val="99"/>
    <w:unhideWhenUsed/>
    <w:rsid w:val="00AB18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1883"/>
    <w:rPr>
      <w:b/>
      <w:bCs/>
    </w:rPr>
  </w:style>
  <w:style w:type="paragraph" w:styleId="BalloonText">
    <w:name w:val="Balloon Text"/>
    <w:basedOn w:val="Normal"/>
    <w:link w:val="BalloonTextChar"/>
    <w:uiPriority w:val="99"/>
    <w:semiHidden/>
    <w:unhideWhenUsed/>
    <w:rsid w:val="007C4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09A"/>
    <w:rPr>
      <w:rFonts w:ascii="Segoe UI" w:hAnsi="Segoe UI" w:cs="Segoe UI"/>
      <w:sz w:val="18"/>
      <w:szCs w:val="18"/>
    </w:rPr>
  </w:style>
  <w:style w:type="paragraph" w:styleId="Header">
    <w:name w:val="header"/>
    <w:basedOn w:val="Normal"/>
    <w:link w:val="HeaderChar"/>
    <w:uiPriority w:val="99"/>
    <w:unhideWhenUsed/>
    <w:rsid w:val="009F0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69B"/>
  </w:style>
  <w:style w:type="paragraph" w:styleId="Footer">
    <w:name w:val="footer"/>
    <w:basedOn w:val="Normal"/>
    <w:link w:val="FooterChar"/>
    <w:uiPriority w:val="99"/>
    <w:unhideWhenUsed/>
    <w:rsid w:val="009F0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69B"/>
  </w:style>
  <w:style w:type="table" w:styleId="TableGrid">
    <w:name w:val="Table Grid"/>
    <w:basedOn w:val="TableNormal"/>
    <w:uiPriority w:val="39"/>
    <w:rsid w:val="004B3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78724">
      <w:bodyDiv w:val="1"/>
      <w:marLeft w:val="0"/>
      <w:marRight w:val="0"/>
      <w:marTop w:val="0"/>
      <w:marBottom w:val="0"/>
      <w:divBdr>
        <w:top w:val="none" w:sz="0" w:space="0" w:color="auto"/>
        <w:left w:val="none" w:sz="0" w:space="0" w:color="auto"/>
        <w:bottom w:val="none" w:sz="0" w:space="0" w:color="auto"/>
        <w:right w:val="none" w:sz="0" w:space="0" w:color="auto"/>
      </w:divBdr>
    </w:div>
    <w:div w:id="275525299">
      <w:bodyDiv w:val="1"/>
      <w:marLeft w:val="0"/>
      <w:marRight w:val="0"/>
      <w:marTop w:val="0"/>
      <w:marBottom w:val="0"/>
      <w:divBdr>
        <w:top w:val="none" w:sz="0" w:space="0" w:color="auto"/>
        <w:left w:val="none" w:sz="0" w:space="0" w:color="auto"/>
        <w:bottom w:val="none" w:sz="0" w:space="0" w:color="auto"/>
        <w:right w:val="none" w:sz="0" w:space="0" w:color="auto"/>
      </w:divBdr>
    </w:div>
    <w:div w:id="463812117">
      <w:bodyDiv w:val="1"/>
      <w:marLeft w:val="0"/>
      <w:marRight w:val="0"/>
      <w:marTop w:val="0"/>
      <w:marBottom w:val="0"/>
      <w:divBdr>
        <w:top w:val="none" w:sz="0" w:space="0" w:color="auto"/>
        <w:left w:val="none" w:sz="0" w:space="0" w:color="auto"/>
        <w:bottom w:val="none" w:sz="0" w:space="0" w:color="auto"/>
        <w:right w:val="none" w:sz="0" w:space="0" w:color="auto"/>
      </w:divBdr>
      <w:divsChild>
        <w:div w:id="1886598172">
          <w:marLeft w:val="0"/>
          <w:marRight w:val="0"/>
          <w:marTop w:val="0"/>
          <w:marBottom w:val="0"/>
          <w:divBdr>
            <w:top w:val="none" w:sz="0" w:space="0" w:color="auto"/>
            <w:left w:val="none" w:sz="0" w:space="0" w:color="auto"/>
            <w:bottom w:val="none" w:sz="0" w:space="0" w:color="auto"/>
            <w:right w:val="none" w:sz="0" w:space="0" w:color="auto"/>
          </w:divBdr>
        </w:div>
      </w:divsChild>
    </w:div>
    <w:div w:id="1502576535">
      <w:bodyDiv w:val="1"/>
      <w:marLeft w:val="0"/>
      <w:marRight w:val="0"/>
      <w:marTop w:val="0"/>
      <w:marBottom w:val="0"/>
      <w:divBdr>
        <w:top w:val="none" w:sz="0" w:space="0" w:color="auto"/>
        <w:left w:val="none" w:sz="0" w:space="0" w:color="auto"/>
        <w:bottom w:val="none" w:sz="0" w:space="0" w:color="auto"/>
        <w:right w:val="none" w:sz="0" w:space="0" w:color="auto"/>
      </w:divBdr>
      <w:divsChild>
        <w:div w:id="1944218945">
          <w:marLeft w:val="0"/>
          <w:marRight w:val="0"/>
          <w:marTop w:val="0"/>
          <w:marBottom w:val="0"/>
          <w:divBdr>
            <w:top w:val="none" w:sz="0" w:space="0" w:color="auto"/>
            <w:left w:val="none" w:sz="0" w:space="0" w:color="auto"/>
            <w:bottom w:val="none" w:sz="0" w:space="0" w:color="auto"/>
            <w:right w:val="none" w:sz="0" w:space="0" w:color="auto"/>
          </w:divBdr>
        </w:div>
        <w:div w:id="1697149836">
          <w:marLeft w:val="0"/>
          <w:marRight w:val="0"/>
          <w:marTop w:val="0"/>
          <w:marBottom w:val="0"/>
          <w:divBdr>
            <w:top w:val="none" w:sz="0" w:space="0" w:color="auto"/>
            <w:left w:val="none" w:sz="0" w:space="0" w:color="auto"/>
            <w:bottom w:val="none" w:sz="0" w:space="0" w:color="auto"/>
            <w:right w:val="none" w:sz="0" w:space="0" w:color="auto"/>
          </w:divBdr>
          <w:divsChild>
            <w:div w:id="140931686">
              <w:marLeft w:val="0"/>
              <w:marRight w:val="0"/>
              <w:marTop w:val="0"/>
              <w:marBottom w:val="0"/>
              <w:divBdr>
                <w:top w:val="none" w:sz="0" w:space="0" w:color="auto"/>
                <w:left w:val="none" w:sz="0" w:space="0" w:color="auto"/>
                <w:bottom w:val="none" w:sz="0" w:space="0" w:color="auto"/>
                <w:right w:val="none" w:sz="0" w:space="0" w:color="auto"/>
              </w:divBdr>
            </w:div>
            <w:div w:id="18557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na.silver@uvm.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na.Silver@uvm.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aude.Deschamps@uvmhealth.org" TargetMode="External"/><Relationship Id="rId4" Type="http://schemas.openxmlformats.org/officeDocument/2006/relationships/settings" Target="settings.xml"/><Relationship Id="rId9" Type="http://schemas.openxmlformats.org/officeDocument/2006/relationships/hyperlink" Target="mailto:Richard.Galbraith@uvm.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9B733-2400-4608-A4E4-A550498B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Silver</dc:creator>
  <cp:keywords/>
  <dc:description/>
  <cp:lastModifiedBy>Nicholas Thompson</cp:lastModifiedBy>
  <cp:revision>2</cp:revision>
  <cp:lastPrinted>2016-12-05T19:38:00Z</cp:lastPrinted>
  <dcterms:created xsi:type="dcterms:W3CDTF">2017-11-30T15:52:00Z</dcterms:created>
  <dcterms:modified xsi:type="dcterms:W3CDTF">2017-11-30T15:52:00Z</dcterms:modified>
</cp:coreProperties>
</file>