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00" w:rsidRPr="003D314C" w:rsidRDefault="003D314C" w:rsidP="00386E11">
      <w:pPr>
        <w:rPr>
          <w:rFonts w:eastAsia="Times New Roman" w:cs="Times New Roman"/>
          <w:b/>
          <w:color w:val="000000"/>
          <w:sz w:val="28"/>
          <w:szCs w:val="28"/>
        </w:rPr>
      </w:pPr>
      <w:r w:rsidRPr="003D314C">
        <w:rPr>
          <w:rFonts w:eastAsia="Times New Roman" w:cs="Times New Roman"/>
          <w:b/>
          <w:color w:val="000000"/>
          <w:sz w:val="28"/>
          <w:szCs w:val="28"/>
        </w:rPr>
        <w:t>Developing a Small Scale Perennial Cropping and Poultry Production System</w:t>
      </w:r>
      <w:r w:rsidR="00FF7900" w:rsidRPr="003D314C">
        <w:rPr>
          <w:rFonts w:eastAsia="Times New Roman" w:cs="Times New Roman"/>
          <w:b/>
          <w:color w:val="000000"/>
          <w:sz w:val="28"/>
          <w:szCs w:val="28"/>
        </w:rPr>
        <w:t xml:space="preserve">: </w:t>
      </w:r>
    </w:p>
    <w:p w:rsidR="00FF7900" w:rsidRPr="003D314C" w:rsidRDefault="00FF7900" w:rsidP="00386E11">
      <w:pPr>
        <w:rPr>
          <w:rFonts w:eastAsia="Times New Roman" w:cs="Times New Roman"/>
          <w:b/>
          <w:color w:val="000000"/>
          <w:sz w:val="28"/>
          <w:szCs w:val="28"/>
        </w:rPr>
      </w:pPr>
      <w:r w:rsidRPr="003D314C">
        <w:rPr>
          <w:rFonts w:eastAsia="Times New Roman" w:cs="Times New Roman"/>
          <w:b/>
          <w:color w:val="000000"/>
          <w:sz w:val="28"/>
          <w:szCs w:val="28"/>
        </w:rPr>
        <w:t xml:space="preserve">The </w:t>
      </w:r>
      <w:r w:rsidR="00FE3597" w:rsidRPr="003D314C">
        <w:rPr>
          <w:rFonts w:eastAsia="Times New Roman" w:cs="Times New Roman"/>
          <w:b/>
          <w:color w:val="000000"/>
          <w:sz w:val="28"/>
          <w:szCs w:val="28"/>
        </w:rPr>
        <w:t>Main Street Project</w:t>
      </w:r>
      <w:r w:rsidRPr="003D314C">
        <w:rPr>
          <w:rFonts w:eastAsia="Times New Roman" w:cs="Times New Roman"/>
          <w:b/>
          <w:color w:val="000000"/>
          <w:sz w:val="28"/>
          <w:szCs w:val="28"/>
        </w:rPr>
        <w:t>, Northfield, Minnesota</w:t>
      </w:r>
    </w:p>
    <w:p w:rsidR="00FF7900" w:rsidRDefault="00FF7900" w:rsidP="00386E11">
      <w:pPr>
        <w:rPr>
          <w:rFonts w:eastAsia="Times New Roman" w:cs="Times New Roman"/>
          <w:color w:val="000000"/>
        </w:rPr>
      </w:pPr>
    </w:p>
    <w:p w:rsidR="00F4584A" w:rsidRDefault="00C6091E" w:rsidP="00F4584A">
      <w:pPr>
        <w:rPr>
          <w:rFonts w:eastAsia="Times New Roman" w:cs="Times New Roman"/>
          <w:bCs/>
          <w:iCs/>
        </w:rPr>
      </w:pPr>
      <w:r>
        <w:rPr>
          <w:rFonts w:eastAsia="Times New Roman" w:cs="Times New Roman"/>
          <w:bCs/>
          <w:iCs/>
        </w:rPr>
        <w:t>Contributed</w:t>
      </w:r>
      <w:r w:rsidR="00F4584A">
        <w:rPr>
          <w:rFonts w:eastAsia="Times New Roman" w:cs="Times New Roman"/>
          <w:bCs/>
          <w:iCs/>
        </w:rPr>
        <w:t xml:space="preserve"> by</w:t>
      </w:r>
    </w:p>
    <w:p w:rsidR="00F4584A" w:rsidRPr="00F4584A" w:rsidRDefault="00F4584A" w:rsidP="00F4584A">
      <w:pPr>
        <w:rPr>
          <w:rFonts w:eastAsia="Times New Roman" w:cs="Times New Roman"/>
        </w:rPr>
      </w:pPr>
      <w:r w:rsidRPr="00F4584A">
        <w:rPr>
          <w:rFonts w:eastAsia="Times New Roman" w:cs="Times New Roman"/>
          <w:b/>
          <w:bCs/>
          <w:iCs/>
        </w:rPr>
        <w:t xml:space="preserve">Greg </w:t>
      </w:r>
      <w:proofErr w:type="spellStart"/>
      <w:r w:rsidRPr="00F4584A">
        <w:rPr>
          <w:rFonts w:eastAsia="Times New Roman" w:cs="Times New Roman"/>
          <w:b/>
          <w:bCs/>
          <w:iCs/>
        </w:rPr>
        <w:t>Schweser</w:t>
      </w:r>
      <w:proofErr w:type="spellEnd"/>
      <w:r w:rsidRPr="00F4584A">
        <w:rPr>
          <w:rFonts w:eastAsia="Times New Roman" w:cs="Times New Roman"/>
        </w:rPr>
        <w:br/>
      </w:r>
      <w:r w:rsidRPr="00F4584A">
        <w:rPr>
          <w:rFonts w:eastAsia="Times New Roman" w:cs="Times New Roman"/>
          <w:iCs/>
        </w:rPr>
        <w:t>Associate Director Local Foods and Sustainable Agriculture</w:t>
      </w:r>
      <w:r w:rsidRPr="00F4584A">
        <w:rPr>
          <w:rFonts w:eastAsia="Times New Roman" w:cs="Times New Roman"/>
        </w:rPr>
        <w:br/>
      </w:r>
      <w:r w:rsidRPr="00F4584A">
        <w:rPr>
          <w:rFonts w:eastAsia="Times New Roman" w:cs="Times New Roman"/>
          <w:bCs/>
          <w:iCs/>
        </w:rPr>
        <w:t>University of Minnesota</w:t>
      </w:r>
      <w:r w:rsidRPr="00F4584A">
        <w:rPr>
          <w:rFonts w:eastAsia="Times New Roman" w:cs="Times New Roman"/>
        </w:rPr>
        <w:br/>
      </w:r>
      <w:r w:rsidRPr="00F4584A">
        <w:rPr>
          <w:rFonts w:eastAsia="Times New Roman" w:cs="Times New Roman"/>
          <w:bCs/>
          <w:iCs/>
        </w:rPr>
        <w:t>Regional Sustainable Development Partnerships</w:t>
      </w:r>
      <w:r w:rsidRPr="00F4584A">
        <w:rPr>
          <w:rFonts w:eastAsia="Times New Roman" w:cs="Times New Roman"/>
          <w:iCs/>
        </w:rPr>
        <w:br/>
        <w:t>411 Borlaug Hall</w:t>
      </w:r>
      <w:r w:rsidRPr="00F4584A">
        <w:rPr>
          <w:rFonts w:eastAsia="Times New Roman" w:cs="Times New Roman"/>
          <w:iCs/>
        </w:rPr>
        <w:br/>
        <w:t>1991 Upper Buford Circle</w:t>
      </w:r>
      <w:r w:rsidRPr="00F4584A">
        <w:rPr>
          <w:rFonts w:eastAsia="Times New Roman" w:cs="Times New Roman"/>
          <w:iCs/>
        </w:rPr>
        <w:br/>
        <w:t>St. Paul, MN 55108</w:t>
      </w:r>
      <w:r w:rsidRPr="00F4584A">
        <w:rPr>
          <w:rFonts w:eastAsia="Times New Roman" w:cs="Times New Roman"/>
        </w:rPr>
        <w:br/>
      </w:r>
      <w:hyperlink r:id="rId5" w:tgtFrame="_blank" w:history="1">
        <w:r w:rsidRPr="00F4584A">
          <w:rPr>
            <w:rFonts w:eastAsia="Times New Roman" w:cs="Times New Roman"/>
            <w:color w:val="0000FF"/>
            <w:u w:val="single"/>
          </w:rPr>
          <w:t>http://www.extension.umn.edu/rsdp/</w:t>
        </w:r>
      </w:hyperlink>
      <w:r w:rsidRPr="00F4584A">
        <w:rPr>
          <w:rFonts w:eastAsia="Times New Roman" w:cs="Times New Roman"/>
        </w:rPr>
        <w:t xml:space="preserve"> </w:t>
      </w:r>
    </w:p>
    <w:p w:rsidR="00F4584A" w:rsidRPr="00F4584A" w:rsidRDefault="00C6091E" w:rsidP="00F4584A">
      <w:pPr>
        <w:rPr>
          <w:rFonts w:eastAsia="Times New Roman" w:cs="Times New Roman"/>
        </w:rPr>
      </w:pPr>
      <w:hyperlink r:id="rId6" w:tgtFrame="_blank" w:history="1">
        <w:r w:rsidR="00F4584A" w:rsidRPr="00F4584A">
          <w:rPr>
            <w:rFonts w:eastAsia="Times New Roman" w:cs="Times New Roman"/>
            <w:color w:val="0000FF"/>
            <w:u w:val="single"/>
          </w:rPr>
          <w:t>http://www.extension.umn.edu/rsdp/community-and-local-food/</w:t>
        </w:r>
      </w:hyperlink>
      <w:r w:rsidR="00F4584A" w:rsidRPr="00F4584A">
        <w:rPr>
          <w:rFonts w:eastAsia="Times New Roman" w:cs="Times New Roman"/>
        </w:rPr>
        <w:br/>
        <w:t xml:space="preserve">office: </w:t>
      </w:r>
      <w:hyperlink r:id="rId7" w:tgtFrame="_blank" w:history="1">
        <w:r w:rsidR="00F4584A" w:rsidRPr="00F4584A">
          <w:rPr>
            <w:rFonts w:eastAsia="Times New Roman" w:cs="Times New Roman"/>
            <w:color w:val="0000FF"/>
            <w:u w:val="single"/>
          </w:rPr>
          <w:t>612-625-9706</w:t>
        </w:r>
      </w:hyperlink>
      <w:r w:rsidR="00F4584A" w:rsidRPr="00F4584A">
        <w:rPr>
          <w:rFonts w:eastAsia="Times New Roman" w:cs="Times New Roman"/>
        </w:rPr>
        <w:br/>
      </w:r>
      <w:hyperlink r:id="rId8" w:tgtFrame="_blank" w:history="1">
        <w:r w:rsidR="00F4584A" w:rsidRPr="00F4584A">
          <w:rPr>
            <w:rFonts w:eastAsia="Times New Roman" w:cs="Times New Roman"/>
            <w:color w:val="0000FF"/>
            <w:u w:val="single"/>
          </w:rPr>
          <w:t>schwe233@umn.edu</w:t>
        </w:r>
      </w:hyperlink>
    </w:p>
    <w:p w:rsidR="00F4584A" w:rsidRDefault="00F4584A" w:rsidP="00386E11">
      <w:pPr>
        <w:rPr>
          <w:rFonts w:eastAsia="Times New Roman" w:cs="Times New Roman"/>
          <w:color w:val="000000"/>
        </w:rPr>
      </w:pPr>
      <w:bookmarkStart w:id="0" w:name="_GoBack"/>
      <w:bookmarkEnd w:id="0"/>
    </w:p>
    <w:p w:rsidR="00F4584A" w:rsidRDefault="00F4584A" w:rsidP="00386E11">
      <w:pPr>
        <w:rPr>
          <w:rFonts w:eastAsia="Times New Roman" w:cs="Times New Roman"/>
          <w:color w:val="000000"/>
        </w:rPr>
      </w:pPr>
    </w:p>
    <w:p w:rsidR="00EB5F80" w:rsidRDefault="00A350FF" w:rsidP="00EB5F80">
      <w:pPr>
        <w:spacing w:before="100" w:beforeAutospacing="1" w:after="100" w:afterAutospacing="1"/>
      </w:pPr>
      <w:r w:rsidRPr="00A350FF">
        <w:rPr>
          <w:rFonts w:eastAsia="Times New Roman" w:cs="Times New Roman"/>
          <w:noProof/>
          <w:color w:val="000000"/>
        </w:rPr>
        <w:drawing>
          <wp:anchor distT="0" distB="0" distL="114300" distR="114300" simplePos="0" relativeHeight="251659264" behindDoc="0" locked="0" layoutInCell="1" allowOverlap="1" wp14:anchorId="0A20EEF8" wp14:editId="2C7C4E7A">
            <wp:simplePos x="0" y="0"/>
            <wp:positionH relativeFrom="column">
              <wp:posOffset>2607945</wp:posOffset>
            </wp:positionH>
            <wp:positionV relativeFrom="paragraph">
              <wp:posOffset>133985</wp:posOffset>
            </wp:positionV>
            <wp:extent cx="3390900" cy="3561715"/>
            <wp:effectExtent l="0" t="0" r="0" b="635"/>
            <wp:wrapSquare wrapText="bothSides"/>
            <wp:docPr id="2" name="Picture 2" descr="G:\AGRO\MISA\regpart\Greg\My Pictures\MSP Chickens\2014\chicken and sun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GRO\MISA\regpart\Greg\My Pictures\MSP Chickens\2014\chicken and sunflow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223"/>
                    <a:stretch/>
                  </pic:blipFill>
                  <pic:spPr bwMode="auto">
                    <a:xfrm>
                      <a:off x="0" y="0"/>
                      <a:ext cx="3390900" cy="3561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6E11">
        <w:rPr>
          <w:rFonts w:eastAsia="Times New Roman" w:cs="Times New Roman"/>
          <w:color w:val="000000"/>
        </w:rPr>
        <w:t xml:space="preserve">The Main Street Project in Northfield, Minnesota has developed </w:t>
      </w:r>
      <w:r w:rsidR="00386E11" w:rsidRPr="009177BA">
        <w:rPr>
          <w:rFonts w:eastAsia="Times New Roman" w:cs="Times New Roman"/>
          <w:color w:val="000000"/>
        </w:rPr>
        <w:t>a holistic</w:t>
      </w:r>
      <w:r w:rsidR="00386E11">
        <w:rPr>
          <w:rFonts w:eastAsia="Times New Roman" w:cs="Times New Roman"/>
          <w:color w:val="000000"/>
        </w:rPr>
        <w:t xml:space="preserve"> </w:t>
      </w:r>
      <w:r w:rsidR="00386E11" w:rsidRPr="009177BA">
        <w:rPr>
          <w:rFonts w:eastAsia="Times New Roman" w:cs="Times New Roman"/>
          <w:color w:val="000000"/>
        </w:rPr>
        <w:t>farming system that utilizes forest farming and alley cropping and recycles waste whenever possible.</w:t>
      </w:r>
      <w:r w:rsidR="00386E11">
        <w:rPr>
          <w:rFonts w:eastAsia="Times New Roman" w:cs="Times New Roman"/>
          <w:color w:val="000000"/>
        </w:rPr>
        <w:t xml:space="preserve"> The Freedom Ranger breed of broiler chickens </w:t>
      </w:r>
      <w:r w:rsidR="00386E11" w:rsidRPr="009177BA">
        <w:rPr>
          <w:rFonts w:eastAsia="Times New Roman" w:cs="Times New Roman"/>
          <w:color w:val="000000"/>
        </w:rPr>
        <w:t xml:space="preserve">free range in heavily planted paddocks of perennial woody hazelnuts, sweet corn, sunflowers, and sprouted forage crops like barley, flax, </w:t>
      </w:r>
      <w:proofErr w:type="spellStart"/>
      <w:r w:rsidR="00386E11" w:rsidRPr="009177BA">
        <w:rPr>
          <w:rFonts w:eastAsia="Times New Roman" w:cs="Times New Roman"/>
          <w:color w:val="000000"/>
        </w:rPr>
        <w:t>camelina</w:t>
      </w:r>
      <w:proofErr w:type="spellEnd"/>
      <w:r w:rsidR="00386E11" w:rsidRPr="009177BA">
        <w:rPr>
          <w:rFonts w:eastAsia="Times New Roman" w:cs="Times New Roman"/>
          <w:color w:val="000000"/>
        </w:rPr>
        <w:t xml:space="preserve">, wheat, and others.  Also on site, annual vegetable crops are alley cropped between rows of perennial elderberries. Chicken manure is used both fresh to fertilize the perennial paddock as well as through sheet composting in the annual alley crops. </w:t>
      </w:r>
      <w:r w:rsidR="00EB5F80">
        <w:t>Paddock management and managing chicken access is important with this system. Paddocks need time to rest so avoid damage and enable seeded grains time to grow.</w:t>
      </w:r>
    </w:p>
    <w:p w:rsidR="00386E11" w:rsidRDefault="00386E11" w:rsidP="00EB5F80">
      <w:pPr>
        <w:rPr>
          <w:rFonts w:eastAsia="Times New Roman" w:cs="Times New Roman"/>
          <w:color w:val="000000"/>
        </w:rPr>
      </w:pPr>
      <w:r w:rsidRPr="009177BA">
        <w:rPr>
          <w:rFonts w:eastAsia="Times New Roman" w:cs="Times New Roman"/>
          <w:color w:val="000000"/>
        </w:rPr>
        <w:t xml:space="preserve">The model is designed to be scalable with production ‘units’ of 1000 freedom ranger chickens per flock free ranging on paddocks within a 1/2 acre production unit, with the maximum intended scale at 8 units (8000 chickens on 4 acres). An 8-production unit farm is considered an Economic Unit with a total annual production capacity of up to 4 flocks or a maximum total of 32,000 broilers per farm per year plus related stacked enterprises. Although the keystone </w:t>
      </w:r>
      <w:r w:rsidRPr="009177BA">
        <w:rPr>
          <w:rFonts w:eastAsia="Times New Roman" w:cs="Times New Roman"/>
          <w:color w:val="000000"/>
        </w:rPr>
        <w:lastRenderedPageBreak/>
        <w:t xml:space="preserve">enterprise is the broiler chicken, hazelnuts, elderberries and annual vegetable crops provide additional income and directly support the environment for healthier poultry production. </w:t>
      </w:r>
    </w:p>
    <w:p w:rsidR="003D314C" w:rsidRDefault="003D314C" w:rsidP="00386E11">
      <w:pPr>
        <w:rPr>
          <w:rFonts w:eastAsia="Times New Roman" w:cs="Times New Roman"/>
          <w:color w:val="000000"/>
        </w:rPr>
      </w:pPr>
    </w:p>
    <w:p w:rsidR="003D314C" w:rsidRPr="00386E11" w:rsidRDefault="003D314C" w:rsidP="00386E11">
      <w:pPr>
        <w:rPr>
          <w:rFonts w:eastAsia="Times New Roman" w:cs="Times New Roman"/>
          <w:color w:val="000000"/>
        </w:rPr>
      </w:pPr>
      <w:r>
        <w:t>Recent ongoing analyses have determined that producers managing one production unit with this system are earning a net return on their labor of between $15 and $20 per hour. While these figures are promising, this analysis was conducted in a year where corn prices were at a multi-year low. Additionally, start-up costs that include chicken coop production were not considered as these facilities already existed as the farmers adopted the system. Yearly net returns are expected to fluctuate based on these and other factors.</w:t>
      </w:r>
      <w:r w:rsidR="00EB5F80">
        <w:t xml:space="preserve"> Those adopting this system </w:t>
      </w:r>
      <w:r w:rsidR="00EB5F80" w:rsidRPr="00EB5F80">
        <w:t>need to consider the greater infrastructure their local food system offers. Producers will need access to state or federally licensed meat packing facilities in close proximity that have the capacity to process for smaller scale producers.</w:t>
      </w:r>
    </w:p>
    <w:p w:rsidR="00386E11" w:rsidRPr="009177BA" w:rsidRDefault="00386E11" w:rsidP="00386E11">
      <w:pPr>
        <w:rPr>
          <w:rFonts w:eastAsia="Times New Roman" w:cs="Times New Roman"/>
        </w:rPr>
      </w:pPr>
    </w:p>
    <w:p w:rsidR="00386E11" w:rsidRPr="003D314C" w:rsidRDefault="003D314C" w:rsidP="00386E11">
      <w:pPr>
        <w:rPr>
          <w:rFonts w:eastAsia="Times New Roman" w:cs="Times New Roman"/>
          <w:color w:val="000000"/>
        </w:rPr>
      </w:pPr>
      <w:r>
        <w:rPr>
          <w:rFonts w:eastAsia="Times New Roman" w:cs="Times New Roman"/>
          <w:color w:val="000000"/>
        </w:rPr>
        <w:t>In addition to the potential for economic benefits, t</w:t>
      </w:r>
      <w:r w:rsidR="00386E11" w:rsidRPr="009177BA">
        <w:rPr>
          <w:rFonts w:eastAsia="Times New Roman" w:cs="Times New Roman"/>
          <w:color w:val="000000"/>
        </w:rPr>
        <w:t xml:space="preserve">he symbiotic relationship between the free-range poultry and the perennial woody cropping systems provide ecological benefits. Perennial systems do not require tilling and protect soil from the constant disturbance that is common even in organic systems. Woody perennial systems with deep root structures can retain moisture or find moisture in subsoil strata, drive deeper into the subsurface for nutrients, and fix nitrogen all while creating marketable products (Lehman, 2003; </w:t>
      </w:r>
      <w:proofErr w:type="spellStart"/>
      <w:r w:rsidR="00386E11" w:rsidRPr="009177BA">
        <w:rPr>
          <w:rFonts w:eastAsia="Times New Roman" w:cs="Times New Roman"/>
          <w:color w:val="000000"/>
        </w:rPr>
        <w:t>Kautz</w:t>
      </w:r>
      <w:proofErr w:type="spellEnd"/>
      <w:r w:rsidR="00386E11" w:rsidRPr="009177BA">
        <w:rPr>
          <w:rFonts w:eastAsia="Times New Roman" w:cs="Times New Roman"/>
          <w:color w:val="000000"/>
        </w:rPr>
        <w:t xml:space="preserve"> et al., 2012; </w:t>
      </w:r>
      <w:proofErr w:type="spellStart"/>
      <w:r w:rsidR="00386E11" w:rsidRPr="009177BA">
        <w:rPr>
          <w:rFonts w:eastAsia="Times New Roman" w:cs="Times New Roman"/>
          <w:color w:val="000000"/>
        </w:rPr>
        <w:t>Schroth</w:t>
      </w:r>
      <w:proofErr w:type="spellEnd"/>
      <w:r w:rsidR="00386E11" w:rsidRPr="009177BA">
        <w:rPr>
          <w:rFonts w:eastAsia="Times New Roman" w:cs="Times New Roman"/>
          <w:color w:val="000000"/>
        </w:rPr>
        <w:t xml:space="preserve"> et al., 2001). Furthermore, woody perennial crops might be superior to standard grasses as pasture as they provide protection and shade and encourage chickens out into the pasture (Jones et al., 2007). </w:t>
      </w:r>
      <w:r w:rsidR="00386E11" w:rsidRPr="009177BA">
        <w:rPr>
          <w:rFonts w:eastAsia="Times New Roman" w:cs="Times New Roman"/>
        </w:rPr>
        <w:br/>
      </w:r>
    </w:p>
    <w:p w:rsidR="00DA3DF1" w:rsidRDefault="003F591A" w:rsidP="00386E11">
      <w:pPr>
        <w:rPr>
          <w:rFonts w:eastAsia="Times New Roman" w:cs="Times New Roman"/>
        </w:rPr>
      </w:pPr>
      <w:r w:rsidRPr="00A350FF">
        <w:rPr>
          <w:rFonts w:eastAsia="Times New Roman" w:cs="Times New Roman"/>
          <w:noProof/>
        </w:rPr>
        <w:drawing>
          <wp:anchor distT="0" distB="0" distL="114300" distR="114300" simplePos="0" relativeHeight="251658240" behindDoc="0" locked="0" layoutInCell="1" allowOverlap="1" wp14:anchorId="416CDA8A" wp14:editId="0808B0AF">
            <wp:simplePos x="0" y="0"/>
            <wp:positionH relativeFrom="column">
              <wp:posOffset>-32385</wp:posOffset>
            </wp:positionH>
            <wp:positionV relativeFrom="paragraph">
              <wp:posOffset>28575</wp:posOffset>
            </wp:positionV>
            <wp:extent cx="3177540" cy="3426460"/>
            <wp:effectExtent l="0" t="0" r="3810" b="2540"/>
            <wp:wrapSquare wrapText="bothSides"/>
            <wp:docPr id="1" name="Picture 1" descr="G:\AGRO\MISA\regpart\Greg\My Pictures\MSP Chickens\2014\IMG_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GRO\MISA\regpart\Greg\My Pictures\MSP Chickens\2014\IMG_119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130"/>
                    <a:stretch/>
                  </pic:blipFill>
                  <pic:spPr bwMode="auto">
                    <a:xfrm>
                      <a:off x="0" y="0"/>
                      <a:ext cx="3177540" cy="3426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3DF1">
        <w:rPr>
          <w:rFonts w:eastAsia="Times New Roman" w:cs="Times New Roman"/>
          <w:color w:val="000000"/>
        </w:rPr>
        <w:t>Low labor costs, time requirements,</w:t>
      </w:r>
      <w:r w:rsidR="00DA3DF1" w:rsidRPr="009177BA">
        <w:rPr>
          <w:rFonts w:eastAsia="Times New Roman" w:cs="Times New Roman"/>
          <w:color w:val="000000"/>
        </w:rPr>
        <w:t xml:space="preserve"> and the stackability of enterprises on the same parcel of land provide the opportunity for additional enterprises without additional land requirements. Additionally, the use of a specialized chicken breed that free ranges on pasture with woody crops is potentially a highly marketable crop. This system, although rare in the United States is common in France and is marketed under the Label Rouge label (</w:t>
      </w:r>
      <w:proofErr w:type="spellStart"/>
      <w:r w:rsidR="00DA3DF1" w:rsidRPr="009177BA">
        <w:rPr>
          <w:rFonts w:eastAsia="Times New Roman" w:cs="Times New Roman"/>
          <w:color w:val="000000"/>
        </w:rPr>
        <w:t>Fanatico</w:t>
      </w:r>
      <w:proofErr w:type="spellEnd"/>
      <w:r w:rsidR="00DA3DF1" w:rsidRPr="009177BA">
        <w:rPr>
          <w:rFonts w:eastAsia="Times New Roman" w:cs="Times New Roman"/>
          <w:color w:val="000000"/>
        </w:rPr>
        <w:t xml:space="preserve"> &amp; Borne, 2002). In Great Britain, after experiencing market success, Tesco grocery stores now enforce a standard requirement of including trees in pastures for their brand’s free range poultry products (Jones, et al., 2007).  All of these factors combined have the potential to increase the social outcomes of disadvantaged farm workers, increase profitability through exploiting a high-value product niche, and improve the natural resource base and ecology on which farmers practice this production method.</w:t>
      </w:r>
    </w:p>
    <w:p w:rsidR="00DA3DF1" w:rsidRPr="009177BA" w:rsidRDefault="00DA3DF1" w:rsidP="00386E11">
      <w:pPr>
        <w:rPr>
          <w:rFonts w:eastAsia="Times New Roman" w:cs="Times New Roman"/>
        </w:rPr>
      </w:pPr>
    </w:p>
    <w:p w:rsidR="00386E11" w:rsidRDefault="00386E11" w:rsidP="00386E11">
      <w:pPr>
        <w:rPr>
          <w:rFonts w:eastAsia="Times New Roman" w:cs="Times New Roman"/>
          <w:color w:val="000000"/>
        </w:rPr>
      </w:pPr>
      <w:r w:rsidRPr="009177BA">
        <w:rPr>
          <w:rFonts w:eastAsia="Times New Roman" w:cs="Times New Roman"/>
          <w:color w:val="000000"/>
        </w:rPr>
        <w:lastRenderedPageBreak/>
        <w:t>The M</w:t>
      </w:r>
      <w:r w:rsidR="003D314C">
        <w:rPr>
          <w:rFonts w:eastAsia="Times New Roman" w:cs="Times New Roman"/>
          <w:color w:val="000000"/>
        </w:rPr>
        <w:t>ain Street Project</w:t>
      </w:r>
      <w:r w:rsidRPr="009177BA">
        <w:rPr>
          <w:rFonts w:eastAsia="Times New Roman" w:cs="Times New Roman"/>
          <w:color w:val="000000"/>
        </w:rPr>
        <w:t xml:space="preserve"> model was designed to incorporate stacked enterprises with low entrance costs to assist immigrant farmers into agricultural entrepreneurship and increase the quality of life for those commonly at the bottom rungs of the agricultural ladder in the US. In addition to immigrant farmers, the University </w:t>
      </w:r>
      <w:proofErr w:type="gramStart"/>
      <w:r w:rsidRPr="009177BA">
        <w:rPr>
          <w:rFonts w:eastAsia="Times New Roman" w:cs="Times New Roman"/>
          <w:color w:val="000000"/>
        </w:rPr>
        <w:t>of</w:t>
      </w:r>
      <w:proofErr w:type="gramEnd"/>
      <w:r w:rsidRPr="009177BA">
        <w:rPr>
          <w:rFonts w:eastAsia="Times New Roman" w:cs="Times New Roman"/>
          <w:color w:val="000000"/>
        </w:rPr>
        <w:t xml:space="preserve"> Minnesota Regional Sustainable Development Partnerships (RSDP) believe this model could also appeal to beginning farmers and existing sustainable agricultural producers interested in diversifying their operations. </w:t>
      </w:r>
      <w:r>
        <w:rPr>
          <w:rFonts w:eastAsia="Times New Roman" w:cs="Times New Roman"/>
          <w:color w:val="000000"/>
        </w:rPr>
        <w:t xml:space="preserve">Main Street Project and RSDP are working together with University of Minnesota researchers to conduct </w:t>
      </w:r>
      <w:r w:rsidR="00DA3DF1">
        <w:rPr>
          <w:rFonts w:eastAsia="Times New Roman" w:cs="Times New Roman"/>
          <w:color w:val="000000"/>
        </w:rPr>
        <w:t>case study analyses of this system to address issues like food safety, worker health, business feasibility, product testing, and flavor analysis. W</w:t>
      </w:r>
      <w:r w:rsidRPr="009177BA">
        <w:rPr>
          <w:rFonts w:eastAsia="Times New Roman" w:cs="Times New Roman"/>
          <w:color w:val="000000"/>
        </w:rPr>
        <w:t>ith this knowledge available, prospective adopters of this system will be able to make more informed choices when deciding to employ on this production model.</w:t>
      </w:r>
    </w:p>
    <w:p w:rsidR="00A350FF" w:rsidRDefault="00A350FF" w:rsidP="00386E11">
      <w:pPr>
        <w:rPr>
          <w:rFonts w:eastAsia="Times New Roman" w:cs="Times New Roman"/>
          <w:color w:val="000000"/>
        </w:rPr>
      </w:pPr>
    </w:p>
    <w:p w:rsidR="00303A0C" w:rsidRDefault="00303A0C" w:rsidP="00386E11">
      <w:pPr>
        <w:rPr>
          <w:rFonts w:eastAsia="Times New Roman" w:cs="Times New Roman"/>
          <w:color w:val="000000"/>
        </w:rPr>
      </w:pPr>
    </w:p>
    <w:p w:rsidR="00303A0C" w:rsidRPr="00303A0C" w:rsidRDefault="00303A0C" w:rsidP="00386E11">
      <w:pPr>
        <w:rPr>
          <w:rFonts w:eastAsia="Times New Roman" w:cs="Times New Roman"/>
          <w:b/>
          <w:color w:val="000000"/>
        </w:rPr>
      </w:pPr>
      <w:r w:rsidRPr="00303A0C">
        <w:rPr>
          <w:rFonts w:eastAsia="Times New Roman" w:cs="Times New Roman"/>
          <w:b/>
          <w:color w:val="000000"/>
        </w:rPr>
        <w:t>Questions for Students</w:t>
      </w:r>
    </w:p>
    <w:p w:rsidR="00303A0C" w:rsidRPr="00303A0C" w:rsidRDefault="00303A0C" w:rsidP="00303A0C">
      <w:pPr>
        <w:spacing w:before="100" w:beforeAutospacing="1" w:after="100" w:afterAutospacing="1"/>
        <w:rPr>
          <w:rFonts w:eastAsia="Times New Roman" w:cs="Times New Roman"/>
        </w:rPr>
      </w:pPr>
      <w:r w:rsidRPr="00303A0C">
        <w:rPr>
          <w:rFonts w:eastAsia="Times New Roman" w:cs="Times New Roman"/>
        </w:rPr>
        <w:t>How does this attempt to create an ecologically sound production system? (Perennial crops reduce need for tilling and create deep root systems that retain moisture and can access nutrients from deep in the subsoil</w:t>
      </w:r>
      <w:r w:rsidR="003F591A">
        <w:rPr>
          <w:rFonts w:eastAsia="Times New Roman" w:cs="Times New Roman"/>
        </w:rPr>
        <w:t>.</w:t>
      </w:r>
      <w:r w:rsidRPr="00303A0C">
        <w:rPr>
          <w:rFonts w:eastAsia="Times New Roman" w:cs="Times New Roman"/>
        </w:rPr>
        <w:t>)</w:t>
      </w:r>
    </w:p>
    <w:p w:rsidR="00303A0C" w:rsidRPr="00303A0C" w:rsidRDefault="00303A0C" w:rsidP="00303A0C">
      <w:pPr>
        <w:spacing w:before="100" w:beforeAutospacing="1" w:after="100" w:afterAutospacing="1"/>
        <w:rPr>
          <w:rFonts w:eastAsia="Times New Roman" w:cs="Times New Roman"/>
        </w:rPr>
      </w:pPr>
      <w:r w:rsidRPr="00303A0C">
        <w:rPr>
          <w:rFonts w:eastAsia="Times New Roman" w:cs="Times New Roman"/>
        </w:rPr>
        <w:t>What are some ways this production method uses closed loop systems? (Manure produced on-site is used on site in fields; chickens fertilize and provide weed and pest control for hazelnut crops; perennial and annual crops provide shade and protection for chickens.</w:t>
      </w:r>
      <w:r w:rsidR="003F591A">
        <w:rPr>
          <w:rFonts w:eastAsia="Times New Roman" w:cs="Times New Roman"/>
        </w:rPr>
        <w:t>)</w:t>
      </w:r>
    </w:p>
    <w:p w:rsidR="00303A0C" w:rsidRPr="00303A0C" w:rsidRDefault="00303A0C" w:rsidP="00303A0C">
      <w:pPr>
        <w:spacing w:before="100" w:beforeAutospacing="1" w:after="100" w:afterAutospacing="1"/>
        <w:rPr>
          <w:rFonts w:eastAsia="Times New Roman" w:cs="Times New Roman"/>
        </w:rPr>
      </w:pPr>
      <w:r w:rsidRPr="00303A0C">
        <w:rPr>
          <w:rFonts w:eastAsia="Times New Roman" w:cs="Times New Roman"/>
        </w:rPr>
        <w:t>Many perennial crops like hazelnuts and elderberries can take several years before a crop can be harvested. How can this system help facilitate the adoption of perennial cropping systems? (Chickens integrated in system provide income immediately)</w:t>
      </w:r>
    </w:p>
    <w:p w:rsidR="00303A0C" w:rsidRPr="00303A0C" w:rsidRDefault="00303A0C" w:rsidP="00303A0C">
      <w:pPr>
        <w:spacing w:before="100" w:beforeAutospacing="1" w:after="100" w:afterAutospacing="1"/>
        <w:rPr>
          <w:rFonts w:eastAsia="Times New Roman" w:cs="Times New Roman"/>
        </w:rPr>
      </w:pPr>
      <w:r w:rsidRPr="00303A0C">
        <w:rPr>
          <w:rFonts w:eastAsia="Times New Roman" w:cs="Times New Roman"/>
        </w:rPr>
        <w:t>How is this system designed to be economically accessible to small farmers? (This system is possible to adopt on small tracts of land (1/2 acre minimum), with fixed chicken coop labor requirements are kept to a minimum (no moving of chicken tractors is required), the central marketing component of the system is a highly marketable niche poultry product that can receive a premium price in some marketplaces.</w:t>
      </w:r>
      <w:r w:rsidR="003F591A">
        <w:rPr>
          <w:rFonts w:eastAsia="Times New Roman" w:cs="Times New Roman"/>
        </w:rPr>
        <w:t>)</w:t>
      </w:r>
    </w:p>
    <w:p w:rsidR="00303A0C" w:rsidRPr="00303A0C" w:rsidRDefault="00303A0C" w:rsidP="00303A0C">
      <w:pPr>
        <w:spacing w:before="100" w:beforeAutospacing="1" w:after="100" w:afterAutospacing="1"/>
        <w:rPr>
          <w:rFonts w:eastAsia="Times New Roman" w:cs="Times New Roman"/>
        </w:rPr>
      </w:pPr>
      <w:r w:rsidRPr="00303A0C">
        <w:rPr>
          <w:rFonts w:eastAsia="Times New Roman" w:cs="Times New Roman"/>
        </w:rPr>
        <w:t xml:space="preserve">What are concerns that some might have about this production system that the University of Minnesota is seeking to address? </w:t>
      </w:r>
      <w:proofErr w:type="gramStart"/>
      <w:r w:rsidRPr="00303A0C">
        <w:rPr>
          <w:rFonts w:eastAsia="Times New Roman" w:cs="Times New Roman"/>
        </w:rPr>
        <w:t>(Food safety, worker health and safety, feasibility, product quality).</w:t>
      </w:r>
      <w:proofErr w:type="gramEnd"/>
      <w:r w:rsidRPr="00303A0C">
        <w:rPr>
          <w:rFonts w:eastAsia="Times New Roman" w:cs="Times New Roman"/>
        </w:rPr>
        <w:t xml:space="preserve">  </w:t>
      </w:r>
    </w:p>
    <w:p w:rsidR="003D314C" w:rsidRDefault="003D314C" w:rsidP="00386E11">
      <w:pPr>
        <w:rPr>
          <w:rFonts w:eastAsia="Times New Roman" w:cs="Times New Roman"/>
          <w:color w:val="000000"/>
        </w:rPr>
      </w:pPr>
    </w:p>
    <w:p w:rsidR="003D314C" w:rsidRPr="00303A0C" w:rsidRDefault="003D314C" w:rsidP="00386E11">
      <w:pPr>
        <w:rPr>
          <w:rFonts w:eastAsia="Times New Roman" w:cs="Times New Roman"/>
          <w:b/>
          <w:color w:val="000000"/>
        </w:rPr>
      </w:pPr>
      <w:r w:rsidRPr="00303A0C">
        <w:rPr>
          <w:rFonts w:eastAsia="Times New Roman" w:cs="Times New Roman"/>
          <w:b/>
          <w:color w:val="000000"/>
        </w:rPr>
        <w:t>References</w:t>
      </w:r>
    </w:p>
    <w:p w:rsidR="003D314C" w:rsidRPr="00DA3DF1" w:rsidRDefault="003D314C" w:rsidP="00386E11">
      <w:pPr>
        <w:rPr>
          <w:rFonts w:eastAsia="Times New Roman" w:cs="Times New Roman"/>
          <w:color w:val="000000"/>
        </w:rPr>
      </w:pPr>
    </w:p>
    <w:p w:rsidR="00DA3DF1" w:rsidRPr="009177BA" w:rsidRDefault="00DA3DF1" w:rsidP="00DA3DF1">
      <w:pPr>
        <w:rPr>
          <w:rFonts w:eastAsia="Times New Roman" w:cs="Times New Roman"/>
        </w:rPr>
      </w:pPr>
      <w:proofErr w:type="spellStart"/>
      <w:r w:rsidRPr="009177BA">
        <w:rPr>
          <w:rFonts w:eastAsia="Times New Roman" w:cs="Times New Roman"/>
          <w:color w:val="000000"/>
        </w:rPr>
        <w:t>Fanatico</w:t>
      </w:r>
      <w:proofErr w:type="spellEnd"/>
      <w:r w:rsidRPr="009177BA">
        <w:rPr>
          <w:rFonts w:eastAsia="Times New Roman" w:cs="Times New Roman"/>
          <w:color w:val="000000"/>
        </w:rPr>
        <w:t xml:space="preserve">, A., &amp; Borne, H. (2002). Label Rouge: Pasture-based poultry production in France. Appropriate Technology Transfer for Rural Areas (ATTRA). Last retrieved on March 31, 2014 at: </w:t>
      </w:r>
      <w:hyperlink r:id="rId11" w:history="1">
        <w:r w:rsidRPr="009177BA">
          <w:rPr>
            <w:rFonts w:eastAsia="Times New Roman" w:cs="Times New Roman"/>
            <w:color w:val="1155CC"/>
            <w:u w:val="single"/>
          </w:rPr>
          <w:t>http://cecentralsierra.ucanr.org/files/122130.pdf</w:t>
        </w:r>
      </w:hyperlink>
      <w:r w:rsidRPr="009177BA">
        <w:rPr>
          <w:rFonts w:eastAsia="Times New Roman" w:cs="Times New Roman"/>
        </w:rPr>
        <w:br/>
      </w:r>
    </w:p>
    <w:p w:rsidR="00DA3DF1" w:rsidRPr="009177BA" w:rsidRDefault="00DA3DF1" w:rsidP="00DA3DF1">
      <w:pPr>
        <w:rPr>
          <w:rFonts w:eastAsia="Times New Roman" w:cs="Times New Roman"/>
        </w:rPr>
      </w:pPr>
      <w:r w:rsidRPr="009177BA">
        <w:rPr>
          <w:rFonts w:eastAsia="Times New Roman" w:cs="Times New Roman"/>
          <w:color w:val="000000"/>
        </w:rPr>
        <w:lastRenderedPageBreak/>
        <w:t xml:space="preserve">Jones, T., </w:t>
      </w:r>
      <w:proofErr w:type="spellStart"/>
      <w:r w:rsidRPr="009177BA">
        <w:rPr>
          <w:rFonts w:eastAsia="Times New Roman" w:cs="Times New Roman"/>
          <w:color w:val="000000"/>
        </w:rPr>
        <w:t>Feber</w:t>
      </w:r>
      <w:proofErr w:type="spellEnd"/>
      <w:r w:rsidRPr="009177BA">
        <w:rPr>
          <w:rFonts w:eastAsia="Times New Roman" w:cs="Times New Roman"/>
          <w:color w:val="000000"/>
        </w:rPr>
        <w:t xml:space="preserve">, R., Hemery, G., Cook, P., James, K., </w:t>
      </w:r>
      <w:proofErr w:type="spellStart"/>
      <w:r w:rsidRPr="009177BA">
        <w:rPr>
          <w:rFonts w:eastAsia="Times New Roman" w:cs="Times New Roman"/>
          <w:color w:val="000000"/>
        </w:rPr>
        <w:t>Laberth</w:t>
      </w:r>
      <w:proofErr w:type="spellEnd"/>
      <w:r w:rsidRPr="009177BA">
        <w:rPr>
          <w:rFonts w:eastAsia="Times New Roman" w:cs="Times New Roman"/>
          <w:color w:val="000000"/>
        </w:rPr>
        <w:t xml:space="preserve">, C. &amp; Dawkins, M. (2007). Welfare and environmental benefits of integrating commercially viable free-range broiler chickens into newly planted woodland: A UK case study. </w:t>
      </w:r>
      <w:r w:rsidRPr="009177BA">
        <w:rPr>
          <w:rFonts w:eastAsia="Times New Roman" w:cs="Times New Roman"/>
          <w:i/>
          <w:iCs/>
          <w:color w:val="000000"/>
        </w:rPr>
        <w:t xml:space="preserve">Agricultural Systems 94, </w:t>
      </w:r>
      <w:r w:rsidRPr="009177BA">
        <w:rPr>
          <w:rFonts w:eastAsia="Times New Roman" w:cs="Times New Roman"/>
          <w:color w:val="000000"/>
        </w:rPr>
        <w:t xml:space="preserve">177-188. </w:t>
      </w:r>
    </w:p>
    <w:p w:rsidR="00DA3DF1" w:rsidRPr="009177BA" w:rsidRDefault="00DA3DF1" w:rsidP="00DA3DF1">
      <w:pPr>
        <w:rPr>
          <w:rFonts w:eastAsia="Times New Roman" w:cs="Times New Roman"/>
        </w:rPr>
      </w:pPr>
    </w:p>
    <w:p w:rsidR="00DA3DF1" w:rsidRPr="009177BA" w:rsidRDefault="00DA3DF1" w:rsidP="00DA3DF1">
      <w:pPr>
        <w:rPr>
          <w:rFonts w:eastAsia="Times New Roman" w:cs="Times New Roman"/>
        </w:rPr>
      </w:pPr>
      <w:proofErr w:type="spellStart"/>
      <w:r w:rsidRPr="009177BA">
        <w:rPr>
          <w:rFonts w:eastAsia="Times New Roman" w:cs="Times New Roman"/>
          <w:color w:val="000000"/>
        </w:rPr>
        <w:t>Kautz</w:t>
      </w:r>
      <w:proofErr w:type="spellEnd"/>
      <w:r w:rsidRPr="009177BA">
        <w:rPr>
          <w:rFonts w:eastAsia="Times New Roman" w:cs="Times New Roman"/>
          <w:color w:val="000000"/>
        </w:rPr>
        <w:t xml:space="preserve">, T., </w:t>
      </w:r>
      <w:proofErr w:type="spellStart"/>
      <w:r w:rsidRPr="009177BA">
        <w:rPr>
          <w:rFonts w:eastAsia="Times New Roman" w:cs="Times New Roman"/>
          <w:color w:val="000000"/>
        </w:rPr>
        <w:t>Amelung</w:t>
      </w:r>
      <w:proofErr w:type="spellEnd"/>
      <w:r w:rsidRPr="009177BA">
        <w:rPr>
          <w:rFonts w:eastAsia="Times New Roman" w:cs="Times New Roman"/>
          <w:color w:val="000000"/>
        </w:rPr>
        <w:t xml:space="preserve">, W., </w:t>
      </w:r>
      <w:proofErr w:type="spellStart"/>
      <w:r w:rsidRPr="009177BA">
        <w:rPr>
          <w:rFonts w:eastAsia="Times New Roman" w:cs="Times New Roman"/>
          <w:color w:val="000000"/>
        </w:rPr>
        <w:t>Ewert</w:t>
      </w:r>
      <w:proofErr w:type="spellEnd"/>
      <w:r w:rsidRPr="009177BA">
        <w:rPr>
          <w:rFonts w:eastAsia="Times New Roman" w:cs="Times New Roman"/>
          <w:color w:val="000000"/>
        </w:rPr>
        <w:t xml:space="preserve">, F., </w:t>
      </w:r>
      <w:proofErr w:type="spellStart"/>
      <w:r w:rsidRPr="009177BA">
        <w:rPr>
          <w:rFonts w:eastAsia="Times New Roman" w:cs="Times New Roman"/>
          <w:color w:val="000000"/>
        </w:rPr>
        <w:t>Gaiser</w:t>
      </w:r>
      <w:proofErr w:type="spellEnd"/>
      <w:r w:rsidRPr="009177BA">
        <w:rPr>
          <w:rFonts w:eastAsia="Times New Roman" w:cs="Times New Roman"/>
          <w:color w:val="000000"/>
        </w:rPr>
        <w:t xml:space="preserve">, T., Horn, R., </w:t>
      </w:r>
      <w:proofErr w:type="spellStart"/>
      <w:r w:rsidRPr="009177BA">
        <w:rPr>
          <w:rFonts w:eastAsia="Times New Roman" w:cs="Times New Roman"/>
          <w:color w:val="000000"/>
        </w:rPr>
        <w:t>Jahn</w:t>
      </w:r>
      <w:proofErr w:type="spellEnd"/>
      <w:r w:rsidRPr="009177BA">
        <w:rPr>
          <w:rFonts w:eastAsia="Times New Roman" w:cs="Times New Roman"/>
          <w:color w:val="000000"/>
        </w:rPr>
        <w:t>, R</w:t>
      </w:r>
      <w:proofErr w:type="gramStart"/>
      <w:r w:rsidRPr="009177BA">
        <w:rPr>
          <w:rFonts w:eastAsia="Times New Roman" w:cs="Times New Roman"/>
          <w:color w:val="000000"/>
        </w:rPr>
        <w:t>., ...</w:t>
      </w:r>
      <w:proofErr w:type="gramEnd"/>
      <w:r w:rsidRPr="009177BA">
        <w:rPr>
          <w:rFonts w:eastAsia="Times New Roman" w:cs="Times New Roman"/>
          <w:color w:val="000000"/>
        </w:rPr>
        <w:t xml:space="preserve"> </w:t>
      </w:r>
      <w:proofErr w:type="spellStart"/>
      <w:r w:rsidRPr="009177BA">
        <w:rPr>
          <w:rFonts w:eastAsia="Times New Roman" w:cs="Times New Roman"/>
          <w:color w:val="000000"/>
        </w:rPr>
        <w:t>Koepke</w:t>
      </w:r>
      <w:proofErr w:type="spellEnd"/>
      <w:r w:rsidRPr="009177BA">
        <w:rPr>
          <w:rFonts w:eastAsia="Times New Roman" w:cs="Times New Roman"/>
          <w:color w:val="000000"/>
        </w:rPr>
        <w:t xml:space="preserve">, U. (2012). Nutrient acquisition from arable subsoils in temperate climates: A review. </w:t>
      </w:r>
      <w:r w:rsidRPr="009177BA">
        <w:rPr>
          <w:rFonts w:eastAsia="Times New Roman" w:cs="Times New Roman"/>
          <w:i/>
          <w:iCs/>
          <w:color w:val="000000"/>
        </w:rPr>
        <w:t>Soil Biology &amp; Biochemistry</w:t>
      </w:r>
      <w:r w:rsidRPr="009177BA">
        <w:rPr>
          <w:rFonts w:eastAsia="Times New Roman" w:cs="Times New Roman"/>
          <w:color w:val="000000"/>
        </w:rPr>
        <w:t xml:space="preserve">, 1-20. </w:t>
      </w:r>
    </w:p>
    <w:p w:rsidR="00DA3DF1" w:rsidRPr="009177BA" w:rsidRDefault="00DA3DF1" w:rsidP="00DA3DF1">
      <w:pPr>
        <w:rPr>
          <w:rFonts w:eastAsia="Times New Roman" w:cs="Times New Roman"/>
        </w:rPr>
      </w:pPr>
    </w:p>
    <w:p w:rsidR="00DA3DF1" w:rsidRPr="009177BA" w:rsidRDefault="00DA3DF1" w:rsidP="00DA3DF1">
      <w:pPr>
        <w:rPr>
          <w:rFonts w:eastAsia="Times New Roman" w:cs="Times New Roman"/>
        </w:rPr>
      </w:pPr>
      <w:r w:rsidRPr="009177BA">
        <w:rPr>
          <w:rFonts w:eastAsia="Times New Roman" w:cs="Times New Roman"/>
          <w:color w:val="000000"/>
        </w:rPr>
        <w:t xml:space="preserve">Lehman, J. (2003). Subsoil root activity in tree-based cropping systems. </w:t>
      </w:r>
      <w:r w:rsidRPr="009177BA">
        <w:rPr>
          <w:rFonts w:eastAsia="Times New Roman" w:cs="Times New Roman"/>
          <w:i/>
          <w:iCs/>
          <w:color w:val="000000"/>
        </w:rPr>
        <w:t>Plant and Soil 255</w:t>
      </w:r>
      <w:r w:rsidRPr="009177BA">
        <w:rPr>
          <w:rFonts w:eastAsia="Times New Roman" w:cs="Times New Roman"/>
          <w:color w:val="000000"/>
        </w:rPr>
        <w:t xml:space="preserve">, 319-331. </w:t>
      </w:r>
    </w:p>
    <w:p w:rsidR="00DA3DF1" w:rsidRPr="009177BA" w:rsidRDefault="00DA3DF1" w:rsidP="00DA3DF1">
      <w:pPr>
        <w:rPr>
          <w:rFonts w:eastAsia="Times New Roman" w:cs="Times New Roman"/>
        </w:rPr>
      </w:pPr>
    </w:p>
    <w:p w:rsidR="009C79BD" w:rsidRPr="00DA3DF1" w:rsidRDefault="00DA3DF1">
      <w:pPr>
        <w:rPr>
          <w:rFonts w:eastAsia="Times New Roman" w:cs="Times New Roman"/>
        </w:rPr>
      </w:pPr>
      <w:proofErr w:type="spellStart"/>
      <w:r w:rsidRPr="009177BA">
        <w:rPr>
          <w:rFonts w:eastAsia="Times New Roman" w:cs="Times New Roman"/>
          <w:color w:val="000000"/>
        </w:rPr>
        <w:t>Schroth</w:t>
      </w:r>
      <w:proofErr w:type="spellEnd"/>
      <w:r w:rsidRPr="009177BA">
        <w:rPr>
          <w:rFonts w:eastAsia="Times New Roman" w:cs="Times New Roman"/>
          <w:color w:val="000000"/>
        </w:rPr>
        <w:t xml:space="preserve">, G., Lehman, J., Rodrigues, M.R.L., Barros, E., &amp; </w:t>
      </w:r>
      <w:proofErr w:type="spellStart"/>
      <w:r w:rsidRPr="009177BA">
        <w:rPr>
          <w:rFonts w:eastAsia="Times New Roman" w:cs="Times New Roman"/>
          <w:color w:val="000000"/>
        </w:rPr>
        <w:t>Macedo</w:t>
      </w:r>
      <w:proofErr w:type="spellEnd"/>
      <w:r w:rsidRPr="009177BA">
        <w:rPr>
          <w:rFonts w:eastAsia="Times New Roman" w:cs="Times New Roman"/>
          <w:color w:val="000000"/>
        </w:rPr>
        <w:t xml:space="preserve">, J.L.V. (2001). Plant-soil interactions in </w:t>
      </w:r>
      <w:proofErr w:type="spellStart"/>
      <w:r w:rsidRPr="009177BA">
        <w:rPr>
          <w:rFonts w:eastAsia="Times New Roman" w:cs="Times New Roman"/>
          <w:color w:val="000000"/>
        </w:rPr>
        <w:t>multistrata</w:t>
      </w:r>
      <w:proofErr w:type="spellEnd"/>
      <w:r w:rsidRPr="009177BA">
        <w:rPr>
          <w:rFonts w:eastAsia="Times New Roman" w:cs="Times New Roman"/>
          <w:color w:val="000000"/>
        </w:rPr>
        <w:t xml:space="preserve"> agroforestry in the humid tropics. </w:t>
      </w:r>
      <w:r w:rsidRPr="009177BA">
        <w:rPr>
          <w:rFonts w:eastAsia="Times New Roman" w:cs="Times New Roman"/>
          <w:i/>
          <w:iCs/>
          <w:color w:val="000000"/>
        </w:rPr>
        <w:t>Agroforestry Systems 53,</w:t>
      </w:r>
      <w:r w:rsidRPr="009177BA">
        <w:rPr>
          <w:rFonts w:eastAsia="Times New Roman" w:cs="Times New Roman"/>
          <w:color w:val="000000"/>
        </w:rPr>
        <w:t xml:space="preserve"> 85-102. </w:t>
      </w:r>
    </w:p>
    <w:sectPr w:rsidR="009C79BD" w:rsidRPr="00DA3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11"/>
    <w:rsid w:val="00035640"/>
    <w:rsid w:val="00303A0C"/>
    <w:rsid w:val="00386E11"/>
    <w:rsid w:val="003D314C"/>
    <w:rsid w:val="003F591A"/>
    <w:rsid w:val="009C79BD"/>
    <w:rsid w:val="00A350FF"/>
    <w:rsid w:val="00A72411"/>
    <w:rsid w:val="00B3031C"/>
    <w:rsid w:val="00BA4DF8"/>
    <w:rsid w:val="00C6091E"/>
    <w:rsid w:val="00DA3DF1"/>
    <w:rsid w:val="00EB5F80"/>
    <w:rsid w:val="00F4584A"/>
    <w:rsid w:val="00FE3597"/>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1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3031C"/>
    <w:rPr>
      <w:szCs w:val="22"/>
    </w:rPr>
  </w:style>
  <w:style w:type="paragraph" w:styleId="NoSpacing">
    <w:name w:val="No Spacing"/>
    <w:uiPriority w:val="1"/>
    <w:qFormat/>
    <w:rsid w:val="00B3031C"/>
    <w:rPr>
      <w:rFonts w:ascii="Times New Roman" w:hAnsi="Times New Roman"/>
      <w:sz w:val="24"/>
    </w:rPr>
  </w:style>
  <w:style w:type="character" w:styleId="Hyperlink">
    <w:name w:val="Hyperlink"/>
    <w:basedOn w:val="DefaultParagraphFont"/>
    <w:uiPriority w:val="99"/>
    <w:semiHidden/>
    <w:unhideWhenUsed/>
    <w:rsid w:val="00F458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1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3031C"/>
    <w:rPr>
      <w:szCs w:val="22"/>
    </w:rPr>
  </w:style>
  <w:style w:type="paragraph" w:styleId="NoSpacing">
    <w:name w:val="No Spacing"/>
    <w:uiPriority w:val="1"/>
    <w:qFormat/>
    <w:rsid w:val="00B3031C"/>
    <w:rPr>
      <w:rFonts w:ascii="Times New Roman" w:hAnsi="Times New Roman"/>
      <w:sz w:val="24"/>
    </w:rPr>
  </w:style>
  <w:style w:type="character" w:styleId="Hyperlink">
    <w:name w:val="Hyperlink"/>
    <w:basedOn w:val="DefaultParagraphFont"/>
    <w:uiPriority w:val="99"/>
    <w:semiHidden/>
    <w:unhideWhenUsed/>
    <w:rsid w:val="00F45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99837">
      <w:bodyDiv w:val="1"/>
      <w:marLeft w:val="0"/>
      <w:marRight w:val="0"/>
      <w:marTop w:val="0"/>
      <w:marBottom w:val="0"/>
      <w:divBdr>
        <w:top w:val="none" w:sz="0" w:space="0" w:color="auto"/>
        <w:left w:val="none" w:sz="0" w:space="0" w:color="auto"/>
        <w:bottom w:val="none" w:sz="0" w:space="0" w:color="auto"/>
        <w:right w:val="none" w:sz="0" w:space="0" w:color="auto"/>
      </w:divBdr>
    </w:div>
    <w:div w:id="1926769028">
      <w:bodyDiv w:val="1"/>
      <w:marLeft w:val="0"/>
      <w:marRight w:val="0"/>
      <w:marTop w:val="0"/>
      <w:marBottom w:val="0"/>
      <w:divBdr>
        <w:top w:val="none" w:sz="0" w:space="0" w:color="auto"/>
        <w:left w:val="none" w:sz="0" w:space="0" w:color="auto"/>
        <w:bottom w:val="none" w:sz="0" w:space="0" w:color="auto"/>
        <w:right w:val="none" w:sz="0" w:space="0" w:color="auto"/>
      </w:divBdr>
    </w:div>
    <w:div w:id="2014721524">
      <w:bodyDiv w:val="1"/>
      <w:marLeft w:val="0"/>
      <w:marRight w:val="0"/>
      <w:marTop w:val="0"/>
      <w:marBottom w:val="0"/>
      <w:divBdr>
        <w:top w:val="none" w:sz="0" w:space="0" w:color="auto"/>
        <w:left w:val="none" w:sz="0" w:space="0" w:color="auto"/>
        <w:bottom w:val="none" w:sz="0" w:space="0" w:color="auto"/>
        <w:right w:val="none" w:sz="0" w:space="0" w:color="auto"/>
      </w:divBdr>
    </w:div>
    <w:div w:id="2112779672">
      <w:bodyDiv w:val="1"/>
      <w:marLeft w:val="0"/>
      <w:marRight w:val="0"/>
      <w:marTop w:val="0"/>
      <w:marBottom w:val="0"/>
      <w:divBdr>
        <w:top w:val="none" w:sz="0" w:space="0" w:color="auto"/>
        <w:left w:val="none" w:sz="0" w:space="0" w:color="auto"/>
        <w:bottom w:val="none" w:sz="0" w:space="0" w:color="auto"/>
        <w:right w:val="none" w:sz="0" w:space="0" w:color="auto"/>
      </w:divBdr>
      <w:divsChild>
        <w:div w:id="63472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we233@um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612-625-970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xtension.umn.edu/rsdp/community-and-local-food/" TargetMode="External"/><Relationship Id="rId11" Type="http://schemas.openxmlformats.org/officeDocument/2006/relationships/hyperlink" Target="http://cecentralsierra.ucanr.org/files/122130.pdf" TargetMode="External"/><Relationship Id="rId5" Type="http://schemas.openxmlformats.org/officeDocument/2006/relationships/hyperlink" Target="http://www.extension.umn.edu/rsdp/"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Schweser</dc:creator>
  <cp:lastModifiedBy>lchase</cp:lastModifiedBy>
  <cp:revision>6</cp:revision>
  <dcterms:created xsi:type="dcterms:W3CDTF">2015-10-19T01:35:00Z</dcterms:created>
  <dcterms:modified xsi:type="dcterms:W3CDTF">2015-10-19T12:24:00Z</dcterms:modified>
</cp:coreProperties>
</file>