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F321" w14:textId="5BDA432A" w:rsidR="009F46B5" w:rsidRDefault="009F46B5"/>
    <w:p w14:paraId="2A9F28F2" w14:textId="77777777" w:rsidR="009F46B5" w:rsidRDefault="009F46B5">
      <w:pPr>
        <w:rPr>
          <w:b/>
        </w:rPr>
      </w:pPr>
      <w:r w:rsidRPr="009F46B5">
        <w:rPr>
          <w:b/>
        </w:rPr>
        <w:tab/>
      </w:r>
    </w:p>
    <w:p w14:paraId="5348602F" w14:textId="77777777" w:rsidR="009F46B5" w:rsidRDefault="009F46B5" w:rsidP="009F46B5">
      <w:pPr>
        <w:rPr>
          <w:rFonts w:ascii="Arial" w:eastAsia="Times New Roman" w:hAnsi="Arial" w:cs="Arial"/>
          <w:color w:val="454545"/>
          <w:sz w:val="18"/>
          <w:szCs w:val="18"/>
          <w:shd w:val="clear" w:color="auto" w:fill="FFFFFF"/>
        </w:rPr>
        <w:sectPr w:rsidR="009F46B5" w:rsidSect="0091239C">
          <w:headerReference w:type="default" r:id="rId7"/>
          <w:footerReference w:type="default" r:id="rId8"/>
          <w:pgSz w:w="12240" w:h="15840"/>
          <w:pgMar w:top="216" w:right="245" w:bottom="245" w:left="216" w:header="144" w:footer="144" w:gutter="0"/>
          <w:cols w:num="2" w:space="720" w:equalWidth="0">
            <w:col w:w="5544" w:space="720"/>
            <w:col w:w="5515"/>
          </w:cols>
          <w:docGrid w:linePitch="360"/>
        </w:sectPr>
      </w:pPr>
    </w:p>
    <w:p w14:paraId="255BEECC" w14:textId="77777777" w:rsidR="001D427C" w:rsidRDefault="009F46B5" w:rsidP="001D427C">
      <w:pPr>
        <w:ind w:left="720"/>
        <w:rPr>
          <w:rFonts w:eastAsia="Times New Roman" w:cstheme="minorHAnsi"/>
          <w:color w:val="454545"/>
          <w:shd w:val="clear" w:color="auto" w:fill="FFFFFF"/>
        </w:rPr>
      </w:pPr>
      <w:r w:rsidRPr="009F46B5">
        <w:rPr>
          <w:rFonts w:eastAsia="Times New Roman" w:cstheme="minorHAnsi"/>
          <w:color w:val="454545"/>
          <w:shd w:val="clear" w:color="auto" w:fill="FFFFFF"/>
        </w:rPr>
        <w:t xml:space="preserve">The Biohazardous Agent Reference Document (BARD) is a </w:t>
      </w:r>
      <w:r w:rsidR="001D427C">
        <w:rPr>
          <w:rFonts w:eastAsia="Times New Roman" w:cstheme="minorHAnsi"/>
          <w:color w:val="454545"/>
          <w:shd w:val="clear" w:color="auto" w:fill="FFFFFF"/>
        </w:rPr>
        <w:t xml:space="preserve">general </w:t>
      </w:r>
      <w:r w:rsidRPr="009F46B5">
        <w:rPr>
          <w:rFonts w:eastAsia="Times New Roman" w:cstheme="minorHAnsi"/>
          <w:color w:val="454545"/>
          <w:shd w:val="clear" w:color="auto" w:fill="FFFFFF"/>
        </w:rPr>
        <w:t xml:space="preserve">guidance resource that reviews and summarizes the nature of a pathogen or biotoxin, and offers safety requirements for work with the agent </w:t>
      </w:r>
    </w:p>
    <w:p w14:paraId="7E0FD7C6" w14:textId="7DC8B796" w:rsidR="00923D90" w:rsidRDefault="009F46B5" w:rsidP="001D427C">
      <w:pPr>
        <w:ind w:left="720"/>
        <w:rPr>
          <w:rFonts w:eastAsia="Times New Roman" w:cstheme="minorHAnsi"/>
          <w:color w:val="454545"/>
          <w:shd w:val="clear" w:color="auto" w:fill="FFFFFF"/>
        </w:rPr>
      </w:pPr>
      <w:r w:rsidRPr="009F46B5">
        <w:rPr>
          <w:rFonts w:eastAsia="Times New Roman" w:cstheme="minorHAnsi"/>
          <w:color w:val="454545"/>
          <w:shd w:val="clear" w:color="auto" w:fill="FFFFFF"/>
        </w:rPr>
        <w:t>in the laboratory.</w:t>
      </w:r>
      <w:r w:rsidRPr="00923D90">
        <w:rPr>
          <w:rFonts w:eastAsia="Times New Roman" w:cstheme="minorHAnsi"/>
          <w:color w:val="454545"/>
          <w:shd w:val="clear" w:color="auto" w:fill="FFFFFF"/>
        </w:rPr>
        <w:t xml:space="preserve"> </w:t>
      </w:r>
      <w:r w:rsidR="00516FE6">
        <w:rPr>
          <w:rFonts w:eastAsia="Times New Roman" w:cstheme="minorHAnsi"/>
          <w:color w:val="454545"/>
          <w:shd w:val="clear" w:color="auto" w:fill="FFFFFF"/>
        </w:rPr>
        <w:t>The BARD</w:t>
      </w:r>
      <w:r w:rsidR="00923D90">
        <w:rPr>
          <w:rFonts w:eastAsia="Times New Roman" w:cstheme="minorHAnsi"/>
          <w:color w:val="454545"/>
          <w:shd w:val="clear" w:color="auto" w:fill="FFFFFF"/>
        </w:rPr>
        <w:t xml:space="preserve"> </w:t>
      </w:r>
      <w:r w:rsidR="00516FE6">
        <w:rPr>
          <w:rFonts w:eastAsia="Times New Roman" w:cstheme="minorHAnsi"/>
          <w:color w:val="454545"/>
          <w:shd w:val="clear" w:color="auto" w:fill="FFFFFF"/>
        </w:rPr>
        <w:t>may</w:t>
      </w:r>
      <w:r w:rsidR="00923D90">
        <w:rPr>
          <w:rFonts w:eastAsia="Times New Roman" w:cstheme="minorHAnsi"/>
          <w:color w:val="454545"/>
          <w:shd w:val="clear" w:color="auto" w:fill="FFFFFF"/>
        </w:rPr>
        <w:t xml:space="preserve"> replace the formal SOPs used in conjunction with some IBC </w:t>
      </w:r>
      <w:r w:rsidR="00671785">
        <w:rPr>
          <w:rFonts w:eastAsia="Times New Roman" w:cstheme="minorHAnsi"/>
          <w:color w:val="454545"/>
          <w:shd w:val="clear" w:color="auto" w:fill="FFFFFF"/>
        </w:rPr>
        <w:t>registrations</w:t>
      </w:r>
      <w:r w:rsidR="00923D90">
        <w:rPr>
          <w:rFonts w:eastAsia="Times New Roman" w:cstheme="minorHAnsi"/>
          <w:color w:val="454545"/>
          <w:shd w:val="clear" w:color="auto" w:fill="FFFFFF"/>
        </w:rPr>
        <w:t xml:space="preserve">. </w:t>
      </w:r>
    </w:p>
    <w:p w14:paraId="60E11C27" w14:textId="77777777" w:rsidR="00923D90" w:rsidRDefault="00923D90" w:rsidP="00923D90">
      <w:pPr>
        <w:ind w:firstLine="720"/>
        <w:rPr>
          <w:rFonts w:eastAsia="Times New Roman" w:cstheme="minorHAnsi"/>
          <w:color w:val="454545"/>
          <w:shd w:val="clear" w:color="auto" w:fill="FFFFFF"/>
        </w:rPr>
      </w:pPr>
    </w:p>
    <w:p w14:paraId="4FD00A7A" w14:textId="2F0F8742" w:rsidR="00923D90" w:rsidRPr="00671785" w:rsidRDefault="00923D90" w:rsidP="00671785">
      <w:pPr>
        <w:ind w:left="720"/>
        <w:rPr>
          <w:rFonts w:cstheme="minorHAnsi"/>
          <w:color w:val="454545"/>
          <w:shd w:val="clear" w:color="auto" w:fill="FFFFFF"/>
        </w:rPr>
      </w:pPr>
      <w:r w:rsidRPr="00923D90">
        <w:rPr>
          <w:rFonts w:cstheme="minorHAnsi"/>
          <w:color w:val="454545"/>
          <w:shd w:val="clear" w:color="auto" w:fill="FFFFFF"/>
        </w:rPr>
        <w:t>The BARD is provided as an additional guidance tool, and is not a substitute for a risk assessment, biosafety training, lab-specific training, or a formal </w:t>
      </w:r>
      <w:hyperlink r:id="rId9" w:tgtFrame="_blank" w:history="1">
        <w:r w:rsidR="00671785">
          <w:rPr>
            <w:rStyle w:val="Hyperlink"/>
            <w:rFonts w:cstheme="minorHAnsi"/>
            <w:color w:val="0070C0"/>
            <w:shd w:val="clear" w:color="auto" w:fill="FFFFFF"/>
          </w:rPr>
          <w:t>IBC master protocol registration</w:t>
        </w:r>
      </w:hyperlink>
      <w:r w:rsidRPr="00923D90">
        <w:rPr>
          <w:rFonts w:cstheme="minorHAnsi"/>
          <w:color w:val="454545"/>
          <w:shd w:val="clear" w:color="auto" w:fill="FFFFFF"/>
        </w:rPr>
        <w:t xml:space="preserve">. This document should be readily available in the laboratory, and it is the responsibility of the Laboratory Supervisor or Principal Investigator to ensure that </w:t>
      </w:r>
      <w:r w:rsidR="00516FE6">
        <w:rPr>
          <w:rFonts w:cstheme="minorHAnsi"/>
          <w:color w:val="454545"/>
          <w:shd w:val="clear" w:color="auto" w:fill="FFFFFF"/>
        </w:rPr>
        <w:t>all</w:t>
      </w:r>
      <w:r w:rsidRPr="00923D90">
        <w:rPr>
          <w:rFonts w:cstheme="minorHAnsi"/>
          <w:color w:val="454545"/>
          <w:shd w:val="clear" w:color="auto" w:fill="FFFFFF"/>
        </w:rPr>
        <w:t xml:space="preserve"> personnel have read, understood, and signed the document.</w:t>
      </w:r>
      <w:r>
        <w:rPr>
          <w:rFonts w:cstheme="minorHAnsi"/>
        </w:rPr>
        <w:t xml:space="preserve"> </w:t>
      </w:r>
      <w:r w:rsidR="009F46B5" w:rsidRPr="00923D90">
        <w:rPr>
          <w:rFonts w:eastAsia="Times New Roman" w:cstheme="minorHAnsi"/>
          <w:color w:val="454545"/>
          <w:shd w:val="clear" w:color="auto" w:fill="FFFFFF"/>
        </w:rPr>
        <w:t>The BARD is for informational purposes only</w:t>
      </w:r>
      <w:r w:rsidRPr="00923D90">
        <w:rPr>
          <w:rFonts w:eastAsia="Times New Roman" w:cstheme="minorHAnsi"/>
          <w:color w:val="454545"/>
          <w:shd w:val="clear" w:color="auto" w:fill="FFFFFF"/>
        </w:rPr>
        <w:t xml:space="preserve">, </w:t>
      </w:r>
      <w:r w:rsidR="009F46B5" w:rsidRPr="00923D90">
        <w:rPr>
          <w:rFonts w:eastAsia="Times New Roman" w:cstheme="minorHAnsi"/>
          <w:color w:val="454545"/>
          <w:shd w:val="clear" w:color="auto" w:fill="FFFFFF"/>
        </w:rPr>
        <w:t xml:space="preserve">and is not intended to be a substitute for professional medical advice, diagnosis, or treatment. </w:t>
      </w:r>
    </w:p>
    <w:p w14:paraId="3BFC4AEF" w14:textId="7B2ECC53" w:rsidR="009F46B5" w:rsidRPr="00923D90" w:rsidRDefault="009F46B5" w:rsidP="00923D90">
      <w:pPr>
        <w:ind w:left="720"/>
        <w:rPr>
          <w:rFonts w:cstheme="minorHAnsi"/>
        </w:rPr>
      </w:pPr>
      <w:r w:rsidRPr="00923D90">
        <w:rPr>
          <w:rFonts w:eastAsia="Times New Roman" w:cstheme="minorHAnsi"/>
          <w:color w:val="454545"/>
          <w:shd w:val="clear" w:color="auto" w:fill="FFFFFF"/>
        </w:rPr>
        <w:t>Please consult a health care provider for any medical questions or concerns. </w:t>
      </w:r>
    </w:p>
    <w:p w14:paraId="413A3B4F" w14:textId="77777777" w:rsidR="009F46B5" w:rsidRPr="009F46B5" w:rsidRDefault="009F46B5">
      <w:pPr>
        <w:rPr>
          <w:rFonts w:cstheme="minorHAnsi"/>
          <w:b/>
        </w:rPr>
      </w:pPr>
    </w:p>
    <w:p w14:paraId="72022DEC" w14:textId="77777777" w:rsidR="009F46B5" w:rsidRPr="009F46B5" w:rsidRDefault="009F46B5">
      <w:pPr>
        <w:rPr>
          <w:rFonts w:cstheme="minorHAnsi"/>
          <w:b/>
        </w:rPr>
      </w:pPr>
    </w:p>
    <w:p w14:paraId="56B072D4" w14:textId="65AD7784" w:rsidR="00923D90" w:rsidRPr="00923D90" w:rsidRDefault="009F46B5" w:rsidP="00923D90">
      <w:pPr>
        <w:ind w:firstLine="720"/>
        <w:rPr>
          <w:rFonts w:cstheme="minorHAnsi"/>
          <w:b/>
          <w:u w:val="single"/>
        </w:rPr>
      </w:pPr>
      <w:r w:rsidRPr="00923D90">
        <w:rPr>
          <w:rFonts w:cstheme="minorHAnsi"/>
          <w:b/>
          <w:u w:val="single"/>
        </w:rPr>
        <w:t>INSTRUCTIONS</w:t>
      </w:r>
    </w:p>
    <w:p w14:paraId="2EBCDE3C" w14:textId="77777777" w:rsidR="00923D90" w:rsidRPr="00923D90" w:rsidRDefault="00923D90" w:rsidP="009F46B5">
      <w:pPr>
        <w:ind w:firstLine="720"/>
        <w:rPr>
          <w:rFonts w:cstheme="minorHAnsi"/>
          <w:b/>
        </w:rPr>
      </w:pPr>
    </w:p>
    <w:p w14:paraId="5D39706A" w14:textId="68670C95" w:rsidR="00923D90" w:rsidRPr="00923D90" w:rsidRDefault="00923D90" w:rsidP="00923D9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23D90">
        <w:rPr>
          <w:rFonts w:cstheme="minorHAnsi"/>
          <w:b/>
        </w:rPr>
        <w:t>Review the information contained in this document</w:t>
      </w:r>
      <w:r w:rsidR="001D427C">
        <w:rPr>
          <w:rFonts w:cstheme="minorHAnsi"/>
          <w:b/>
        </w:rPr>
        <w:t>.</w:t>
      </w:r>
    </w:p>
    <w:p w14:paraId="5578C92B" w14:textId="1FDAA9DF" w:rsidR="001D427C" w:rsidRPr="00516FE6" w:rsidRDefault="00923D90" w:rsidP="00516FE6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23D90">
        <w:rPr>
          <w:rFonts w:cstheme="minorHAnsi"/>
          <w:b/>
        </w:rPr>
        <w:t xml:space="preserve">Add any </w:t>
      </w:r>
      <w:r w:rsidR="001D427C">
        <w:rPr>
          <w:rFonts w:cstheme="minorHAnsi"/>
          <w:b/>
        </w:rPr>
        <w:t>necessary</w:t>
      </w:r>
      <w:r w:rsidRPr="00923D90">
        <w:rPr>
          <w:rFonts w:cstheme="minorHAnsi"/>
          <w:b/>
        </w:rPr>
        <w:t xml:space="preserve"> information that is specific to your work in the laboratory</w:t>
      </w:r>
      <w:r w:rsidR="00516FE6">
        <w:rPr>
          <w:rFonts w:cstheme="minorHAnsi"/>
          <w:b/>
        </w:rPr>
        <w:t xml:space="preserve"> (such as strain-specific information). Please be sure that the track </w:t>
      </w:r>
      <w:proofErr w:type="gramStart"/>
      <w:r w:rsidR="00516FE6">
        <w:rPr>
          <w:rFonts w:cstheme="minorHAnsi"/>
          <w:b/>
        </w:rPr>
        <w:t>changes</w:t>
      </w:r>
      <w:proofErr w:type="gramEnd"/>
      <w:r w:rsidR="00516FE6">
        <w:rPr>
          <w:rFonts w:cstheme="minorHAnsi"/>
          <w:b/>
        </w:rPr>
        <w:t xml:space="preserve"> function is turned on to indicate </w:t>
      </w:r>
      <w:r w:rsidR="001D427C" w:rsidRPr="00516FE6">
        <w:rPr>
          <w:rFonts w:cstheme="minorHAnsi"/>
          <w:b/>
        </w:rPr>
        <w:t>any changes that you make.</w:t>
      </w:r>
    </w:p>
    <w:p w14:paraId="77129587" w14:textId="66FA2296" w:rsidR="00DC0F42" w:rsidRDefault="00516FE6" w:rsidP="00923D90">
      <w:pPr>
        <w:pStyle w:val="ListParagraph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Instruct all</w:t>
      </w:r>
      <w:r w:rsidR="001D427C">
        <w:rPr>
          <w:rFonts w:cstheme="minorHAnsi"/>
          <w:b/>
        </w:rPr>
        <w:t xml:space="preserve"> personnel to review the BARD and sign the last page, indicating that they have </w:t>
      </w:r>
    </w:p>
    <w:p w14:paraId="7F863018" w14:textId="44EA5590" w:rsidR="001D427C" w:rsidRDefault="001D427C" w:rsidP="00DC0F42">
      <w:pPr>
        <w:pStyle w:val="ListParagraph"/>
        <w:ind w:left="1440"/>
        <w:rPr>
          <w:rFonts w:cstheme="minorHAnsi"/>
          <w:b/>
        </w:rPr>
      </w:pPr>
      <w:r>
        <w:rPr>
          <w:rFonts w:cstheme="minorHAnsi"/>
          <w:b/>
        </w:rPr>
        <w:t xml:space="preserve">read and understood </w:t>
      </w:r>
      <w:r w:rsidR="00DC0F42">
        <w:rPr>
          <w:rFonts w:cstheme="minorHAnsi"/>
          <w:b/>
        </w:rPr>
        <w:t>the information.</w:t>
      </w:r>
    </w:p>
    <w:p w14:paraId="3644D4F2" w14:textId="3B5EF16B" w:rsidR="00923D90" w:rsidRDefault="00923D90" w:rsidP="00923D9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23D90">
        <w:rPr>
          <w:rFonts w:cstheme="minorHAnsi"/>
          <w:b/>
        </w:rPr>
        <w:t xml:space="preserve">Submit the BARD along with your </w:t>
      </w:r>
      <w:r w:rsidR="001D427C">
        <w:rPr>
          <w:rFonts w:cstheme="minorHAnsi"/>
          <w:b/>
        </w:rPr>
        <w:t xml:space="preserve">IBC </w:t>
      </w:r>
      <w:r w:rsidR="00671785">
        <w:rPr>
          <w:rFonts w:cstheme="minorHAnsi"/>
          <w:b/>
        </w:rPr>
        <w:t xml:space="preserve">master </w:t>
      </w:r>
      <w:r w:rsidRPr="00923D90">
        <w:rPr>
          <w:rFonts w:cstheme="minorHAnsi"/>
          <w:b/>
        </w:rPr>
        <w:t>protocol</w:t>
      </w:r>
      <w:r w:rsidR="00671785">
        <w:rPr>
          <w:rFonts w:cstheme="minorHAnsi"/>
          <w:b/>
        </w:rPr>
        <w:t xml:space="preserve"> registration</w:t>
      </w:r>
      <w:r w:rsidRPr="00923D90">
        <w:rPr>
          <w:rFonts w:cstheme="minorHAnsi"/>
          <w:b/>
        </w:rPr>
        <w:t>, amendment, or continuing review</w:t>
      </w:r>
      <w:r w:rsidR="001D427C">
        <w:rPr>
          <w:rFonts w:cstheme="minorHAnsi"/>
          <w:b/>
        </w:rPr>
        <w:t>.</w:t>
      </w:r>
    </w:p>
    <w:p w14:paraId="4AC78947" w14:textId="77777777" w:rsidR="009F46B5" w:rsidRDefault="009F46B5">
      <w:pPr>
        <w:rPr>
          <w:b/>
        </w:rPr>
      </w:pPr>
    </w:p>
    <w:p w14:paraId="63EA4208" w14:textId="77777777" w:rsidR="009F46B5" w:rsidRDefault="009F46B5">
      <w:pPr>
        <w:rPr>
          <w:b/>
        </w:rPr>
      </w:pPr>
    </w:p>
    <w:p w14:paraId="58009629" w14:textId="77777777" w:rsidR="009F46B5" w:rsidRDefault="009F46B5">
      <w:pPr>
        <w:rPr>
          <w:b/>
        </w:rPr>
        <w:sectPr w:rsidR="009F46B5" w:rsidSect="009F46B5">
          <w:type w:val="continuous"/>
          <w:pgSz w:w="12240" w:h="15840"/>
          <w:pgMar w:top="216" w:right="245" w:bottom="245" w:left="216" w:header="144" w:footer="144" w:gutter="0"/>
          <w:cols w:space="720"/>
          <w:docGrid w:linePitch="360"/>
        </w:sectPr>
      </w:pPr>
    </w:p>
    <w:p w14:paraId="6AC036ED" w14:textId="1A9EC537" w:rsidR="009F46B5" w:rsidRPr="009F46B5" w:rsidRDefault="009F46B5">
      <w:pPr>
        <w:rPr>
          <w:b/>
        </w:rPr>
      </w:pPr>
      <w:r>
        <w:rPr>
          <w:b/>
        </w:rPr>
        <w:tab/>
      </w:r>
      <w:r w:rsidRPr="009F46B5">
        <w:rPr>
          <w:b/>
        </w:rPr>
        <w:br w:type="page"/>
      </w:r>
    </w:p>
    <w:p w14:paraId="65A090A7" w14:textId="77777777" w:rsidR="00F15A99" w:rsidRDefault="00F15A99"/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1435"/>
        <w:gridCol w:w="4230"/>
      </w:tblGrid>
      <w:tr w:rsidR="005733C9" w14:paraId="06D12F2D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07C40A70" w14:textId="77777777" w:rsidR="00F15A99" w:rsidRPr="00F15A99" w:rsidRDefault="00F15A99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 w:rsidRPr="00F15A99">
              <w:rPr>
                <w:b/>
                <w:caps/>
                <w:color w:val="FFFFFF" w:themeColor="background1"/>
                <w:sz w:val="20"/>
                <w:szCs w:val="20"/>
              </w:rPr>
              <w:t>Characteristics</w:t>
            </w:r>
          </w:p>
        </w:tc>
      </w:tr>
      <w:tr w:rsidR="005733C9" w14:paraId="191CC073" w14:textId="77777777" w:rsidTr="005733C9">
        <w:tc>
          <w:tcPr>
            <w:tcW w:w="1435" w:type="dxa"/>
          </w:tcPr>
          <w:p w14:paraId="220B8593" w14:textId="77777777" w:rsidR="00F15A99" w:rsidRPr="00F04586" w:rsidRDefault="00F15A99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04586">
              <w:rPr>
                <w:b/>
                <w:i/>
                <w:color w:val="000000" w:themeColor="text1"/>
                <w:sz w:val="20"/>
                <w:szCs w:val="20"/>
              </w:rPr>
              <w:t>Morphology</w:t>
            </w:r>
          </w:p>
        </w:tc>
        <w:tc>
          <w:tcPr>
            <w:tcW w:w="4230" w:type="dxa"/>
          </w:tcPr>
          <w:p w14:paraId="2F102308" w14:textId="5CEA0EDD" w:rsidR="00C13ABF" w:rsidRPr="00D55059" w:rsidRDefault="00D55059" w:rsidP="005B628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D55059">
              <w:rPr>
                <w:color w:val="000000"/>
                <w:sz w:val="20"/>
                <w:szCs w:val="20"/>
                <w:shd w:val="clear" w:color="auto" w:fill="FFFFFF"/>
              </w:rPr>
              <w:t>ositive-stranded RNA virus with a crown-like appearance due to the presence of spike glycoproteins on the envelope</w:t>
            </w:r>
          </w:p>
        </w:tc>
      </w:tr>
      <w:tr w:rsidR="005733C9" w14:paraId="4F4FD244" w14:textId="77777777" w:rsidTr="005733C9">
        <w:tc>
          <w:tcPr>
            <w:tcW w:w="1435" w:type="dxa"/>
          </w:tcPr>
          <w:p w14:paraId="7F0FCDBF" w14:textId="77777777" w:rsidR="00F15A99" w:rsidRPr="004176BD" w:rsidRDefault="00F15A99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4176BD">
              <w:rPr>
                <w:b/>
                <w:i/>
                <w:color w:val="000000" w:themeColor="text1"/>
                <w:sz w:val="20"/>
                <w:szCs w:val="20"/>
              </w:rPr>
              <w:t>Strain Specific</w:t>
            </w:r>
          </w:p>
          <w:p w14:paraId="1C550DA7" w14:textId="77777777" w:rsidR="00F15A99" w:rsidRPr="004176BD" w:rsidRDefault="00F15A99">
            <w:pPr>
              <w:rPr>
                <w:b/>
                <w:color w:val="000000" w:themeColor="text1"/>
                <w:sz w:val="20"/>
                <w:szCs w:val="20"/>
              </w:rPr>
            </w:pPr>
            <w:r w:rsidRPr="004176BD">
              <w:rPr>
                <w:b/>
                <w:i/>
                <w:color w:val="000000" w:themeColor="text1"/>
                <w:sz w:val="20"/>
                <w:szCs w:val="20"/>
              </w:rPr>
              <w:t>Characteristics</w:t>
            </w:r>
          </w:p>
        </w:tc>
        <w:tc>
          <w:tcPr>
            <w:tcW w:w="4230" w:type="dxa"/>
          </w:tcPr>
          <w:p w14:paraId="05F97D7D" w14:textId="5F922C3C" w:rsidR="00F15A99" w:rsidRPr="004176BD" w:rsidRDefault="005B6285">
            <w:pPr>
              <w:rPr>
                <w:sz w:val="20"/>
                <w:szCs w:val="20"/>
              </w:rPr>
            </w:pPr>
            <w:r w:rsidRPr="004176BD">
              <w:rPr>
                <w:sz w:val="20"/>
                <w:szCs w:val="20"/>
              </w:rPr>
              <w:t>Novel coronavirus that causes the respiratory illness COVID-19</w:t>
            </w:r>
            <w:r w:rsidR="00CC796B" w:rsidRPr="004176BD">
              <w:rPr>
                <w:sz w:val="20"/>
                <w:szCs w:val="20"/>
              </w:rPr>
              <w:t xml:space="preserve"> by infecting alveolar epithelial cells</w:t>
            </w:r>
            <w:r w:rsidR="00EB4779">
              <w:rPr>
                <w:sz w:val="20"/>
                <w:szCs w:val="20"/>
              </w:rPr>
              <w:t>.  Primary clinical isolates will be used, which could include variants of interest &amp; variants of concern (</w:t>
            </w:r>
            <w:proofErr w:type="spellStart"/>
            <w:r w:rsidR="00EB4779">
              <w:rPr>
                <w:sz w:val="20"/>
                <w:szCs w:val="20"/>
              </w:rPr>
              <w:t>ie</w:t>
            </w:r>
            <w:proofErr w:type="spellEnd"/>
            <w:r w:rsidR="00EB4779">
              <w:rPr>
                <w:sz w:val="20"/>
                <w:szCs w:val="20"/>
              </w:rPr>
              <w:t>, B.1.17, P.1., B.1.351, B.1.427/B.1.429 and others circulating in the human population during the time of sample collection.</w:t>
            </w:r>
          </w:p>
        </w:tc>
      </w:tr>
    </w:tbl>
    <w:p w14:paraId="44425AD6" w14:textId="77777777" w:rsidR="00F15A99" w:rsidRDefault="00F15A99">
      <w:pPr>
        <w:rPr>
          <w:sz w:val="20"/>
          <w:szCs w:val="20"/>
        </w:rPr>
      </w:pP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1435"/>
        <w:gridCol w:w="4230"/>
      </w:tblGrid>
      <w:tr w:rsidR="00F04586" w14:paraId="60234BD3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40A39F4E" w14:textId="77777777" w:rsidR="00F04586" w:rsidRPr="00F04586" w:rsidRDefault="00F04586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health hazards</w:t>
            </w:r>
          </w:p>
        </w:tc>
      </w:tr>
      <w:tr w:rsidR="005733C9" w14:paraId="47E241D4" w14:textId="77777777" w:rsidTr="005733C9">
        <w:tc>
          <w:tcPr>
            <w:tcW w:w="1435" w:type="dxa"/>
          </w:tcPr>
          <w:p w14:paraId="4520CB59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Host Range</w:t>
            </w:r>
          </w:p>
        </w:tc>
        <w:tc>
          <w:tcPr>
            <w:tcW w:w="4230" w:type="dxa"/>
          </w:tcPr>
          <w:p w14:paraId="1625EC2D" w14:textId="19B6889E" w:rsidR="00C13ABF" w:rsidRDefault="006C6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Humans</w:t>
            </w:r>
            <w:r w:rsidR="00D55059">
              <w:rPr>
                <w:sz w:val="20"/>
                <w:szCs w:val="20"/>
              </w:rPr>
              <w:t xml:space="preserve">. </w:t>
            </w:r>
            <w:r w:rsidR="00B35E17">
              <w:rPr>
                <w:sz w:val="20"/>
                <w:szCs w:val="20"/>
              </w:rPr>
              <w:t>Research</w:t>
            </w:r>
            <w:r w:rsidR="00D55059">
              <w:rPr>
                <w:sz w:val="20"/>
                <w:szCs w:val="20"/>
              </w:rPr>
              <w:t xml:space="preserve"> suggest</w:t>
            </w:r>
            <w:r w:rsidR="00B35E17">
              <w:rPr>
                <w:sz w:val="20"/>
                <w:szCs w:val="20"/>
              </w:rPr>
              <w:t>s</w:t>
            </w:r>
            <w:r w:rsidR="00D55059">
              <w:rPr>
                <w:sz w:val="20"/>
                <w:szCs w:val="20"/>
              </w:rPr>
              <w:t xml:space="preserve"> that th</w:t>
            </w:r>
            <w:r w:rsidR="000433E7">
              <w:rPr>
                <w:sz w:val="20"/>
                <w:szCs w:val="20"/>
              </w:rPr>
              <w:t>e</w:t>
            </w:r>
            <w:r w:rsidR="00D55059">
              <w:rPr>
                <w:sz w:val="20"/>
                <w:szCs w:val="20"/>
              </w:rPr>
              <w:t xml:space="preserve"> virus may </w:t>
            </w:r>
            <w:r w:rsidR="002C586D">
              <w:rPr>
                <w:sz w:val="20"/>
                <w:szCs w:val="20"/>
              </w:rPr>
              <w:t xml:space="preserve">have </w:t>
            </w:r>
            <w:r w:rsidR="00D55059">
              <w:rPr>
                <w:sz w:val="20"/>
                <w:szCs w:val="20"/>
              </w:rPr>
              <w:t>originated in bats.</w:t>
            </w:r>
          </w:p>
        </w:tc>
      </w:tr>
      <w:tr w:rsidR="005733C9" w14:paraId="0AE59EDD" w14:textId="77777777" w:rsidTr="005733C9">
        <w:tc>
          <w:tcPr>
            <w:tcW w:w="1435" w:type="dxa"/>
          </w:tcPr>
          <w:p w14:paraId="4E0446CB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Modes of Transmission</w:t>
            </w:r>
          </w:p>
        </w:tc>
        <w:tc>
          <w:tcPr>
            <w:tcW w:w="4230" w:type="dxa"/>
          </w:tcPr>
          <w:p w14:paraId="151CBF5A" w14:textId="198CFA88" w:rsidR="00C13ABF" w:rsidRDefault="00647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Inhalation of aerosols, contact with mucous membranes</w:t>
            </w:r>
          </w:p>
        </w:tc>
      </w:tr>
      <w:tr w:rsidR="005733C9" w14:paraId="097B6730" w14:textId="77777777" w:rsidTr="005733C9">
        <w:tc>
          <w:tcPr>
            <w:tcW w:w="1435" w:type="dxa"/>
          </w:tcPr>
          <w:p w14:paraId="260C3C7C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Signs and Symptoms</w:t>
            </w:r>
          </w:p>
        </w:tc>
        <w:tc>
          <w:tcPr>
            <w:tcW w:w="4230" w:type="dxa"/>
          </w:tcPr>
          <w:p w14:paraId="5C2C024C" w14:textId="787B183C" w:rsidR="001C0ECD" w:rsidRDefault="003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cases have mild symptoms</w:t>
            </w:r>
            <w:r w:rsidR="001C0ECD">
              <w:rPr>
                <w:sz w:val="20"/>
                <w:szCs w:val="20"/>
              </w:rPr>
              <w:t xml:space="preserve">, </w:t>
            </w:r>
            <w:r w:rsidR="00F64110">
              <w:rPr>
                <w:sz w:val="20"/>
                <w:szCs w:val="20"/>
              </w:rPr>
              <w:t>including</w:t>
            </w:r>
            <w:r w:rsidR="001C0EC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47685B17" w14:textId="6FDD7503" w:rsidR="00C13ABF" w:rsidRDefault="001C0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154FC">
              <w:rPr>
                <w:sz w:val="20"/>
                <w:szCs w:val="20"/>
              </w:rPr>
              <w:t xml:space="preserve">ough, fever, </w:t>
            </w:r>
            <w:r>
              <w:rPr>
                <w:sz w:val="20"/>
                <w:szCs w:val="20"/>
              </w:rPr>
              <w:t xml:space="preserve">sore throat, head or body aches, nasal congestion, and/or </w:t>
            </w:r>
            <w:r w:rsidR="003E1F9D">
              <w:rPr>
                <w:sz w:val="20"/>
                <w:szCs w:val="20"/>
              </w:rPr>
              <w:t xml:space="preserve">malaise. </w:t>
            </w:r>
            <w:r>
              <w:rPr>
                <w:sz w:val="20"/>
                <w:szCs w:val="20"/>
              </w:rPr>
              <w:t>More serious cases may also include shortness of breath</w:t>
            </w:r>
            <w:r w:rsidR="00CC796B">
              <w:rPr>
                <w:sz w:val="20"/>
                <w:szCs w:val="20"/>
              </w:rPr>
              <w:t xml:space="preserve"> and abnormalities visible through imaging of the lungs</w:t>
            </w:r>
            <w:r>
              <w:rPr>
                <w:sz w:val="20"/>
                <w:szCs w:val="20"/>
              </w:rPr>
              <w:t xml:space="preserve">. </w:t>
            </w:r>
            <w:r w:rsidR="003E1F9D">
              <w:rPr>
                <w:sz w:val="20"/>
                <w:szCs w:val="20"/>
              </w:rPr>
              <w:t>Severe cases may result in respiratory failure, septic shock, and/or organ failure.</w:t>
            </w:r>
          </w:p>
        </w:tc>
      </w:tr>
      <w:tr w:rsidR="005733C9" w14:paraId="76BD3404" w14:textId="77777777" w:rsidTr="005733C9">
        <w:tc>
          <w:tcPr>
            <w:tcW w:w="1435" w:type="dxa"/>
          </w:tcPr>
          <w:p w14:paraId="5E324A24" w14:textId="2809A89F" w:rsidR="00F0458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Infectious Dose</w:t>
            </w:r>
          </w:p>
        </w:tc>
        <w:tc>
          <w:tcPr>
            <w:tcW w:w="4230" w:type="dxa"/>
          </w:tcPr>
          <w:p w14:paraId="4A533FA3" w14:textId="6CE59325" w:rsidR="00F04586" w:rsidRDefault="00D55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C6845">
              <w:rPr>
                <w:sz w:val="20"/>
                <w:szCs w:val="20"/>
              </w:rPr>
              <w:t>nknown</w:t>
            </w:r>
          </w:p>
        </w:tc>
      </w:tr>
      <w:tr w:rsidR="005733C9" w14:paraId="78EC88B6" w14:textId="77777777" w:rsidTr="005733C9">
        <w:trPr>
          <w:trHeight w:val="206"/>
        </w:trPr>
        <w:tc>
          <w:tcPr>
            <w:tcW w:w="1435" w:type="dxa"/>
          </w:tcPr>
          <w:p w14:paraId="53817B8E" w14:textId="77777777" w:rsidR="00F0458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Incubation Period</w:t>
            </w:r>
          </w:p>
        </w:tc>
        <w:tc>
          <w:tcPr>
            <w:tcW w:w="4230" w:type="dxa"/>
          </w:tcPr>
          <w:p w14:paraId="296DEB67" w14:textId="532E8F92" w:rsidR="00F04586" w:rsidRDefault="006C6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14 days</w:t>
            </w:r>
          </w:p>
        </w:tc>
      </w:tr>
    </w:tbl>
    <w:p w14:paraId="25459419" w14:textId="77777777" w:rsidR="00F04586" w:rsidRDefault="00F04586">
      <w:pPr>
        <w:rPr>
          <w:sz w:val="20"/>
          <w:szCs w:val="20"/>
        </w:rPr>
      </w:pP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1435"/>
        <w:gridCol w:w="4230"/>
      </w:tblGrid>
      <w:tr w:rsidR="00D67EC6" w14:paraId="70290F65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794F3ECC" w14:textId="77777777" w:rsidR="00D67EC6" w:rsidRPr="00D67EC6" w:rsidRDefault="00D67EC6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Medical precautions / treatment</w:t>
            </w:r>
          </w:p>
        </w:tc>
      </w:tr>
      <w:tr w:rsidR="005733C9" w14:paraId="6372CCFA" w14:textId="77777777" w:rsidTr="005733C9">
        <w:tc>
          <w:tcPr>
            <w:tcW w:w="1435" w:type="dxa"/>
          </w:tcPr>
          <w:p w14:paraId="7240761F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Prophylaxis</w:t>
            </w:r>
          </w:p>
        </w:tc>
        <w:tc>
          <w:tcPr>
            <w:tcW w:w="4230" w:type="dxa"/>
          </w:tcPr>
          <w:p w14:paraId="2E007AC6" w14:textId="3B53B65B" w:rsidR="00D67EC6" w:rsidRDefault="00D55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available</w:t>
            </w:r>
          </w:p>
        </w:tc>
      </w:tr>
      <w:tr w:rsidR="005733C9" w14:paraId="386F3D40" w14:textId="77777777" w:rsidTr="005733C9">
        <w:tc>
          <w:tcPr>
            <w:tcW w:w="1435" w:type="dxa"/>
          </w:tcPr>
          <w:p w14:paraId="462E84DC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Vaccines</w:t>
            </w:r>
          </w:p>
        </w:tc>
        <w:tc>
          <w:tcPr>
            <w:tcW w:w="4230" w:type="dxa"/>
          </w:tcPr>
          <w:p w14:paraId="01ABD74C" w14:textId="57F64C09" w:rsidR="00D67EC6" w:rsidRDefault="00EB4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variety of SARS-CoV-2 vaccines are available</w:t>
            </w:r>
            <w:r w:rsidR="0021257D">
              <w:rPr>
                <w:sz w:val="20"/>
                <w:szCs w:val="20"/>
              </w:rPr>
              <w:t xml:space="preserve"> that are highly protective against circulating SARS-CoV-2.</w:t>
            </w:r>
          </w:p>
        </w:tc>
      </w:tr>
      <w:tr w:rsidR="005733C9" w14:paraId="0E798C8B" w14:textId="77777777" w:rsidTr="005733C9">
        <w:tc>
          <w:tcPr>
            <w:tcW w:w="1435" w:type="dxa"/>
          </w:tcPr>
          <w:p w14:paraId="1E8D9466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Treatment</w:t>
            </w:r>
          </w:p>
        </w:tc>
        <w:tc>
          <w:tcPr>
            <w:tcW w:w="4230" w:type="dxa"/>
          </w:tcPr>
          <w:p w14:paraId="65801EE3" w14:textId="79CDC4EB" w:rsidR="00D67EC6" w:rsidRDefault="00212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Supportive care is the primary treatment, most patients recover within 1-2 weeks.  Monoclonal antibody therapy is now available and is most effective when administered as early as possible in the course of disease.</w:t>
            </w:r>
            <w:r w:rsidR="000737A2">
              <w:rPr>
                <w:sz w:val="20"/>
                <w:szCs w:val="20"/>
              </w:rPr>
              <w:t xml:space="preserve"> For an updated list of treatments, please visit:</w:t>
            </w:r>
          </w:p>
          <w:p w14:paraId="6DC81D3D" w14:textId="7C5EF74E" w:rsidR="00B9208D" w:rsidRPr="000737A2" w:rsidRDefault="005C08DF" w:rsidP="00B9208D">
            <w:pPr>
              <w:rPr>
                <w:sz w:val="20"/>
                <w:szCs w:val="20"/>
              </w:rPr>
            </w:pPr>
            <w:hyperlink r:id="rId10" w:history="1">
              <w:r w:rsidR="000737A2" w:rsidRPr="00BF0091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https://www.cdc.gov/coronavirus/2019-ncov/your-health/treatments-for-severe-illness.html</w:t>
              </w:r>
            </w:hyperlink>
            <w:r w:rsidR="000737A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882D6DC" w14:textId="4D9B9A6D" w:rsidR="00B9208D" w:rsidRDefault="00B9208D">
            <w:pPr>
              <w:rPr>
                <w:sz w:val="20"/>
                <w:szCs w:val="20"/>
              </w:rPr>
            </w:pPr>
          </w:p>
        </w:tc>
      </w:tr>
      <w:tr w:rsidR="005733C9" w14:paraId="2AC4E9B1" w14:textId="77777777" w:rsidTr="005733C9">
        <w:tc>
          <w:tcPr>
            <w:tcW w:w="1435" w:type="dxa"/>
          </w:tcPr>
          <w:p w14:paraId="68116312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Surveillance</w:t>
            </w:r>
          </w:p>
        </w:tc>
        <w:tc>
          <w:tcPr>
            <w:tcW w:w="4230" w:type="dxa"/>
          </w:tcPr>
          <w:p w14:paraId="7E129AAD" w14:textId="254262B1" w:rsidR="00D67EC6" w:rsidRDefault="00647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for symptoms, and test using RT-PCR</w:t>
            </w:r>
            <w:r w:rsidR="00D55059">
              <w:rPr>
                <w:sz w:val="20"/>
                <w:szCs w:val="20"/>
              </w:rPr>
              <w:t xml:space="preserve">. </w:t>
            </w:r>
          </w:p>
        </w:tc>
      </w:tr>
      <w:tr w:rsidR="005733C9" w14:paraId="3099A58A" w14:textId="77777777" w:rsidTr="005733C9">
        <w:tc>
          <w:tcPr>
            <w:tcW w:w="1435" w:type="dxa"/>
          </w:tcPr>
          <w:p w14:paraId="5F45F51B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UVM IBC Requirements</w:t>
            </w:r>
          </w:p>
        </w:tc>
        <w:tc>
          <w:tcPr>
            <w:tcW w:w="4230" w:type="dxa"/>
          </w:tcPr>
          <w:p w14:paraId="19D8E36E" w14:textId="159E5E4C" w:rsidR="00D67EC6" w:rsidRDefault="00D67EC6" w:rsidP="00D67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any exposures</w:t>
            </w:r>
            <w:r w:rsidR="002920ED">
              <w:rPr>
                <w:sz w:val="20"/>
                <w:szCs w:val="20"/>
              </w:rPr>
              <w:t xml:space="preserve"> or signs and symptoms to your supervisor</w:t>
            </w:r>
          </w:p>
        </w:tc>
      </w:tr>
      <w:tr w:rsidR="00D67EC6" w14:paraId="19F1395B" w14:textId="77777777" w:rsidTr="005733C9">
        <w:tc>
          <w:tcPr>
            <w:tcW w:w="1435" w:type="dxa"/>
          </w:tcPr>
          <w:p w14:paraId="117069EA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Additional Medical Precautions</w:t>
            </w:r>
          </w:p>
        </w:tc>
        <w:tc>
          <w:tcPr>
            <w:tcW w:w="4230" w:type="dxa"/>
          </w:tcPr>
          <w:p w14:paraId="209BF420" w14:textId="60F422DB" w:rsidR="00C13ABF" w:rsidRDefault="006477F9" w:rsidP="00D67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Immunocompromised people, people with heart or lung disease, and older adults are at a higher risk for serious illness</w:t>
            </w:r>
          </w:p>
        </w:tc>
      </w:tr>
    </w:tbl>
    <w:p w14:paraId="54AF2AD9" w14:textId="77777777" w:rsidR="00E37F21" w:rsidRDefault="00E37F2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50" w:tblpY="52"/>
        <w:tblW w:w="5661" w:type="dxa"/>
        <w:tblLook w:val="04A0" w:firstRow="1" w:lastRow="0" w:firstColumn="1" w:lastColumn="0" w:noHBand="0" w:noVBand="1"/>
      </w:tblPr>
      <w:tblGrid>
        <w:gridCol w:w="1341"/>
        <w:gridCol w:w="4320"/>
      </w:tblGrid>
      <w:tr w:rsidR="00C13ABF" w14:paraId="14AF783F" w14:textId="77777777" w:rsidTr="00D04FF9">
        <w:tc>
          <w:tcPr>
            <w:tcW w:w="5661" w:type="dxa"/>
            <w:gridSpan w:val="2"/>
            <w:shd w:val="clear" w:color="auto" w:fill="538135" w:themeFill="accent6" w:themeFillShade="BF"/>
          </w:tcPr>
          <w:p w14:paraId="31C2AE8F" w14:textId="77777777" w:rsidR="00C13ABF" w:rsidRPr="005733C9" w:rsidRDefault="00C13ABF" w:rsidP="00C13ABF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laboratory hazards</w:t>
            </w:r>
          </w:p>
        </w:tc>
      </w:tr>
      <w:tr w:rsidR="00D04FF9" w14:paraId="42F8054E" w14:textId="77777777" w:rsidTr="00D04FF9">
        <w:tc>
          <w:tcPr>
            <w:tcW w:w="1341" w:type="dxa"/>
          </w:tcPr>
          <w:p w14:paraId="2AA4C9A0" w14:textId="77777777" w:rsidR="00C13ABF" w:rsidRPr="00E37F21" w:rsidRDefault="00C13ABF" w:rsidP="00C13ABF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Laboratory Acquired Infections</w:t>
            </w:r>
          </w:p>
        </w:tc>
        <w:tc>
          <w:tcPr>
            <w:tcW w:w="4320" w:type="dxa"/>
          </w:tcPr>
          <w:p w14:paraId="0ED7D692" w14:textId="6EAA6D6D" w:rsidR="00C13ABF" w:rsidRDefault="006C6845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reported</w:t>
            </w:r>
          </w:p>
          <w:p w14:paraId="094F518B" w14:textId="77777777" w:rsidR="00C13ABF" w:rsidRDefault="00C13ABF" w:rsidP="00C13ABF">
            <w:pPr>
              <w:rPr>
                <w:sz w:val="20"/>
                <w:szCs w:val="20"/>
              </w:rPr>
            </w:pPr>
          </w:p>
        </w:tc>
      </w:tr>
      <w:tr w:rsidR="00D04FF9" w14:paraId="409ED8AB" w14:textId="77777777" w:rsidTr="007E03EE">
        <w:trPr>
          <w:trHeight w:val="334"/>
        </w:trPr>
        <w:tc>
          <w:tcPr>
            <w:tcW w:w="1341" w:type="dxa"/>
          </w:tcPr>
          <w:p w14:paraId="3FF069F0" w14:textId="77777777" w:rsidR="00C13ABF" w:rsidRPr="00E37F21" w:rsidRDefault="00C13ABF" w:rsidP="00C13ABF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Sources</w:t>
            </w:r>
          </w:p>
        </w:tc>
        <w:tc>
          <w:tcPr>
            <w:tcW w:w="4320" w:type="dxa"/>
          </w:tcPr>
          <w:p w14:paraId="051CE58C" w14:textId="017C7739" w:rsidR="00C13ABF" w:rsidRDefault="006C6845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 droplets, nasopharyngeal and oropharyngeal secretions, lower respiratory sputum, laboratory cultures</w:t>
            </w:r>
          </w:p>
        </w:tc>
      </w:tr>
    </w:tbl>
    <w:p w14:paraId="28EAE36D" w14:textId="77777777" w:rsidR="00C13ABF" w:rsidRDefault="00C13ABF">
      <w:pPr>
        <w:rPr>
          <w:sz w:val="20"/>
          <w:szCs w:val="20"/>
        </w:rPr>
      </w:pPr>
    </w:p>
    <w:p w14:paraId="696C1205" w14:textId="77777777" w:rsidR="005733C9" w:rsidRDefault="005733C9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530"/>
        <w:gridCol w:w="4250"/>
      </w:tblGrid>
      <w:tr w:rsidR="00C13ABF" w14:paraId="7326FC39" w14:textId="77777777" w:rsidTr="00C13ABF">
        <w:tc>
          <w:tcPr>
            <w:tcW w:w="5780" w:type="dxa"/>
            <w:gridSpan w:val="2"/>
            <w:shd w:val="clear" w:color="auto" w:fill="538135" w:themeFill="accent6" w:themeFillShade="BF"/>
          </w:tcPr>
          <w:p w14:paraId="71FC326A" w14:textId="77777777" w:rsidR="00680AC1" w:rsidRPr="00680AC1" w:rsidRDefault="00680AC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 w:rsidRPr="00680AC1">
              <w:rPr>
                <w:b/>
                <w:caps/>
                <w:color w:val="FFFFFF" w:themeColor="background1"/>
                <w:sz w:val="20"/>
                <w:szCs w:val="20"/>
              </w:rPr>
              <w:t>Containment Requirements</w:t>
            </w:r>
          </w:p>
        </w:tc>
      </w:tr>
      <w:tr w:rsidR="00C13ABF" w14:paraId="3295084F" w14:textId="77777777" w:rsidTr="00C13ABF">
        <w:tc>
          <w:tcPr>
            <w:tcW w:w="1530" w:type="dxa"/>
          </w:tcPr>
          <w:p w14:paraId="39A71051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BSL - 2</w:t>
            </w:r>
          </w:p>
        </w:tc>
        <w:tc>
          <w:tcPr>
            <w:tcW w:w="4250" w:type="dxa"/>
          </w:tcPr>
          <w:p w14:paraId="5929C5C5" w14:textId="580F81D2" w:rsidR="005733C9" w:rsidRDefault="0051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Manipulation </w:t>
            </w:r>
            <w:r w:rsidR="005154FC">
              <w:rPr>
                <w:sz w:val="20"/>
                <w:szCs w:val="20"/>
              </w:rPr>
              <w:t xml:space="preserve">or examination of </w:t>
            </w:r>
            <w:r w:rsidR="004234C5">
              <w:rPr>
                <w:sz w:val="20"/>
                <w:szCs w:val="20"/>
              </w:rPr>
              <w:t xml:space="preserve">clinical samples, </w:t>
            </w:r>
            <w:r w:rsidR="005154FC">
              <w:rPr>
                <w:sz w:val="20"/>
                <w:szCs w:val="20"/>
              </w:rPr>
              <w:t>fixed or inactivated specimens, molecular analysis of extracted nucleic acid preparations</w:t>
            </w:r>
            <w:r w:rsidR="00F64110">
              <w:rPr>
                <w:sz w:val="20"/>
                <w:szCs w:val="20"/>
              </w:rPr>
              <w:t>. M</w:t>
            </w:r>
            <w:r w:rsidR="005B6285">
              <w:rPr>
                <w:sz w:val="20"/>
                <w:szCs w:val="20"/>
              </w:rPr>
              <w:t xml:space="preserve">anipulation of infected samples </w:t>
            </w:r>
            <w:r w:rsidR="00F64110">
              <w:rPr>
                <w:sz w:val="20"/>
                <w:szCs w:val="20"/>
              </w:rPr>
              <w:t>must occur in a certified biosafety cabinet</w:t>
            </w:r>
          </w:p>
        </w:tc>
      </w:tr>
      <w:tr w:rsidR="00C13ABF" w14:paraId="50B71E50" w14:textId="77777777" w:rsidTr="00C13ABF">
        <w:tc>
          <w:tcPr>
            <w:tcW w:w="1530" w:type="dxa"/>
          </w:tcPr>
          <w:p w14:paraId="1A6C8E33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BSL - 3</w:t>
            </w:r>
          </w:p>
        </w:tc>
        <w:tc>
          <w:tcPr>
            <w:tcW w:w="4250" w:type="dxa"/>
          </w:tcPr>
          <w:p w14:paraId="519809A7" w14:textId="3F031FC5" w:rsidR="005733C9" w:rsidRDefault="00515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Virus isolation in cell culture and characterization of viral agents recovered from clinical specimens</w:t>
            </w:r>
          </w:p>
        </w:tc>
      </w:tr>
      <w:tr w:rsidR="00C13ABF" w14:paraId="449673AC" w14:textId="77777777" w:rsidTr="00C13ABF">
        <w:tc>
          <w:tcPr>
            <w:tcW w:w="1530" w:type="dxa"/>
          </w:tcPr>
          <w:p w14:paraId="1C12CA51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ABSL - 2</w:t>
            </w:r>
          </w:p>
        </w:tc>
        <w:tc>
          <w:tcPr>
            <w:tcW w:w="4250" w:type="dxa"/>
          </w:tcPr>
          <w:p w14:paraId="17E84471" w14:textId="56130AFF" w:rsidR="005733C9" w:rsidRDefault="005733C9" w:rsidP="00C13ABF">
            <w:pPr>
              <w:rPr>
                <w:sz w:val="20"/>
                <w:szCs w:val="20"/>
              </w:rPr>
            </w:pPr>
          </w:p>
        </w:tc>
      </w:tr>
      <w:tr w:rsidR="00C13ABF" w14:paraId="48F1431D" w14:textId="77777777" w:rsidTr="00C13ABF">
        <w:tc>
          <w:tcPr>
            <w:tcW w:w="1530" w:type="dxa"/>
          </w:tcPr>
          <w:p w14:paraId="5AE07868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ABSL - 3</w:t>
            </w:r>
          </w:p>
        </w:tc>
        <w:tc>
          <w:tcPr>
            <w:tcW w:w="4250" w:type="dxa"/>
          </w:tcPr>
          <w:p w14:paraId="70780F56" w14:textId="0169D8E5" w:rsidR="005733C9" w:rsidRDefault="005B6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 w:rsidR="00D55059">
              <w:rPr>
                <w:sz w:val="20"/>
                <w:szCs w:val="20"/>
              </w:rPr>
              <w:t xml:space="preserve"> work with</w:t>
            </w:r>
            <w:r>
              <w:rPr>
                <w:sz w:val="20"/>
                <w:szCs w:val="20"/>
              </w:rPr>
              <w:t xml:space="preserve"> infected animals</w:t>
            </w:r>
          </w:p>
        </w:tc>
      </w:tr>
      <w:tr w:rsidR="00C13ABF" w14:paraId="6AFE6ACB" w14:textId="77777777" w:rsidTr="00C13ABF">
        <w:tc>
          <w:tcPr>
            <w:tcW w:w="1530" w:type="dxa"/>
          </w:tcPr>
          <w:p w14:paraId="74AE9406" w14:textId="262AEF51" w:rsidR="004F4CD9" w:rsidRPr="00E37F21" w:rsidRDefault="00CD543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Aerosol generating activities</w:t>
            </w:r>
          </w:p>
        </w:tc>
        <w:tc>
          <w:tcPr>
            <w:tcW w:w="4250" w:type="dxa"/>
          </w:tcPr>
          <w:p w14:paraId="6871A61C" w14:textId="34FCC3CC" w:rsidR="004F4CD9" w:rsidRDefault="005154FC">
            <w:pPr>
              <w:rPr>
                <w:sz w:val="20"/>
                <w:szCs w:val="20"/>
              </w:rPr>
            </w:pPr>
            <w:r w:rsidRPr="004176BD">
              <w:rPr>
                <w:sz w:val="20"/>
                <w:szCs w:val="20"/>
              </w:rPr>
              <w:t xml:space="preserve">Centrifugation, homogenizing, </w:t>
            </w:r>
            <w:proofErr w:type="spellStart"/>
            <w:r w:rsidRPr="004176BD">
              <w:rPr>
                <w:sz w:val="20"/>
                <w:szCs w:val="20"/>
              </w:rPr>
              <w:t>vortexing</w:t>
            </w:r>
            <w:proofErr w:type="spellEnd"/>
            <w:r w:rsidRPr="004176BD">
              <w:rPr>
                <w:sz w:val="20"/>
                <w:szCs w:val="20"/>
              </w:rPr>
              <w:t xml:space="preserve"> or stirring, , pipetting, pouring liquids</w:t>
            </w:r>
            <w:r w:rsidR="00EB4779">
              <w:rPr>
                <w:sz w:val="20"/>
                <w:szCs w:val="20"/>
              </w:rPr>
              <w:t>.</w:t>
            </w:r>
            <w:r w:rsidR="00EB4779" w:rsidRPr="004176BD" w:rsidDel="00EB4779">
              <w:rPr>
                <w:sz w:val="20"/>
                <w:szCs w:val="20"/>
              </w:rPr>
              <w:t xml:space="preserve"> </w:t>
            </w:r>
          </w:p>
        </w:tc>
      </w:tr>
      <w:tr w:rsidR="00C13ABF" w14:paraId="41CE5316" w14:textId="77777777" w:rsidTr="00C13ABF">
        <w:tc>
          <w:tcPr>
            <w:tcW w:w="1530" w:type="dxa"/>
          </w:tcPr>
          <w:p w14:paraId="6F5334EB" w14:textId="23564677" w:rsidR="00CD543C" w:rsidRPr="00E37F21" w:rsidRDefault="00CD543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Primary containment device (BSC)</w:t>
            </w:r>
          </w:p>
        </w:tc>
        <w:tc>
          <w:tcPr>
            <w:tcW w:w="4250" w:type="dxa"/>
          </w:tcPr>
          <w:p w14:paraId="662202B2" w14:textId="3E1F8F56" w:rsidR="00CD543C" w:rsidRDefault="005154FC">
            <w:pPr>
              <w:rPr>
                <w:sz w:val="20"/>
                <w:szCs w:val="20"/>
              </w:rPr>
            </w:pPr>
            <w:r w:rsidRPr="004176BD">
              <w:rPr>
                <w:sz w:val="20"/>
                <w:szCs w:val="20"/>
              </w:rPr>
              <w:t>Use for all activities that have the potential to generate aerosols, all manipulation of potentially infected specimens</w:t>
            </w:r>
            <w:r w:rsidR="00F64110" w:rsidRPr="004176BD">
              <w:rPr>
                <w:sz w:val="20"/>
                <w:szCs w:val="20"/>
              </w:rPr>
              <w:t xml:space="preserve"> or cultures</w:t>
            </w:r>
          </w:p>
        </w:tc>
      </w:tr>
    </w:tbl>
    <w:p w14:paraId="6AA88686" w14:textId="77777777" w:rsidR="005733C9" w:rsidRDefault="005733C9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407"/>
        <w:gridCol w:w="4373"/>
      </w:tblGrid>
      <w:tr w:rsidR="00680AC1" w14:paraId="01C09168" w14:textId="77777777" w:rsidTr="00C13ABF">
        <w:tc>
          <w:tcPr>
            <w:tcW w:w="5748" w:type="dxa"/>
            <w:gridSpan w:val="2"/>
            <w:shd w:val="clear" w:color="auto" w:fill="538135" w:themeFill="accent6" w:themeFillShade="BF"/>
          </w:tcPr>
          <w:p w14:paraId="5E3DBE76" w14:textId="77777777" w:rsidR="00680AC1" w:rsidRPr="00680AC1" w:rsidRDefault="00680AC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exposure procedures</w:t>
            </w:r>
          </w:p>
        </w:tc>
      </w:tr>
      <w:tr w:rsidR="00C13ABF" w14:paraId="6057CB70" w14:textId="77777777" w:rsidTr="00C13ABF">
        <w:tc>
          <w:tcPr>
            <w:tcW w:w="1530" w:type="dxa"/>
          </w:tcPr>
          <w:p w14:paraId="539702C5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Mucous membranes</w:t>
            </w:r>
          </w:p>
        </w:tc>
        <w:tc>
          <w:tcPr>
            <w:tcW w:w="4218" w:type="dxa"/>
          </w:tcPr>
          <w:p w14:paraId="63521E0D" w14:textId="77777777" w:rsidR="00680AC1" w:rsidRDefault="00680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Flush eyes, mouth or nose for 15 minutes at eyewash station.</w:t>
            </w:r>
          </w:p>
        </w:tc>
      </w:tr>
      <w:tr w:rsidR="00C13ABF" w14:paraId="6F0C3BBB" w14:textId="77777777" w:rsidTr="00C13ABF">
        <w:trPr>
          <w:trHeight w:val="521"/>
        </w:trPr>
        <w:tc>
          <w:tcPr>
            <w:tcW w:w="1530" w:type="dxa"/>
          </w:tcPr>
          <w:p w14:paraId="2324650D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Other exposures</w:t>
            </w:r>
          </w:p>
        </w:tc>
        <w:tc>
          <w:tcPr>
            <w:tcW w:w="4218" w:type="dxa"/>
          </w:tcPr>
          <w:p w14:paraId="464563A3" w14:textId="77777777" w:rsidR="00680AC1" w:rsidRDefault="00680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 area with soap and water for 15 minutes</w:t>
            </w:r>
          </w:p>
        </w:tc>
      </w:tr>
      <w:tr w:rsidR="00C13ABF" w14:paraId="79348B75" w14:textId="77777777" w:rsidTr="00C13ABF">
        <w:tc>
          <w:tcPr>
            <w:tcW w:w="1530" w:type="dxa"/>
          </w:tcPr>
          <w:p w14:paraId="435C54C4" w14:textId="3A2AC550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Med</w:t>
            </w:r>
            <w:r w:rsidR="001C3B8D" w:rsidRPr="00E37F21">
              <w:rPr>
                <w:b/>
                <w:i/>
                <w:sz w:val="20"/>
                <w:szCs w:val="20"/>
              </w:rPr>
              <w:t xml:space="preserve">ical </w:t>
            </w:r>
            <w:r w:rsidRPr="00E37F21">
              <w:rPr>
                <w:b/>
                <w:i/>
                <w:sz w:val="20"/>
                <w:szCs w:val="20"/>
              </w:rPr>
              <w:t>Follow-Up</w:t>
            </w:r>
          </w:p>
        </w:tc>
        <w:tc>
          <w:tcPr>
            <w:tcW w:w="4218" w:type="dxa"/>
          </w:tcPr>
          <w:p w14:paraId="482CC955" w14:textId="34C2DD82" w:rsidR="00680AC1" w:rsidRDefault="005A1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  <w:r w:rsidR="00FC4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UVMMC Infectious Disease Dept. directly at </w:t>
            </w:r>
            <w:r w:rsidRPr="005A175C">
              <w:rPr>
                <w:b/>
                <w:sz w:val="20"/>
                <w:szCs w:val="20"/>
              </w:rPr>
              <w:t>(802) 847-2700</w:t>
            </w:r>
            <w:r>
              <w:rPr>
                <w:sz w:val="20"/>
                <w:szCs w:val="20"/>
              </w:rPr>
              <w:t xml:space="preserve"> for immediate assistance</w:t>
            </w:r>
            <w:r w:rsidR="00487C23">
              <w:rPr>
                <w:sz w:val="20"/>
                <w:szCs w:val="20"/>
              </w:rPr>
              <w:t>. Bring this document with you if seeking medical care.</w:t>
            </w:r>
          </w:p>
        </w:tc>
      </w:tr>
      <w:tr w:rsidR="00C13ABF" w14:paraId="7AD6EA23" w14:textId="77777777" w:rsidTr="00C13ABF">
        <w:tc>
          <w:tcPr>
            <w:tcW w:w="1530" w:type="dxa"/>
          </w:tcPr>
          <w:p w14:paraId="6FD6EF94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Reporting</w:t>
            </w:r>
          </w:p>
        </w:tc>
        <w:tc>
          <w:tcPr>
            <w:tcW w:w="4218" w:type="dxa"/>
          </w:tcPr>
          <w:p w14:paraId="50606FB1" w14:textId="77777777" w:rsidR="00680AC1" w:rsidRDefault="005A1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all exposures or</w:t>
            </w:r>
            <w:r w:rsidR="00C13ABF">
              <w:rPr>
                <w:sz w:val="20"/>
                <w:szCs w:val="20"/>
              </w:rPr>
              <w:t xml:space="preserve"> near misses to</w:t>
            </w:r>
            <w:r>
              <w:rPr>
                <w:sz w:val="20"/>
                <w:szCs w:val="20"/>
              </w:rPr>
              <w:t>:</w:t>
            </w:r>
          </w:p>
          <w:p w14:paraId="2BDCB0D7" w14:textId="77777777" w:rsidR="005A175C" w:rsidRDefault="005A175C" w:rsidP="005A17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immediate Supervisor</w:t>
            </w:r>
          </w:p>
          <w:p w14:paraId="4178D0C6" w14:textId="27522DF5" w:rsidR="00C33648" w:rsidRDefault="005A175C" w:rsidP="005A17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UVM Biosafety Officer at </w:t>
            </w:r>
            <w:r w:rsidR="008E5D64">
              <w:rPr>
                <w:b/>
                <w:sz w:val="20"/>
                <w:szCs w:val="20"/>
              </w:rPr>
              <w:t>508-904-0866</w:t>
            </w:r>
            <w:r>
              <w:rPr>
                <w:sz w:val="20"/>
                <w:szCs w:val="20"/>
              </w:rPr>
              <w:t xml:space="preserve"> </w:t>
            </w:r>
          </w:p>
          <w:p w14:paraId="23B1E625" w14:textId="4E3925DD" w:rsidR="005A175C" w:rsidRPr="005A175C" w:rsidRDefault="005A175C" w:rsidP="005A17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Risk Management and Safety; </w:t>
            </w:r>
            <w:hyperlink r:id="rId11" w:history="1">
              <w:r w:rsidRPr="002539D7">
                <w:rPr>
                  <w:rStyle w:val="Hyperlink"/>
                  <w:sz w:val="20"/>
                  <w:szCs w:val="20"/>
                </w:rPr>
                <w:t>http://www.uvm.edu/safety/lab/incident-reporting</w:t>
              </w:r>
            </w:hyperlink>
          </w:p>
        </w:tc>
      </w:tr>
    </w:tbl>
    <w:p w14:paraId="21E1329C" w14:textId="568C3245" w:rsidR="00680AC1" w:rsidRDefault="00680AC1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193"/>
        <w:gridCol w:w="282"/>
        <w:gridCol w:w="4305"/>
      </w:tblGrid>
      <w:tr w:rsidR="009E6568" w14:paraId="7C6A0344" w14:textId="77777777" w:rsidTr="00DA0797">
        <w:tc>
          <w:tcPr>
            <w:tcW w:w="5780" w:type="dxa"/>
            <w:gridSpan w:val="3"/>
            <w:shd w:val="clear" w:color="auto" w:fill="538135" w:themeFill="accent6" w:themeFillShade="BF"/>
          </w:tcPr>
          <w:p w14:paraId="575F41BE" w14:textId="77777777" w:rsidR="009E6568" w:rsidRPr="009E6568" w:rsidRDefault="009E6568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Personal protective equipment (PPE)</w:t>
            </w:r>
          </w:p>
        </w:tc>
      </w:tr>
      <w:tr w:rsidR="00F608AC" w14:paraId="6D02974D" w14:textId="77777777" w:rsidTr="00DA0797">
        <w:tc>
          <w:tcPr>
            <w:tcW w:w="1452" w:type="dxa"/>
            <w:gridSpan w:val="2"/>
          </w:tcPr>
          <w:p w14:paraId="0A0C4177" w14:textId="4BDEDDB7" w:rsidR="009E6568" w:rsidRPr="00E37F21" w:rsidRDefault="00826AD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Minimum PPE Requirements</w:t>
            </w:r>
          </w:p>
        </w:tc>
        <w:tc>
          <w:tcPr>
            <w:tcW w:w="4328" w:type="dxa"/>
          </w:tcPr>
          <w:p w14:paraId="13382C27" w14:textId="699345A3" w:rsidR="009E6568" w:rsidRPr="004176BD" w:rsidRDefault="004234C5">
            <w:pPr>
              <w:rPr>
                <w:sz w:val="20"/>
                <w:szCs w:val="20"/>
              </w:rPr>
            </w:pPr>
            <w:r w:rsidRPr="004176BD">
              <w:rPr>
                <w:sz w:val="20"/>
                <w:szCs w:val="20"/>
              </w:rPr>
              <w:t>Double n</w:t>
            </w:r>
            <w:r w:rsidR="00516FE6" w:rsidRPr="004176BD">
              <w:rPr>
                <w:sz w:val="20"/>
                <w:szCs w:val="20"/>
              </w:rPr>
              <w:t>itrile gloves, lab coat or gown, eye/face protection. Wash hands after removing gloves.</w:t>
            </w:r>
          </w:p>
        </w:tc>
      </w:tr>
      <w:tr w:rsidR="00F608AC" w14:paraId="2B822413" w14:textId="77777777" w:rsidTr="00DA0797">
        <w:trPr>
          <w:trHeight w:val="1745"/>
        </w:trPr>
        <w:tc>
          <w:tcPr>
            <w:tcW w:w="1170" w:type="dxa"/>
          </w:tcPr>
          <w:p w14:paraId="6660293D" w14:textId="77777777" w:rsidR="009E6568" w:rsidRDefault="00F608AC" w:rsidP="00C13ABF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 xml:space="preserve">Additional Precautions </w:t>
            </w:r>
          </w:p>
          <w:p w14:paraId="17735B96" w14:textId="121AEE77" w:rsidR="008603B3" w:rsidRPr="00E37F21" w:rsidRDefault="008603B3" w:rsidP="00C13AB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(Risk assessment dependent)</w:t>
            </w:r>
          </w:p>
        </w:tc>
        <w:tc>
          <w:tcPr>
            <w:tcW w:w="4610" w:type="dxa"/>
            <w:gridSpan w:val="2"/>
          </w:tcPr>
          <w:p w14:paraId="3F8D51A6" w14:textId="5FF03935" w:rsidR="00F608AC" w:rsidRPr="004176BD" w:rsidRDefault="004176BD" w:rsidP="0086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</w:t>
            </w:r>
            <w:r w:rsidR="0021257D">
              <w:rPr>
                <w:sz w:val="20"/>
                <w:szCs w:val="20"/>
              </w:rPr>
              <w:t xml:space="preserve"> with full face shield</w:t>
            </w:r>
            <w:r w:rsidR="00D55059" w:rsidRPr="004176BD">
              <w:rPr>
                <w:sz w:val="20"/>
                <w:szCs w:val="20"/>
              </w:rPr>
              <w:t xml:space="preserve">, shoe covers, </w:t>
            </w:r>
            <w:r w:rsidR="003E1F9D" w:rsidRPr="004176BD">
              <w:rPr>
                <w:sz w:val="20"/>
                <w:szCs w:val="20"/>
              </w:rPr>
              <w:t xml:space="preserve">double nitrile gloves, </w:t>
            </w:r>
            <w:r w:rsidR="00D55059" w:rsidRPr="004176BD">
              <w:rPr>
                <w:sz w:val="20"/>
                <w:szCs w:val="20"/>
              </w:rPr>
              <w:t xml:space="preserve">and full-coverage </w:t>
            </w:r>
            <w:r w:rsidR="003E1F9D" w:rsidRPr="004176BD">
              <w:rPr>
                <w:sz w:val="20"/>
                <w:szCs w:val="20"/>
              </w:rPr>
              <w:t>protective clothing</w:t>
            </w:r>
            <w:r w:rsidR="00D55059" w:rsidRPr="004176BD">
              <w:rPr>
                <w:sz w:val="20"/>
                <w:szCs w:val="20"/>
              </w:rPr>
              <w:t xml:space="preserve"> for BSL-3 work</w:t>
            </w:r>
            <w:r w:rsidR="0021257D">
              <w:rPr>
                <w:sz w:val="20"/>
                <w:szCs w:val="20"/>
              </w:rPr>
              <w:t xml:space="preserve"> (Tyvek suit, waterproof apron with full sleeves)</w:t>
            </w:r>
            <w:r w:rsidR="00D55059" w:rsidRPr="004176BD">
              <w:rPr>
                <w:sz w:val="20"/>
                <w:szCs w:val="20"/>
              </w:rPr>
              <w:t>.</w:t>
            </w:r>
            <w:r w:rsidR="003E1F9D" w:rsidRPr="004176BD">
              <w:rPr>
                <w:sz w:val="20"/>
                <w:szCs w:val="20"/>
              </w:rPr>
              <w:t xml:space="preserve"> Medical clearance, fit testing and training is required annually per UVM’s Respiratory Protection Program: </w:t>
            </w:r>
            <w:hyperlink r:id="rId12" w:history="1">
              <w:r w:rsidR="003E1F9D" w:rsidRPr="004176BD">
                <w:rPr>
                  <w:rStyle w:val="Hyperlink"/>
                  <w:sz w:val="20"/>
                  <w:szCs w:val="20"/>
                </w:rPr>
                <w:t>https://www.uvm.edu/riskmanagement/personal-protective-equipment</w:t>
              </w:r>
            </w:hyperlink>
          </w:p>
        </w:tc>
      </w:tr>
    </w:tbl>
    <w:p w14:paraId="2E4366FC" w14:textId="6AD2A0D2" w:rsidR="00D24B5D" w:rsidRDefault="00E37F2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5738" w:type="dxa"/>
        <w:tblLook w:val="04A0" w:firstRow="1" w:lastRow="0" w:firstColumn="1" w:lastColumn="0" w:noHBand="0" w:noVBand="1"/>
      </w:tblPr>
      <w:tblGrid>
        <w:gridCol w:w="1345"/>
        <w:gridCol w:w="4393"/>
      </w:tblGrid>
      <w:tr w:rsidR="00E37F21" w14:paraId="7FF80226" w14:textId="77777777" w:rsidTr="00A91B64">
        <w:trPr>
          <w:trHeight w:val="257"/>
        </w:trPr>
        <w:tc>
          <w:tcPr>
            <w:tcW w:w="5738" w:type="dxa"/>
            <w:gridSpan w:val="2"/>
            <w:shd w:val="clear" w:color="auto" w:fill="538135" w:themeFill="accent6" w:themeFillShade="BF"/>
          </w:tcPr>
          <w:p w14:paraId="26860EF1" w14:textId="07AE81D6" w:rsidR="00E37F21" w:rsidRPr="00E37F21" w:rsidRDefault="00E37F2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lastRenderedPageBreak/>
              <w:t>Viability</w:t>
            </w:r>
          </w:p>
        </w:tc>
      </w:tr>
      <w:tr w:rsidR="00E37F21" w14:paraId="6B30A023" w14:textId="77777777" w:rsidTr="00E37F21">
        <w:trPr>
          <w:trHeight w:val="257"/>
        </w:trPr>
        <w:tc>
          <w:tcPr>
            <w:tcW w:w="1345" w:type="dxa"/>
          </w:tcPr>
          <w:p w14:paraId="68775A66" w14:textId="38C79324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Disinfection</w:t>
            </w:r>
          </w:p>
        </w:tc>
        <w:tc>
          <w:tcPr>
            <w:tcW w:w="4393" w:type="dxa"/>
          </w:tcPr>
          <w:p w14:paraId="45D3D8CA" w14:textId="65F0CF63" w:rsidR="00E37F21" w:rsidRDefault="006C6845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bleach, 70% alcohols, quaternary ammonium compounds, </w:t>
            </w:r>
            <w:r w:rsidR="00C86000">
              <w:rPr>
                <w:sz w:val="20"/>
                <w:szCs w:val="20"/>
              </w:rPr>
              <w:t>other EPA-registered disinfectants</w:t>
            </w:r>
            <w:r w:rsidR="003E1F9D">
              <w:rPr>
                <w:sz w:val="20"/>
                <w:szCs w:val="20"/>
              </w:rPr>
              <w:t xml:space="preserve">. Minimum contact time of </w:t>
            </w:r>
            <w:r w:rsidR="00F64110" w:rsidRPr="00A17178">
              <w:rPr>
                <w:sz w:val="20"/>
                <w:szCs w:val="20"/>
              </w:rPr>
              <w:t>10</w:t>
            </w:r>
            <w:r w:rsidR="003E1F9D">
              <w:rPr>
                <w:sz w:val="20"/>
                <w:szCs w:val="20"/>
              </w:rPr>
              <w:t xml:space="preserve"> minutes.</w:t>
            </w:r>
          </w:p>
        </w:tc>
      </w:tr>
      <w:tr w:rsidR="00E37F21" w14:paraId="3CBBDFB7" w14:textId="77777777" w:rsidTr="00E37F21">
        <w:trPr>
          <w:trHeight w:val="257"/>
        </w:trPr>
        <w:tc>
          <w:tcPr>
            <w:tcW w:w="1345" w:type="dxa"/>
          </w:tcPr>
          <w:p w14:paraId="437C47FD" w14:textId="3B9AB2BB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Inactivation</w:t>
            </w:r>
          </w:p>
        </w:tc>
        <w:tc>
          <w:tcPr>
            <w:tcW w:w="4393" w:type="dxa"/>
          </w:tcPr>
          <w:p w14:paraId="11E296B2" w14:textId="7598A876" w:rsidR="00E37F21" w:rsidRDefault="00F64110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coronaviruses are s</w:t>
            </w:r>
            <w:r w:rsidR="00D55059">
              <w:rPr>
                <w:sz w:val="20"/>
                <w:szCs w:val="20"/>
              </w:rPr>
              <w:t xml:space="preserve">ensitive to UV </w:t>
            </w:r>
            <w:r>
              <w:rPr>
                <w:sz w:val="20"/>
                <w:szCs w:val="20"/>
              </w:rPr>
              <w:t>radiation (60-minute contact time)</w:t>
            </w:r>
            <w:r w:rsidR="00D55059">
              <w:rPr>
                <w:sz w:val="20"/>
                <w:szCs w:val="20"/>
              </w:rPr>
              <w:t xml:space="preserve"> and heat</w:t>
            </w:r>
            <w:r>
              <w:rPr>
                <w:sz w:val="20"/>
                <w:szCs w:val="20"/>
              </w:rPr>
              <w:t xml:space="preserve"> (above 60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C for 30 minutes).</w:t>
            </w:r>
          </w:p>
        </w:tc>
      </w:tr>
      <w:tr w:rsidR="00E37F21" w14:paraId="5853468F" w14:textId="77777777" w:rsidTr="00E37F21">
        <w:trPr>
          <w:trHeight w:val="257"/>
        </w:trPr>
        <w:tc>
          <w:tcPr>
            <w:tcW w:w="1345" w:type="dxa"/>
          </w:tcPr>
          <w:p w14:paraId="0E823A0A" w14:textId="482AC5D0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Survival Outside Host</w:t>
            </w:r>
          </w:p>
        </w:tc>
        <w:tc>
          <w:tcPr>
            <w:tcW w:w="4393" w:type="dxa"/>
          </w:tcPr>
          <w:p w14:paraId="34F93AD8" w14:textId="18F18E07" w:rsidR="00E37F21" w:rsidRDefault="006C6845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Capable of surviving on surfaces for up to 9 days at room temperature. May survive longer at 4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C</w:t>
            </w:r>
          </w:p>
        </w:tc>
      </w:tr>
    </w:tbl>
    <w:p w14:paraId="02427F21" w14:textId="77777777" w:rsidR="00E37F21" w:rsidRDefault="00E37F21">
      <w:pPr>
        <w:rPr>
          <w:sz w:val="20"/>
          <w:szCs w:val="20"/>
        </w:rPr>
      </w:pPr>
    </w:p>
    <w:tbl>
      <w:tblPr>
        <w:tblStyle w:val="TableGrid"/>
        <w:tblW w:w="5755" w:type="dxa"/>
        <w:tblLook w:val="04A0" w:firstRow="1" w:lastRow="0" w:firstColumn="1" w:lastColumn="0" w:noHBand="0" w:noVBand="1"/>
      </w:tblPr>
      <w:tblGrid>
        <w:gridCol w:w="1435"/>
        <w:gridCol w:w="4320"/>
      </w:tblGrid>
      <w:tr w:rsidR="001137DE" w14:paraId="64B3F3B8" w14:textId="77777777" w:rsidTr="001137DE">
        <w:tc>
          <w:tcPr>
            <w:tcW w:w="5755" w:type="dxa"/>
            <w:gridSpan w:val="2"/>
            <w:shd w:val="clear" w:color="auto" w:fill="538135" w:themeFill="accent6" w:themeFillShade="BF"/>
          </w:tcPr>
          <w:p w14:paraId="42D0F0D5" w14:textId="7E33D90D" w:rsidR="001137DE" w:rsidRPr="001137DE" w:rsidRDefault="001137DE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Spill clean up procedures</w:t>
            </w:r>
          </w:p>
        </w:tc>
      </w:tr>
      <w:tr w:rsidR="001137DE" w14:paraId="607681A3" w14:textId="77777777" w:rsidTr="006A4C63">
        <w:tc>
          <w:tcPr>
            <w:tcW w:w="1435" w:type="dxa"/>
          </w:tcPr>
          <w:p w14:paraId="6699B99A" w14:textId="00E6E06D" w:rsidR="00E37F21" w:rsidRPr="004176BD" w:rsidRDefault="001137DE">
            <w:pPr>
              <w:rPr>
                <w:b/>
                <w:i/>
                <w:sz w:val="20"/>
                <w:szCs w:val="20"/>
              </w:rPr>
            </w:pPr>
            <w:r w:rsidRPr="004176BD">
              <w:rPr>
                <w:b/>
                <w:i/>
                <w:sz w:val="20"/>
                <w:szCs w:val="20"/>
              </w:rPr>
              <w:t>Spill</w:t>
            </w:r>
            <w:r w:rsidR="006A4C63">
              <w:rPr>
                <w:b/>
                <w:i/>
                <w:sz w:val="20"/>
                <w:szCs w:val="20"/>
              </w:rPr>
              <w:t xml:space="preserve"> inside of the BSC</w:t>
            </w:r>
          </w:p>
        </w:tc>
        <w:tc>
          <w:tcPr>
            <w:tcW w:w="4320" w:type="dxa"/>
          </w:tcPr>
          <w:p w14:paraId="32722808" w14:textId="1C0018CF" w:rsidR="00E37F21" w:rsidRPr="004176BD" w:rsidRDefault="001137DE" w:rsidP="001137DE">
            <w:pPr>
              <w:rPr>
                <w:sz w:val="20"/>
                <w:szCs w:val="20"/>
              </w:rPr>
            </w:pPr>
            <w:r w:rsidRPr="004176BD">
              <w:rPr>
                <w:sz w:val="20"/>
                <w:szCs w:val="20"/>
              </w:rPr>
              <w:t>Cover area of the spill with paper towels and apply approved disinfectant, working from the perimeter to</w:t>
            </w:r>
            <w:r w:rsidR="00516FE6" w:rsidRPr="004176BD">
              <w:rPr>
                <w:sz w:val="20"/>
                <w:szCs w:val="20"/>
              </w:rPr>
              <w:t>wards the center.  Allow 30 minutes</w:t>
            </w:r>
            <w:r w:rsidRPr="004176BD">
              <w:rPr>
                <w:sz w:val="20"/>
                <w:szCs w:val="20"/>
              </w:rPr>
              <w:t xml:space="preserve"> of contact time before clean up and disposal.  Dispose in double biowaste bags and </w:t>
            </w:r>
            <w:r w:rsidR="006A4C63">
              <w:rPr>
                <w:sz w:val="20"/>
                <w:szCs w:val="20"/>
              </w:rPr>
              <w:t>lab biowaste container</w:t>
            </w:r>
            <w:r w:rsidRPr="004176BD">
              <w:rPr>
                <w:sz w:val="20"/>
                <w:szCs w:val="20"/>
              </w:rPr>
              <w:t>.</w:t>
            </w:r>
          </w:p>
        </w:tc>
      </w:tr>
      <w:tr w:rsidR="001137DE" w14:paraId="211C77A1" w14:textId="77777777" w:rsidTr="006A4C63">
        <w:trPr>
          <w:trHeight w:val="269"/>
        </w:trPr>
        <w:tc>
          <w:tcPr>
            <w:tcW w:w="1435" w:type="dxa"/>
          </w:tcPr>
          <w:p w14:paraId="3D58360A" w14:textId="03D557B2" w:rsidR="00E37F21" w:rsidRPr="004176BD" w:rsidRDefault="001137DE">
            <w:pPr>
              <w:rPr>
                <w:b/>
                <w:i/>
                <w:sz w:val="20"/>
                <w:szCs w:val="20"/>
              </w:rPr>
            </w:pPr>
            <w:r w:rsidRPr="004176BD">
              <w:rPr>
                <w:b/>
                <w:i/>
                <w:sz w:val="20"/>
                <w:szCs w:val="20"/>
              </w:rPr>
              <w:t>Spill</w:t>
            </w:r>
            <w:r w:rsidR="006A4C63">
              <w:rPr>
                <w:b/>
                <w:i/>
                <w:sz w:val="20"/>
                <w:szCs w:val="20"/>
              </w:rPr>
              <w:t xml:space="preserve"> Outside of the BSC</w:t>
            </w:r>
          </w:p>
        </w:tc>
        <w:tc>
          <w:tcPr>
            <w:tcW w:w="4320" w:type="dxa"/>
          </w:tcPr>
          <w:p w14:paraId="7C1DDFB7" w14:textId="61167104" w:rsidR="00266376" w:rsidRPr="004176BD" w:rsidRDefault="006A4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the emergency contact list to notify VDH and UVM Biosafety Officers after you safely doff PPE and leave the facility.</w:t>
            </w:r>
          </w:p>
        </w:tc>
      </w:tr>
    </w:tbl>
    <w:p w14:paraId="70B6E994" w14:textId="2D7078E0" w:rsidR="00E37F21" w:rsidRDefault="00E37F21">
      <w:pPr>
        <w:rPr>
          <w:sz w:val="20"/>
          <w:szCs w:val="20"/>
        </w:rPr>
      </w:pPr>
    </w:p>
    <w:p w14:paraId="4ED9E218" w14:textId="17C39FD1" w:rsidR="00D24B5D" w:rsidRDefault="00D24B5D">
      <w:pPr>
        <w:rPr>
          <w:sz w:val="20"/>
          <w:szCs w:val="20"/>
        </w:rPr>
      </w:pPr>
    </w:p>
    <w:p w14:paraId="46D6DA62" w14:textId="3B84CA0D" w:rsidR="00D24B5D" w:rsidRDefault="00D24B5D">
      <w:pPr>
        <w:rPr>
          <w:sz w:val="20"/>
          <w:szCs w:val="20"/>
        </w:rPr>
      </w:pPr>
    </w:p>
    <w:p w14:paraId="70483680" w14:textId="1D5FCE47" w:rsidR="00D24B5D" w:rsidRDefault="00D24B5D">
      <w:pPr>
        <w:rPr>
          <w:sz w:val="20"/>
          <w:szCs w:val="20"/>
        </w:rPr>
      </w:pPr>
    </w:p>
    <w:p w14:paraId="7F794458" w14:textId="6A3FD9E7" w:rsidR="00D24B5D" w:rsidRDefault="00D24B5D">
      <w:pPr>
        <w:rPr>
          <w:sz w:val="20"/>
          <w:szCs w:val="20"/>
        </w:rPr>
      </w:pPr>
    </w:p>
    <w:p w14:paraId="2E976F86" w14:textId="029E4425" w:rsidR="00D24B5D" w:rsidRDefault="00D24B5D">
      <w:pPr>
        <w:rPr>
          <w:sz w:val="20"/>
          <w:szCs w:val="20"/>
        </w:rPr>
      </w:pPr>
    </w:p>
    <w:p w14:paraId="3682794A" w14:textId="58E3BF24" w:rsidR="00D24B5D" w:rsidRDefault="00D24B5D">
      <w:pPr>
        <w:rPr>
          <w:sz w:val="20"/>
          <w:szCs w:val="20"/>
        </w:rPr>
      </w:pPr>
    </w:p>
    <w:p w14:paraId="3428BD91" w14:textId="19FD3653" w:rsidR="00D24B5D" w:rsidRDefault="00D24B5D">
      <w:pPr>
        <w:rPr>
          <w:sz w:val="20"/>
          <w:szCs w:val="20"/>
        </w:rPr>
      </w:pPr>
    </w:p>
    <w:p w14:paraId="2219CF0B" w14:textId="77777777" w:rsidR="00D24B5D" w:rsidRDefault="00D24B5D">
      <w:pPr>
        <w:rPr>
          <w:sz w:val="20"/>
          <w:szCs w:val="20"/>
        </w:rPr>
      </w:pPr>
    </w:p>
    <w:p w14:paraId="6970BC29" w14:textId="77777777" w:rsidR="00D24B5D" w:rsidRDefault="00D24B5D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19"/>
        <w:tblW w:w="11783" w:type="dxa"/>
        <w:tblLook w:val="04A0" w:firstRow="1" w:lastRow="0" w:firstColumn="1" w:lastColumn="0" w:noHBand="0" w:noVBand="1"/>
      </w:tblPr>
      <w:tblGrid>
        <w:gridCol w:w="11783"/>
      </w:tblGrid>
      <w:tr w:rsidR="00C13ABF" w:rsidRPr="004A786C" w14:paraId="0D1D2274" w14:textId="77777777" w:rsidTr="004234C5">
        <w:trPr>
          <w:trHeight w:val="332"/>
        </w:trPr>
        <w:tc>
          <w:tcPr>
            <w:tcW w:w="11783" w:type="dxa"/>
            <w:shd w:val="clear" w:color="auto" w:fill="538135" w:themeFill="accent6" w:themeFillShade="BF"/>
          </w:tcPr>
          <w:p w14:paraId="41E519D7" w14:textId="50930E48" w:rsidR="00775188" w:rsidRPr="004D0C5D" w:rsidRDefault="00775188" w:rsidP="004234C5">
            <w:pPr>
              <w:rPr>
                <w:b/>
                <w:caps/>
                <w:color w:val="FFFFFF" w:themeColor="background1"/>
              </w:rPr>
            </w:pPr>
            <w:r w:rsidRPr="004D0C5D">
              <w:rPr>
                <w:b/>
                <w:caps/>
                <w:color w:val="FFFFFF" w:themeColor="background1"/>
              </w:rPr>
              <w:t>Student / Employee Name</w:t>
            </w:r>
            <w:r w:rsidR="00C13ABF">
              <w:rPr>
                <w:b/>
                <w:caps/>
                <w:color w:val="FFFFFF" w:themeColor="background1"/>
              </w:rPr>
              <w:t xml:space="preserve">                                                               SIGNATURE                                                            DATE</w:t>
            </w:r>
          </w:p>
        </w:tc>
      </w:tr>
      <w:tr w:rsidR="00C13ABF" w:rsidRPr="004A786C" w14:paraId="1785F972" w14:textId="77777777" w:rsidTr="004234C5">
        <w:trPr>
          <w:trHeight w:val="257"/>
        </w:trPr>
        <w:tc>
          <w:tcPr>
            <w:tcW w:w="11783" w:type="dxa"/>
          </w:tcPr>
          <w:p w14:paraId="31BF6B59" w14:textId="77777777" w:rsidR="00775188" w:rsidRPr="004A786C" w:rsidRDefault="00775188" w:rsidP="004234C5"/>
        </w:tc>
      </w:tr>
      <w:tr w:rsidR="00C13ABF" w:rsidRPr="004A786C" w14:paraId="0959FE22" w14:textId="77777777" w:rsidTr="004234C5">
        <w:trPr>
          <w:trHeight w:val="257"/>
        </w:trPr>
        <w:tc>
          <w:tcPr>
            <w:tcW w:w="11783" w:type="dxa"/>
          </w:tcPr>
          <w:p w14:paraId="09BF422A" w14:textId="77777777" w:rsidR="00775188" w:rsidRPr="004A786C" w:rsidRDefault="00775188" w:rsidP="004234C5"/>
        </w:tc>
      </w:tr>
      <w:tr w:rsidR="00C13ABF" w:rsidRPr="004A786C" w14:paraId="5E2D6C9C" w14:textId="77777777" w:rsidTr="004234C5">
        <w:trPr>
          <w:trHeight w:val="257"/>
        </w:trPr>
        <w:tc>
          <w:tcPr>
            <w:tcW w:w="11783" w:type="dxa"/>
          </w:tcPr>
          <w:p w14:paraId="5C770CA8" w14:textId="77777777" w:rsidR="00775188" w:rsidRPr="004A786C" w:rsidRDefault="00775188" w:rsidP="004234C5"/>
        </w:tc>
      </w:tr>
      <w:tr w:rsidR="00C13ABF" w:rsidRPr="004A786C" w14:paraId="689896BF" w14:textId="77777777" w:rsidTr="004234C5">
        <w:trPr>
          <w:trHeight w:val="257"/>
        </w:trPr>
        <w:tc>
          <w:tcPr>
            <w:tcW w:w="11783" w:type="dxa"/>
          </w:tcPr>
          <w:p w14:paraId="0FAC85E0" w14:textId="77777777" w:rsidR="00775188" w:rsidRPr="004A786C" w:rsidRDefault="00775188" w:rsidP="004234C5"/>
        </w:tc>
      </w:tr>
      <w:tr w:rsidR="00C13ABF" w:rsidRPr="004A786C" w14:paraId="57371DBA" w14:textId="77777777" w:rsidTr="004234C5">
        <w:trPr>
          <w:trHeight w:val="257"/>
        </w:trPr>
        <w:tc>
          <w:tcPr>
            <w:tcW w:w="11783" w:type="dxa"/>
          </w:tcPr>
          <w:p w14:paraId="40DC1C51" w14:textId="77777777" w:rsidR="00775188" w:rsidRPr="004A786C" w:rsidRDefault="00775188" w:rsidP="004234C5"/>
        </w:tc>
      </w:tr>
      <w:tr w:rsidR="00C13ABF" w:rsidRPr="004A786C" w14:paraId="50FB741A" w14:textId="77777777" w:rsidTr="004234C5">
        <w:trPr>
          <w:trHeight w:val="257"/>
        </w:trPr>
        <w:tc>
          <w:tcPr>
            <w:tcW w:w="11783" w:type="dxa"/>
          </w:tcPr>
          <w:p w14:paraId="787C3B4A" w14:textId="77777777" w:rsidR="00775188" w:rsidRPr="004A786C" w:rsidRDefault="00775188" w:rsidP="004234C5"/>
        </w:tc>
      </w:tr>
      <w:tr w:rsidR="00C13ABF" w:rsidRPr="004A786C" w14:paraId="14B6D0F1" w14:textId="77777777" w:rsidTr="004234C5">
        <w:trPr>
          <w:trHeight w:val="257"/>
        </w:trPr>
        <w:tc>
          <w:tcPr>
            <w:tcW w:w="11783" w:type="dxa"/>
          </w:tcPr>
          <w:p w14:paraId="63C1967B" w14:textId="77777777" w:rsidR="00775188" w:rsidRPr="004A786C" w:rsidRDefault="00775188" w:rsidP="004234C5"/>
        </w:tc>
      </w:tr>
      <w:tr w:rsidR="00C13ABF" w:rsidRPr="004A786C" w14:paraId="261CD8E4" w14:textId="77777777" w:rsidTr="004234C5">
        <w:trPr>
          <w:trHeight w:val="257"/>
        </w:trPr>
        <w:tc>
          <w:tcPr>
            <w:tcW w:w="11783" w:type="dxa"/>
          </w:tcPr>
          <w:p w14:paraId="447A6260" w14:textId="77777777" w:rsidR="00775188" w:rsidRPr="004A786C" w:rsidRDefault="00775188" w:rsidP="004234C5"/>
        </w:tc>
      </w:tr>
      <w:tr w:rsidR="006032FB" w:rsidRPr="004A786C" w14:paraId="76BC9D69" w14:textId="77777777" w:rsidTr="004234C5">
        <w:trPr>
          <w:trHeight w:val="257"/>
        </w:trPr>
        <w:tc>
          <w:tcPr>
            <w:tcW w:w="11783" w:type="dxa"/>
          </w:tcPr>
          <w:p w14:paraId="1C229BB8" w14:textId="77777777" w:rsidR="006032FB" w:rsidRPr="004A786C" w:rsidRDefault="006032FB" w:rsidP="004234C5"/>
        </w:tc>
      </w:tr>
    </w:tbl>
    <w:p w14:paraId="37F1BA9F" w14:textId="77777777" w:rsidR="00D24B5D" w:rsidRDefault="00D24B5D">
      <w:pPr>
        <w:rPr>
          <w:sz w:val="20"/>
          <w:szCs w:val="20"/>
        </w:rPr>
      </w:pPr>
    </w:p>
    <w:p w14:paraId="1F08215A" w14:textId="77777777" w:rsidR="006032FB" w:rsidRDefault="006032FB">
      <w:pPr>
        <w:rPr>
          <w:sz w:val="20"/>
          <w:szCs w:val="20"/>
        </w:rPr>
      </w:pPr>
    </w:p>
    <w:p w14:paraId="15F43C76" w14:textId="77777777" w:rsidR="006032FB" w:rsidRDefault="006032FB">
      <w:pPr>
        <w:rPr>
          <w:sz w:val="20"/>
          <w:szCs w:val="20"/>
        </w:rPr>
      </w:pPr>
    </w:p>
    <w:p w14:paraId="55C02846" w14:textId="52B1456B" w:rsidR="006032FB" w:rsidRPr="00DC0F42" w:rsidRDefault="006032FB">
      <w:pPr>
        <w:rPr>
          <w:b/>
          <w:i/>
        </w:rPr>
      </w:pPr>
      <w:r w:rsidRPr="00DC0F42">
        <w:rPr>
          <w:b/>
          <w:i/>
        </w:rPr>
        <w:t>Biosafety Review:</w:t>
      </w:r>
    </w:p>
    <w:p w14:paraId="62002AAB" w14:textId="77777777" w:rsidR="006032FB" w:rsidRDefault="006032FB">
      <w:pPr>
        <w:rPr>
          <w:sz w:val="20"/>
          <w:szCs w:val="20"/>
        </w:rPr>
      </w:pPr>
    </w:p>
    <w:p w14:paraId="18A8B6FC" w14:textId="77777777" w:rsidR="006032FB" w:rsidRDefault="006032FB">
      <w:pPr>
        <w:rPr>
          <w:sz w:val="20"/>
          <w:szCs w:val="20"/>
        </w:rPr>
      </w:pPr>
    </w:p>
    <w:p w14:paraId="735066D2" w14:textId="75C10B76" w:rsidR="006032FB" w:rsidRDefault="006032F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14:paraId="6E8582E4" w14:textId="2AC75F1B" w:rsidR="006032FB" w:rsidRDefault="008E5D64">
      <w:pPr>
        <w:rPr>
          <w:sz w:val="20"/>
          <w:szCs w:val="20"/>
        </w:rPr>
      </w:pPr>
      <w:r>
        <w:rPr>
          <w:sz w:val="20"/>
          <w:szCs w:val="20"/>
        </w:rPr>
        <w:t>Sonia Godoy-</w:t>
      </w:r>
      <w:proofErr w:type="spellStart"/>
      <w:r>
        <w:rPr>
          <w:sz w:val="20"/>
          <w:szCs w:val="20"/>
        </w:rPr>
        <w:t>Tundidor</w:t>
      </w:r>
      <w:proofErr w:type="spellEnd"/>
      <w:r w:rsidR="006032FB">
        <w:rPr>
          <w:sz w:val="20"/>
          <w:szCs w:val="20"/>
        </w:rPr>
        <w:t>, Biological Safety Officer</w:t>
      </w:r>
    </w:p>
    <w:p w14:paraId="5F703F62" w14:textId="4673DD7B" w:rsidR="004234C5" w:rsidRDefault="004234C5">
      <w:pPr>
        <w:rPr>
          <w:sz w:val="20"/>
          <w:szCs w:val="20"/>
        </w:rPr>
      </w:pPr>
    </w:p>
    <w:p w14:paraId="66048A1A" w14:textId="57330027" w:rsidR="00D24B5D" w:rsidRDefault="00D24B5D">
      <w:pPr>
        <w:rPr>
          <w:sz w:val="20"/>
          <w:szCs w:val="20"/>
        </w:rPr>
      </w:pPr>
    </w:p>
    <w:p w14:paraId="5A99C9E8" w14:textId="77777777" w:rsidR="00D24B5D" w:rsidRDefault="00D24B5D">
      <w:pPr>
        <w:rPr>
          <w:sz w:val="20"/>
          <w:szCs w:val="20"/>
        </w:rPr>
      </w:pPr>
    </w:p>
    <w:p w14:paraId="4D70578A" w14:textId="77777777" w:rsidR="004234C5" w:rsidRDefault="004234C5">
      <w:pPr>
        <w:rPr>
          <w:sz w:val="20"/>
          <w:szCs w:val="20"/>
        </w:rPr>
      </w:pPr>
    </w:p>
    <w:tbl>
      <w:tblPr>
        <w:tblStyle w:val="TableGrid"/>
        <w:tblW w:w="560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40"/>
        <w:gridCol w:w="4160"/>
      </w:tblGrid>
      <w:tr w:rsidR="0091239C" w14:paraId="1F3256D4" w14:textId="77777777" w:rsidTr="004234C5">
        <w:trPr>
          <w:trHeight w:val="172"/>
        </w:trPr>
        <w:tc>
          <w:tcPr>
            <w:tcW w:w="5600" w:type="dxa"/>
            <w:gridSpan w:val="2"/>
            <w:shd w:val="clear" w:color="auto" w:fill="538135" w:themeFill="accent6" w:themeFillShade="BF"/>
          </w:tcPr>
          <w:p w14:paraId="5D8DACFD" w14:textId="1D3E5CBE" w:rsidR="00266376" w:rsidRPr="00266376" w:rsidRDefault="00266376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References</w:t>
            </w:r>
          </w:p>
        </w:tc>
      </w:tr>
      <w:tr w:rsidR="0091239C" w14:paraId="3706F8CE" w14:textId="77777777" w:rsidTr="004234C5">
        <w:trPr>
          <w:trHeight w:val="349"/>
        </w:trPr>
        <w:tc>
          <w:tcPr>
            <w:tcW w:w="1440" w:type="dxa"/>
          </w:tcPr>
          <w:p w14:paraId="5127FD3E" w14:textId="77777777" w:rsidR="00266376" w:rsidRDefault="00266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Canadian PSDS</w:t>
            </w:r>
          </w:p>
          <w:p w14:paraId="6939D296" w14:textId="165A0542" w:rsidR="000433E7" w:rsidRDefault="00043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(SARS-</w:t>
            </w:r>
            <w:proofErr w:type="spellStart"/>
            <w:r>
              <w:rPr>
                <w:sz w:val="20"/>
                <w:szCs w:val="20"/>
              </w:rPr>
              <w:t>CoV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160" w:type="dxa"/>
          </w:tcPr>
          <w:p w14:paraId="6A50C0F2" w14:textId="168870B3" w:rsidR="0098772A" w:rsidRPr="000433E7" w:rsidRDefault="005C08DF">
            <w:pPr>
              <w:rPr>
                <w:sz w:val="20"/>
                <w:szCs w:val="20"/>
              </w:rPr>
            </w:pPr>
            <w:hyperlink r:id="rId13" w:history="1">
              <w:r w:rsidR="000433E7" w:rsidRPr="000433E7">
                <w:rPr>
                  <w:rStyle w:val="Hyperlink"/>
                  <w:sz w:val="20"/>
                  <w:szCs w:val="20"/>
                </w:rPr>
                <w:t>https://www.canada.ca/en/public-health/services/laboratory-biosafety-biosecurity/pathogen-safety-data-sheets-risk-assessment/severe-acute-respiratory-syndrome-sars-associated-coronavirus.html</w:t>
              </w:r>
            </w:hyperlink>
          </w:p>
        </w:tc>
      </w:tr>
      <w:tr w:rsidR="0091239C" w14:paraId="3F3E7192" w14:textId="77777777" w:rsidTr="004234C5">
        <w:trPr>
          <w:trHeight w:val="172"/>
        </w:trPr>
        <w:tc>
          <w:tcPr>
            <w:tcW w:w="1440" w:type="dxa"/>
          </w:tcPr>
          <w:p w14:paraId="2183B81A" w14:textId="3A7C2CCB" w:rsidR="00266376" w:rsidRDefault="00266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BMBL</w:t>
            </w:r>
          </w:p>
        </w:tc>
        <w:tc>
          <w:tcPr>
            <w:tcW w:w="4160" w:type="dxa"/>
          </w:tcPr>
          <w:p w14:paraId="553A78F0" w14:textId="70F234B3" w:rsidR="0098772A" w:rsidRPr="000D4E4D" w:rsidRDefault="005C08DF">
            <w:pPr>
              <w:rPr>
                <w:sz w:val="20"/>
                <w:szCs w:val="20"/>
              </w:rPr>
            </w:pPr>
            <w:hyperlink r:id="rId14" w:history="1">
              <w:r w:rsidR="000D4E4D" w:rsidRPr="00BF0091">
                <w:rPr>
                  <w:rStyle w:val="Hyperlink"/>
                  <w:sz w:val="20"/>
                  <w:szCs w:val="20"/>
                </w:rPr>
                <w:t>https://www.cdc.gov/labs/pdf/SF__19_308133-A_BMBL6_00-BOOK-WEB-final-3.pdf</w:t>
              </w:r>
            </w:hyperlink>
            <w:r w:rsidR="000D4E4D">
              <w:rPr>
                <w:sz w:val="20"/>
                <w:szCs w:val="20"/>
              </w:rPr>
              <w:t xml:space="preserve"> </w:t>
            </w:r>
          </w:p>
        </w:tc>
      </w:tr>
      <w:tr w:rsidR="0091239C" w14:paraId="313377DA" w14:textId="77777777" w:rsidTr="004234C5">
        <w:trPr>
          <w:trHeight w:val="358"/>
        </w:trPr>
        <w:tc>
          <w:tcPr>
            <w:tcW w:w="1440" w:type="dxa"/>
          </w:tcPr>
          <w:p w14:paraId="5997B478" w14:textId="510C4049" w:rsidR="00266376" w:rsidRDefault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CDC </w:t>
            </w:r>
            <w:r w:rsidR="00266376">
              <w:rPr>
                <w:sz w:val="20"/>
                <w:szCs w:val="20"/>
              </w:rPr>
              <w:t xml:space="preserve">Guidelines </w:t>
            </w:r>
          </w:p>
        </w:tc>
        <w:tc>
          <w:tcPr>
            <w:tcW w:w="4160" w:type="dxa"/>
          </w:tcPr>
          <w:p w14:paraId="2BF355E8" w14:textId="7509CA13" w:rsidR="0098772A" w:rsidRPr="003E1F9D" w:rsidRDefault="000D4E4D">
            <w:pPr>
              <w:rPr>
                <w:sz w:val="20"/>
                <w:szCs w:val="20"/>
              </w:rPr>
            </w:pPr>
            <w:r w:rsidRPr="000D4E4D">
              <w:rPr>
                <w:rStyle w:val="Hyperlink"/>
                <w:sz w:val="20"/>
                <w:szCs w:val="20"/>
              </w:rPr>
              <w:t>https://www.cdc.gov/coronavirus/2019-nCoV/lab/index.html</w:t>
            </w:r>
          </w:p>
        </w:tc>
      </w:tr>
      <w:tr w:rsidR="0091239C" w14:paraId="02218B8B" w14:textId="77777777" w:rsidTr="004234C5">
        <w:trPr>
          <w:trHeight w:val="1016"/>
        </w:trPr>
        <w:tc>
          <w:tcPr>
            <w:tcW w:w="1440" w:type="dxa"/>
          </w:tcPr>
          <w:p w14:paraId="1E89C67B" w14:textId="17AF4169" w:rsidR="00266376" w:rsidRDefault="00C86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EPA list of approved disinfectants</w:t>
            </w:r>
          </w:p>
        </w:tc>
        <w:tc>
          <w:tcPr>
            <w:tcW w:w="4160" w:type="dxa"/>
          </w:tcPr>
          <w:p w14:paraId="26901FD2" w14:textId="703C8025" w:rsidR="0098772A" w:rsidRPr="003E1F9D" w:rsidRDefault="005C08DF" w:rsidP="00820907">
            <w:pPr>
              <w:rPr>
                <w:sz w:val="20"/>
                <w:szCs w:val="20"/>
              </w:rPr>
            </w:pPr>
            <w:hyperlink r:id="rId15" w:history="1">
              <w:r w:rsidR="00820907" w:rsidRPr="00820907">
                <w:rPr>
                  <w:rStyle w:val="Hyperlink"/>
                  <w:sz w:val="20"/>
                  <w:szCs w:val="20"/>
                </w:rPr>
                <w:t>https://www.epa.gov/sites/production/files/2020-03/documents/sars-cov-2-list_03-03-2020.pdf</w:t>
              </w:r>
            </w:hyperlink>
          </w:p>
        </w:tc>
      </w:tr>
      <w:tr w:rsidR="00F64110" w14:paraId="5E5163A8" w14:textId="77777777" w:rsidTr="004234C5">
        <w:trPr>
          <w:trHeight w:val="836"/>
        </w:trPr>
        <w:tc>
          <w:tcPr>
            <w:tcW w:w="1440" w:type="dxa"/>
          </w:tcPr>
          <w:p w14:paraId="2134596C" w14:textId="182039D8" w:rsidR="00F64110" w:rsidRPr="009C486D" w:rsidRDefault="00F64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Journal of Hospital Infection</w:t>
            </w:r>
          </w:p>
        </w:tc>
        <w:tc>
          <w:tcPr>
            <w:tcW w:w="4160" w:type="dxa"/>
          </w:tcPr>
          <w:p w14:paraId="70574079" w14:textId="4F542712" w:rsidR="00F64110" w:rsidRPr="009C486D" w:rsidRDefault="005C08DF" w:rsidP="00F64110">
            <w:pPr>
              <w:rPr>
                <w:sz w:val="20"/>
                <w:szCs w:val="20"/>
              </w:rPr>
            </w:pPr>
            <w:hyperlink r:id="rId16" w:history="1">
              <w:r w:rsidR="00F64110" w:rsidRPr="00F64110">
                <w:rPr>
                  <w:rStyle w:val="Hyperlink"/>
                  <w:sz w:val="20"/>
                  <w:szCs w:val="20"/>
                </w:rPr>
                <w:t>https://www.journalofhospitalinfection.com/article/S0195-6701(20)30046-3/pdf</w:t>
              </w:r>
            </w:hyperlink>
          </w:p>
        </w:tc>
      </w:tr>
      <w:tr w:rsidR="00F64110" w14:paraId="1883E1F2" w14:textId="77777777" w:rsidTr="004234C5">
        <w:trPr>
          <w:trHeight w:val="287"/>
        </w:trPr>
        <w:tc>
          <w:tcPr>
            <w:tcW w:w="1440" w:type="dxa"/>
          </w:tcPr>
          <w:p w14:paraId="08E82339" w14:textId="710D9266" w:rsidR="00F64110" w:rsidRDefault="0068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</w:t>
            </w:r>
          </w:p>
        </w:tc>
        <w:tc>
          <w:tcPr>
            <w:tcW w:w="4160" w:type="dxa"/>
          </w:tcPr>
          <w:p w14:paraId="69D28A78" w14:textId="3CBB3C4A" w:rsidR="00680DCE" w:rsidRPr="00680DCE" w:rsidRDefault="005C08DF" w:rsidP="00680DCE">
            <w:pPr>
              <w:rPr>
                <w:sz w:val="20"/>
                <w:szCs w:val="20"/>
              </w:rPr>
            </w:pPr>
            <w:hyperlink r:id="rId17" w:history="1">
              <w:r w:rsidR="00680DCE" w:rsidRPr="004B4D99">
                <w:rPr>
                  <w:rStyle w:val="Hyperlink"/>
                  <w:sz w:val="20"/>
                  <w:szCs w:val="20"/>
                </w:rPr>
                <w:t>https://www.ncbi.nlm.nih.gov/pubmed/32015507</w:t>
              </w:r>
            </w:hyperlink>
          </w:p>
          <w:p w14:paraId="4C9C054B" w14:textId="47C1DFB6" w:rsidR="00F64110" w:rsidRPr="00F64110" w:rsidRDefault="00F64110" w:rsidP="009C486D">
            <w:pPr>
              <w:rPr>
                <w:sz w:val="20"/>
                <w:szCs w:val="20"/>
              </w:rPr>
            </w:pPr>
          </w:p>
        </w:tc>
      </w:tr>
      <w:tr w:rsidR="004234C5" w14:paraId="3EE55FAC" w14:textId="77777777" w:rsidTr="004234C5">
        <w:trPr>
          <w:trHeight w:val="287"/>
        </w:trPr>
        <w:tc>
          <w:tcPr>
            <w:tcW w:w="1440" w:type="dxa"/>
          </w:tcPr>
          <w:p w14:paraId="57C72D26" w14:textId="1B050C74" w:rsidR="004234C5" w:rsidRDefault="004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Society for Advancement of Cytometry </w:t>
            </w:r>
          </w:p>
        </w:tc>
        <w:tc>
          <w:tcPr>
            <w:tcW w:w="4160" w:type="dxa"/>
          </w:tcPr>
          <w:p w14:paraId="3C6D94B0" w14:textId="77777777" w:rsidR="004234C5" w:rsidRPr="004234C5" w:rsidRDefault="005C08DF" w:rsidP="004234C5">
            <w:pPr>
              <w:rPr>
                <w:sz w:val="20"/>
                <w:szCs w:val="20"/>
              </w:rPr>
            </w:pPr>
            <w:hyperlink r:id="rId18" w:history="1">
              <w:r w:rsidR="004234C5" w:rsidRPr="004234C5">
                <w:rPr>
                  <w:rStyle w:val="Hyperlink"/>
                  <w:sz w:val="20"/>
                  <w:szCs w:val="20"/>
                </w:rPr>
                <w:t>https://isac-net.org/news/news.asp?id=497501</w:t>
              </w:r>
            </w:hyperlink>
          </w:p>
          <w:p w14:paraId="0F1BF728" w14:textId="77777777" w:rsidR="004234C5" w:rsidRDefault="004234C5" w:rsidP="00680DCE"/>
        </w:tc>
      </w:tr>
    </w:tbl>
    <w:p w14:paraId="7B9AA971" w14:textId="53289803" w:rsidR="00266376" w:rsidRDefault="00266376">
      <w:pPr>
        <w:rPr>
          <w:sz w:val="20"/>
          <w:szCs w:val="20"/>
        </w:rPr>
      </w:pPr>
    </w:p>
    <w:p w14:paraId="575C7BB6" w14:textId="1202E00B" w:rsidR="00D24B5D" w:rsidRDefault="00D24B5D">
      <w:pPr>
        <w:rPr>
          <w:sz w:val="20"/>
          <w:szCs w:val="20"/>
        </w:rPr>
      </w:pPr>
    </w:p>
    <w:p w14:paraId="1359C131" w14:textId="77777777" w:rsidR="00D24B5D" w:rsidRDefault="00D24B5D">
      <w:pPr>
        <w:rPr>
          <w:sz w:val="20"/>
          <w:szCs w:val="20"/>
        </w:rPr>
      </w:pPr>
    </w:p>
    <w:p w14:paraId="24634B8B" w14:textId="77777777" w:rsidR="0091239C" w:rsidRDefault="0091239C">
      <w:pPr>
        <w:rPr>
          <w:sz w:val="20"/>
          <w:szCs w:val="20"/>
        </w:rPr>
      </w:pPr>
    </w:p>
    <w:p w14:paraId="780362D7" w14:textId="34F3C81E" w:rsidR="00F64110" w:rsidRDefault="00F64110">
      <w:pPr>
        <w:rPr>
          <w:sz w:val="20"/>
          <w:szCs w:val="20"/>
        </w:rPr>
      </w:pPr>
    </w:p>
    <w:p w14:paraId="03603D48" w14:textId="77777777" w:rsidR="009C486D" w:rsidRDefault="009C486D">
      <w:pPr>
        <w:rPr>
          <w:sz w:val="20"/>
          <w:szCs w:val="20"/>
        </w:rPr>
      </w:pPr>
    </w:p>
    <w:p w14:paraId="578E7604" w14:textId="6032D998" w:rsidR="006032FB" w:rsidRDefault="006032FB">
      <w:pPr>
        <w:rPr>
          <w:sz w:val="20"/>
          <w:szCs w:val="20"/>
        </w:rPr>
      </w:pPr>
    </w:p>
    <w:p w14:paraId="19D27AEE" w14:textId="77777777" w:rsidR="006671BC" w:rsidRDefault="006671BC">
      <w:pPr>
        <w:rPr>
          <w:sz w:val="20"/>
          <w:szCs w:val="20"/>
        </w:rPr>
      </w:pPr>
    </w:p>
    <w:p w14:paraId="4BF11C03" w14:textId="77777777" w:rsidR="000D4E4D" w:rsidRDefault="000D4E4D">
      <w:pPr>
        <w:rPr>
          <w:sz w:val="20"/>
          <w:szCs w:val="20"/>
        </w:rPr>
      </w:pPr>
    </w:p>
    <w:p w14:paraId="79155C43" w14:textId="77777777" w:rsidR="000D4E4D" w:rsidRDefault="000D4E4D">
      <w:pPr>
        <w:rPr>
          <w:sz w:val="20"/>
          <w:szCs w:val="20"/>
        </w:rPr>
      </w:pPr>
    </w:p>
    <w:p w14:paraId="4FE634A4" w14:textId="2E0A0C2D" w:rsidR="006032FB" w:rsidRDefault="006032FB">
      <w:pPr>
        <w:rPr>
          <w:sz w:val="20"/>
          <w:szCs w:val="20"/>
        </w:rPr>
      </w:pPr>
      <w:r>
        <w:rPr>
          <w:sz w:val="20"/>
          <w:szCs w:val="20"/>
        </w:rPr>
        <w:t>_</w:t>
      </w:r>
      <w:r w:rsidR="007D1B66">
        <w:rPr>
          <w:sz w:val="20"/>
          <w:szCs w:val="20"/>
        </w:rPr>
        <w:t>03 June 2022</w:t>
      </w:r>
      <w:r>
        <w:rPr>
          <w:sz w:val="20"/>
          <w:szCs w:val="20"/>
        </w:rPr>
        <w:t>___________________________</w:t>
      </w:r>
    </w:p>
    <w:p w14:paraId="6A775E4A" w14:textId="2746A115" w:rsidR="0091239C" w:rsidRDefault="006032FB">
      <w:pPr>
        <w:rPr>
          <w:sz w:val="20"/>
          <w:szCs w:val="20"/>
        </w:rPr>
      </w:pPr>
      <w:r>
        <w:rPr>
          <w:sz w:val="20"/>
          <w:szCs w:val="20"/>
        </w:rPr>
        <w:t>Date</w:t>
      </w:r>
    </w:p>
    <w:p w14:paraId="5F861234" w14:textId="3FA8BC89" w:rsidR="004A786C" w:rsidRPr="00F15A99" w:rsidRDefault="004A786C">
      <w:pPr>
        <w:rPr>
          <w:sz w:val="20"/>
          <w:szCs w:val="20"/>
        </w:rPr>
      </w:pPr>
    </w:p>
    <w:sectPr w:rsidR="004A786C" w:rsidRPr="00F15A99" w:rsidSect="009F46B5">
      <w:type w:val="continuous"/>
      <w:pgSz w:w="12240" w:h="15840"/>
      <w:pgMar w:top="216" w:right="245" w:bottom="245" w:left="216" w:header="144" w:footer="144" w:gutter="0"/>
      <w:cols w:num="2" w:space="720" w:equalWidth="0">
        <w:col w:w="5544" w:space="720"/>
        <w:col w:w="551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E768" w14:textId="77777777" w:rsidR="005C08DF" w:rsidRDefault="005C08DF" w:rsidP="00F15A99">
      <w:r>
        <w:separator/>
      </w:r>
    </w:p>
  </w:endnote>
  <w:endnote w:type="continuationSeparator" w:id="0">
    <w:p w14:paraId="01898936" w14:textId="77777777" w:rsidR="005C08DF" w:rsidRDefault="005C08DF" w:rsidP="00F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7F35" w14:textId="6B2D59F9" w:rsidR="001106C3" w:rsidRDefault="001106C3">
    <w:pPr>
      <w:pStyle w:val="Footer"/>
    </w:pPr>
    <w:r>
      <w:t xml:space="preserve">Principal Investigator: _____________________________________     IBC </w:t>
    </w:r>
    <w:r w:rsidR="00610D8F">
      <w:t>Registration</w:t>
    </w:r>
    <w:r>
      <w:t xml:space="preserve"> #: 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7998" w14:textId="77777777" w:rsidR="005C08DF" w:rsidRDefault="005C08DF" w:rsidP="00F15A99">
      <w:r>
        <w:separator/>
      </w:r>
    </w:p>
  </w:footnote>
  <w:footnote w:type="continuationSeparator" w:id="0">
    <w:p w14:paraId="594399AC" w14:textId="77777777" w:rsidR="005C08DF" w:rsidRDefault="005C08DF" w:rsidP="00F1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1C2A" w14:textId="77777777" w:rsidR="00F15A99" w:rsidRDefault="00F15A99" w:rsidP="00F15A99">
    <w:pPr>
      <w:pStyle w:val="Header"/>
    </w:pPr>
    <w:r>
      <w:rPr>
        <w:noProof/>
      </w:rPr>
      <w:drawing>
        <wp:inline distT="0" distB="0" distL="0" distR="0" wp14:anchorId="6BACC014" wp14:editId="5D51AB9C">
          <wp:extent cx="1255772" cy="463973"/>
          <wp:effectExtent l="0" t="0" r="0" b="0"/>
          <wp:docPr id="3" name="Picture 3" descr="/Users/uvmaffiliate/Desktop/towerlogo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uvmaffiliate/Desktop/towerlogo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229" cy="49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14:paraId="36804E66" w14:textId="77777777" w:rsidR="00F15A99" w:rsidRDefault="00F15A99" w:rsidP="00F15A99">
    <w:pPr>
      <w:pStyle w:val="Header"/>
      <w:rPr>
        <w:sz w:val="21"/>
        <w:szCs w:val="21"/>
      </w:rPr>
    </w:pPr>
    <w:r w:rsidRPr="00F15A99">
      <w:rPr>
        <w:sz w:val="21"/>
        <w:szCs w:val="21"/>
      </w:rPr>
      <w:t xml:space="preserve">  Risk Management &amp; Safet</w:t>
    </w:r>
    <w:r>
      <w:rPr>
        <w:sz w:val="21"/>
        <w:szCs w:val="21"/>
      </w:rPr>
      <w:t>y</w:t>
    </w:r>
  </w:p>
  <w:p w14:paraId="734C8268" w14:textId="392BE053" w:rsidR="00F15A99" w:rsidRPr="00F15A99" w:rsidRDefault="00F15A99" w:rsidP="00F15A99">
    <w:pPr>
      <w:pStyle w:val="Header"/>
      <w:rPr>
        <w:sz w:val="21"/>
        <w:szCs w:val="21"/>
      </w:rPr>
    </w:pPr>
    <w:r>
      <w:rPr>
        <w:sz w:val="21"/>
        <w:szCs w:val="21"/>
      </w:rPr>
      <w:t xml:space="preserve">  </w:t>
    </w:r>
    <w:r w:rsidRPr="00F15A99">
      <w:rPr>
        <w:sz w:val="21"/>
        <w:szCs w:val="21"/>
      </w:rPr>
      <w:t>Biosafety Office</w:t>
    </w:r>
    <w:r w:rsidRPr="00F15A99">
      <w:rPr>
        <w:b/>
        <w:caps/>
        <w:color w:val="538135" w:themeColor="accent6" w:themeShade="BF"/>
        <w:sz w:val="28"/>
        <w:szCs w:val="28"/>
      </w:rPr>
      <w:t xml:space="preserve"> </w:t>
    </w:r>
    <w:r>
      <w:rPr>
        <w:b/>
        <w:caps/>
        <w:color w:val="538135" w:themeColor="accent6" w:themeShade="BF"/>
        <w:sz w:val="28"/>
        <w:szCs w:val="28"/>
      </w:rPr>
      <w:t xml:space="preserve">                                </w:t>
    </w:r>
    <w:r w:rsidRPr="00356EE4">
      <w:rPr>
        <w:b/>
        <w:caps/>
        <w:color w:val="538135" w:themeColor="accent6" w:themeShade="BF"/>
        <w:sz w:val="28"/>
        <w:szCs w:val="28"/>
      </w:rPr>
      <w:t>Bio</w:t>
    </w:r>
    <w:r w:rsidR="00C13ABF">
      <w:rPr>
        <w:b/>
        <w:caps/>
        <w:color w:val="538135" w:themeColor="accent6" w:themeShade="BF"/>
        <w:sz w:val="28"/>
        <w:szCs w:val="28"/>
      </w:rPr>
      <w:t>hazardous</w:t>
    </w:r>
    <w:r w:rsidRPr="00356EE4">
      <w:rPr>
        <w:b/>
        <w:caps/>
        <w:color w:val="538135" w:themeColor="accent6" w:themeShade="BF"/>
        <w:sz w:val="28"/>
        <w:szCs w:val="28"/>
      </w:rPr>
      <w:t xml:space="preserve"> Agent Reference </w:t>
    </w:r>
    <w:r w:rsidR="00C13ABF">
      <w:rPr>
        <w:b/>
        <w:caps/>
        <w:color w:val="538135" w:themeColor="accent6" w:themeShade="BF"/>
        <w:sz w:val="28"/>
        <w:szCs w:val="28"/>
      </w:rPr>
      <w:t>document</w:t>
    </w:r>
  </w:p>
  <w:p w14:paraId="76065042" w14:textId="11A833C1" w:rsidR="0088621B" w:rsidRDefault="00DD62F7" w:rsidP="00C13ABF">
    <w:pPr>
      <w:jc w:val="center"/>
    </w:pPr>
    <w:r>
      <w:t xml:space="preserve">Coronavirus SARS-CoV-2 </w:t>
    </w:r>
  </w:p>
  <w:p w14:paraId="5933CA70" w14:textId="77777777" w:rsidR="00F15A99" w:rsidRPr="00F15A99" w:rsidRDefault="00F15A99" w:rsidP="00F15A99">
    <w:pPr>
      <w:pStyle w:val="Header"/>
      <w:rPr>
        <w:sz w:val="21"/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82C8E"/>
    <w:multiLevelType w:val="hybridMultilevel"/>
    <w:tmpl w:val="EC2AAE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E261DA"/>
    <w:multiLevelType w:val="hybridMultilevel"/>
    <w:tmpl w:val="903A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140690">
    <w:abstractNumId w:val="1"/>
  </w:num>
  <w:num w:numId="2" w16cid:durableId="26628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99"/>
    <w:rsid w:val="000433E7"/>
    <w:rsid w:val="00044F45"/>
    <w:rsid w:val="000737A2"/>
    <w:rsid w:val="000D4E4D"/>
    <w:rsid w:val="00105D81"/>
    <w:rsid w:val="001106C3"/>
    <w:rsid w:val="001137DE"/>
    <w:rsid w:val="00114749"/>
    <w:rsid w:val="0011612B"/>
    <w:rsid w:val="00144601"/>
    <w:rsid w:val="00164F97"/>
    <w:rsid w:val="001C0ECD"/>
    <w:rsid w:val="001C3B8D"/>
    <w:rsid w:val="001D427C"/>
    <w:rsid w:val="0021257D"/>
    <w:rsid w:val="00266376"/>
    <w:rsid w:val="00270A4A"/>
    <w:rsid w:val="002815F0"/>
    <w:rsid w:val="002920ED"/>
    <w:rsid w:val="002B0311"/>
    <w:rsid w:val="002C586D"/>
    <w:rsid w:val="00302B6A"/>
    <w:rsid w:val="00304CD8"/>
    <w:rsid w:val="003134A9"/>
    <w:rsid w:val="00335C6F"/>
    <w:rsid w:val="00371EBB"/>
    <w:rsid w:val="003E1F9D"/>
    <w:rsid w:val="004148C9"/>
    <w:rsid w:val="004176BD"/>
    <w:rsid w:val="004234C5"/>
    <w:rsid w:val="00487C23"/>
    <w:rsid w:val="00494CB7"/>
    <w:rsid w:val="004960AF"/>
    <w:rsid w:val="004A5500"/>
    <w:rsid w:val="004A786C"/>
    <w:rsid w:val="004D0C5D"/>
    <w:rsid w:val="004E49AA"/>
    <w:rsid w:val="004F4CD9"/>
    <w:rsid w:val="005154FC"/>
    <w:rsid w:val="00516FE6"/>
    <w:rsid w:val="005263EE"/>
    <w:rsid w:val="005733C9"/>
    <w:rsid w:val="005A175C"/>
    <w:rsid w:val="005A7343"/>
    <w:rsid w:val="005B6285"/>
    <w:rsid w:val="005C08DF"/>
    <w:rsid w:val="005E71DC"/>
    <w:rsid w:val="006032FB"/>
    <w:rsid w:val="00610D8F"/>
    <w:rsid w:val="00614F1A"/>
    <w:rsid w:val="006477F9"/>
    <w:rsid w:val="006671BC"/>
    <w:rsid w:val="00671785"/>
    <w:rsid w:val="006779A8"/>
    <w:rsid w:val="00680AC1"/>
    <w:rsid w:val="00680DCE"/>
    <w:rsid w:val="006A4C63"/>
    <w:rsid w:val="006B4018"/>
    <w:rsid w:val="006C6845"/>
    <w:rsid w:val="007475C2"/>
    <w:rsid w:val="007744F5"/>
    <w:rsid w:val="00775188"/>
    <w:rsid w:val="007A2366"/>
    <w:rsid w:val="007C3291"/>
    <w:rsid w:val="007D1B66"/>
    <w:rsid w:val="007E03EE"/>
    <w:rsid w:val="00820907"/>
    <w:rsid w:val="00826ADC"/>
    <w:rsid w:val="008430F7"/>
    <w:rsid w:val="008603B3"/>
    <w:rsid w:val="008643D3"/>
    <w:rsid w:val="0088621B"/>
    <w:rsid w:val="008A0AA4"/>
    <w:rsid w:val="008E5D64"/>
    <w:rsid w:val="0091239C"/>
    <w:rsid w:val="00914B88"/>
    <w:rsid w:val="00923D90"/>
    <w:rsid w:val="009544E4"/>
    <w:rsid w:val="00972C62"/>
    <w:rsid w:val="009757AC"/>
    <w:rsid w:val="0098772A"/>
    <w:rsid w:val="009C2576"/>
    <w:rsid w:val="009C3F0E"/>
    <w:rsid w:val="009C486D"/>
    <w:rsid w:val="009E6568"/>
    <w:rsid w:val="009F46B5"/>
    <w:rsid w:val="00A14441"/>
    <w:rsid w:val="00A17178"/>
    <w:rsid w:val="00A529B0"/>
    <w:rsid w:val="00A953F1"/>
    <w:rsid w:val="00AA74CE"/>
    <w:rsid w:val="00AE4EE6"/>
    <w:rsid w:val="00AE6570"/>
    <w:rsid w:val="00B1093C"/>
    <w:rsid w:val="00B11E2C"/>
    <w:rsid w:val="00B35E17"/>
    <w:rsid w:val="00B9208D"/>
    <w:rsid w:val="00C13ABF"/>
    <w:rsid w:val="00C33648"/>
    <w:rsid w:val="00C52491"/>
    <w:rsid w:val="00C80654"/>
    <w:rsid w:val="00C86000"/>
    <w:rsid w:val="00CC796B"/>
    <w:rsid w:val="00CD543C"/>
    <w:rsid w:val="00CE3CBB"/>
    <w:rsid w:val="00D04FF9"/>
    <w:rsid w:val="00D24B5D"/>
    <w:rsid w:val="00D33F52"/>
    <w:rsid w:val="00D55059"/>
    <w:rsid w:val="00D657D4"/>
    <w:rsid w:val="00D67EC6"/>
    <w:rsid w:val="00D955C4"/>
    <w:rsid w:val="00DA0797"/>
    <w:rsid w:val="00DC0F42"/>
    <w:rsid w:val="00DD62F7"/>
    <w:rsid w:val="00DF74DC"/>
    <w:rsid w:val="00E37F21"/>
    <w:rsid w:val="00E55631"/>
    <w:rsid w:val="00E62D04"/>
    <w:rsid w:val="00E651FC"/>
    <w:rsid w:val="00EB4779"/>
    <w:rsid w:val="00F04586"/>
    <w:rsid w:val="00F15A99"/>
    <w:rsid w:val="00F608AC"/>
    <w:rsid w:val="00F64110"/>
    <w:rsid w:val="00F9532D"/>
    <w:rsid w:val="00FB64F1"/>
    <w:rsid w:val="00FC4DA2"/>
    <w:rsid w:val="00FD52B8"/>
    <w:rsid w:val="00FD7DDB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72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A9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A99"/>
  </w:style>
  <w:style w:type="paragraph" w:styleId="Footer">
    <w:name w:val="footer"/>
    <w:basedOn w:val="Normal"/>
    <w:link w:val="FooterChar"/>
    <w:uiPriority w:val="99"/>
    <w:unhideWhenUsed/>
    <w:rsid w:val="00F15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A99"/>
  </w:style>
  <w:style w:type="character" w:customStyle="1" w:styleId="Heading1Char">
    <w:name w:val="Heading 1 Char"/>
    <w:basedOn w:val="DefaultParagraphFont"/>
    <w:link w:val="Heading1"/>
    <w:uiPriority w:val="9"/>
    <w:rsid w:val="00F15A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1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8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17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600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960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4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F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9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0D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anada.ca/en/public-health/services/laboratory-biosafety-biosecurity/pathogen-safety-data-sheets-risk-assessment/severe-acute-respiratory-syndrome-sars-associated-coronavirus.html" TargetMode="External"/><Relationship Id="rId18" Type="http://schemas.openxmlformats.org/officeDocument/2006/relationships/hyperlink" Target="https://isac-net.org/news/news.asp?id=4975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uvm.edu/riskmanagement/personal-protective-equipment" TargetMode="External"/><Relationship Id="rId17" Type="http://schemas.openxmlformats.org/officeDocument/2006/relationships/hyperlink" Target="https://www.ncbi.nlm.nih.gov/pubmed/320155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ournalofhospitalinfection.com/article/S0195-6701(20)30046-3/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vm.edu/safety/lab/incident-report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pa.gov/sites/production/files/2020-03/documents/sars-cov-2-list_03-03-2020.pdf" TargetMode="External"/><Relationship Id="rId10" Type="http://schemas.openxmlformats.org/officeDocument/2006/relationships/hyperlink" Target="https://www.cdc.gov/coronavirus/2019-ncov/your-health/treatments-for-severe-illnes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vm.edu/rpo/biosafety-oversight" TargetMode="External"/><Relationship Id="rId14" Type="http://schemas.openxmlformats.org/officeDocument/2006/relationships/hyperlink" Target="https://www.cdc.gov/labs/pdf/SF__19_308133-A_BMBL6_00-BOOK-WEB-final-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LaBossiere</dc:creator>
  <cp:keywords/>
  <dc:description/>
  <cp:lastModifiedBy>Francis Churchill</cp:lastModifiedBy>
  <cp:revision>5</cp:revision>
  <cp:lastPrinted>2017-06-13T17:58:00Z</cp:lastPrinted>
  <dcterms:created xsi:type="dcterms:W3CDTF">2022-06-03T21:48:00Z</dcterms:created>
  <dcterms:modified xsi:type="dcterms:W3CDTF">2022-06-03T21:54:00Z</dcterms:modified>
</cp:coreProperties>
</file>