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77777777" w:rsidR="00F15A99" w:rsidRDefault="00F15A99"/>
    <w:p w14:paraId="44A09AA6" w14:textId="77777777" w:rsidR="007F649D" w:rsidRDefault="007F649D" w:rsidP="007F649D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7F649D" w:rsidSect="0091239C">
          <w:headerReference w:type="default" r:id="rId8"/>
          <w:footerReference w:type="default" r:id="rId9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04041D14" w14:textId="3401D04B" w:rsidR="007F649D" w:rsidRDefault="007F649D" w:rsidP="007F649D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2CDC45B5" w14:textId="1DA9D873" w:rsidR="007F649D" w:rsidRDefault="007F649D" w:rsidP="007F649D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743A52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1215E7">
        <w:rPr>
          <w:rFonts w:eastAsia="Times New Roman" w:cstheme="minorHAnsi"/>
          <w:color w:val="454545"/>
          <w:shd w:val="clear" w:color="auto" w:fill="FFFFFF"/>
        </w:rPr>
        <w:t>registration</w:t>
      </w:r>
      <w:r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196B087F" w14:textId="77777777" w:rsidR="007F649D" w:rsidRDefault="007F649D" w:rsidP="007F649D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747A6AE3" w14:textId="40D2314A" w:rsidR="007F649D" w:rsidRPr="001215E7" w:rsidRDefault="007F649D" w:rsidP="001215E7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10" w:tgtFrame="_blank" w:history="1">
        <w:r w:rsidR="001215E7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743A52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17638E76" w14:textId="77777777" w:rsidR="007F649D" w:rsidRPr="00923D90" w:rsidRDefault="007F649D" w:rsidP="007F649D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615D126B" w14:textId="77777777" w:rsidR="007F649D" w:rsidRPr="009F46B5" w:rsidRDefault="007F649D" w:rsidP="007F649D">
      <w:pPr>
        <w:rPr>
          <w:rFonts w:cstheme="minorHAnsi"/>
          <w:b/>
        </w:rPr>
      </w:pPr>
    </w:p>
    <w:p w14:paraId="4A986CA3" w14:textId="77777777" w:rsidR="007F649D" w:rsidRPr="009F46B5" w:rsidRDefault="007F649D" w:rsidP="007F649D">
      <w:pPr>
        <w:rPr>
          <w:rFonts w:cstheme="minorHAnsi"/>
          <w:b/>
        </w:rPr>
      </w:pPr>
    </w:p>
    <w:p w14:paraId="548C73EB" w14:textId="77777777" w:rsidR="007F649D" w:rsidRPr="00923D90" w:rsidRDefault="007F649D" w:rsidP="007F649D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B47DBE2" w14:textId="77777777" w:rsidR="007F649D" w:rsidRPr="00923D90" w:rsidRDefault="007F649D" w:rsidP="007F649D">
      <w:pPr>
        <w:ind w:firstLine="720"/>
        <w:rPr>
          <w:rFonts w:cstheme="minorHAnsi"/>
          <w:b/>
        </w:rPr>
      </w:pPr>
    </w:p>
    <w:p w14:paraId="7ECB3AF3" w14:textId="77777777" w:rsidR="007F649D" w:rsidRPr="00923D90" w:rsidRDefault="007F649D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2D9BFEBE" w14:textId="3117628E" w:rsidR="007F649D" w:rsidRPr="00743A52" w:rsidRDefault="007F649D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743A52">
        <w:rPr>
          <w:rFonts w:cstheme="minorHAnsi"/>
          <w:b/>
        </w:rPr>
        <w:t>Add any necessary information that is specific to your work in the laboratory</w:t>
      </w:r>
      <w:r w:rsidR="00743A52" w:rsidRPr="00743A52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Pr="00743A52">
        <w:rPr>
          <w:rFonts w:cstheme="minorHAnsi"/>
          <w:b/>
        </w:rPr>
        <w:t>any changes that you make.</w:t>
      </w:r>
    </w:p>
    <w:p w14:paraId="5488859B" w14:textId="41DE32C3" w:rsidR="007F649D" w:rsidRDefault="00743A52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7F649D">
        <w:rPr>
          <w:rFonts w:cstheme="minorHAnsi"/>
          <w:b/>
        </w:rPr>
        <w:t xml:space="preserve"> personnel to review the BARD and sign the last page, indicating that they have </w:t>
      </w:r>
    </w:p>
    <w:p w14:paraId="147A6932" w14:textId="77777777" w:rsidR="007F649D" w:rsidRDefault="007F649D" w:rsidP="007F649D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37226D7E" w14:textId="7026A52F" w:rsidR="007F649D" w:rsidRDefault="007F649D" w:rsidP="007F649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1215E7">
        <w:rPr>
          <w:rFonts w:cstheme="minorHAnsi"/>
          <w:b/>
        </w:rPr>
        <w:t xml:space="preserve">master protocol </w:t>
      </w:r>
      <w:r w:rsidR="00756FD5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4B7FAD5F" w14:textId="77777777" w:rsidR="007F649D" w:rsidRDefault="007F649D"/>
    <w:p w14:paraId="7C2AEA67" w14:textId="77777777" w:rsidR="007F649D" w:rsidRDefault="007F649D"/>
    <w:p w14:paraId="156F69E8" w14:textId="77777777" w:rsidR="007F649D" w:rsidRDefault="007F649D"/>
    <w:p w14:paraId="6E3E9FC0" w14:textId="77777777" w:rsidR="007F649D" w:rsidRDefault="007F649D"/>
    <w:p w14:paraId="73838AF9" w14:textId="77777777" w:rsidR="007F649D" w:rsidRDefault="007F649D"/>
    <w:p w14:paraId="187766F9" w14:textId="77777777" w:rsidR="007F649D" w:rsidRDefault="007F649D"/>
    <w:p w14:paraId="37B62351" w14:textId="77777777" w:rsidR="007F649D" w:rsidRDefault="007F649D"/>
    <w:p w14:paraId="6175B17E" w14:textId="77777777" w:rsidR="007F649D" w:rsidRDefault="007F649D"/>
    <w:p w14:paraId="7B270B28" w14:textId="77777777" w:rsidR="007F649D" w:rsidRDefault="007F649D"/>
    <w:p w14:paraId="23E3FC50" w14:textId="77777777" w:rsidR="007F649D" w:rsidRDefault="007F649D"/>
    <w:p w14:paraId="7C53496C" w14:textId="77777777" w:rsidR="007F649D" w:rsidRDefault="007F649D"/>
    <w:p w14:paraId="2234B590" w14:textId="77777777" w:rsidR="007F649D" w:rsidRDefault="007F649D"/>
    <w:p w14:paraId="5B261C91" w14:textId="77777777" w:rsidR="007F649D" w:rsidRDefault="007F649D"/>
    <w:p w14:paraId="6022DCE9" w14:textId="77777777" w:rsidR="007F649D" w:rsidRDefault="007F649D"/>
    <w:p w14:paraId="3481C89D" w14:textId="77777777" w:rsidR="007F649D" w:rsidRDefault="007F649D"/>
    <w:p w14:paraId="71F9ED13" w14:textId="77777777" w:rsidR="007F649D" w:rsidRDefault="007F649D"/>
    <w:p w14:paraId="1C08DB07" w14:textId="77777777" w:rsidR="007F649D" w:rsidRDefault="007F649D"/>
    <w:p w14:paraId="1AC76F64" w14:textId="77777777" w:rsidR="007F649D" w:rsidRDefault="007F649D"/>
    <w:p w14:paraId="70090C9E" w14:textId="77777777" w:rsidR="007F649D" w:rsidRDefault="007F649D"/>
    <w:p w14:paraId="2635F991" w14:textId="77777777" w:rsidR="007F649D" w:rsidRDefault="007F649D"/>
    <w:p w14:paraId="7FB4065D" w14:textId="77777777" w:rsidR="007F649D" w:rsidRDefault="007F649D"/>
    <w:p w14:paraId="3865240F" w14:textId="77777777" w:rsidR="007F649D" w:rsidRDefault="007F649D"/>
    <w:p w14:paraId="796762A9" w14:textId="77777777" w:rsidR="007F649D" w:rsidRDefault="007F649D"/>
    <w:p w14:paraId="6914514C" w14:textId="77777777" w:rsidR="007F649D" w:rsidRDefault="007F649D">
      <w:pPr>
        <w:sectPr w:rsidR="007F649D" w:rsidSect="007F649D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330FE655" w14:textId="77777777" w:rsidR="007F649D" w:rsidRDefault="007F649D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474B3AA2" w:rsidR="00F15A99" w:rsidRDefault="0070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Gram-negative, non- spore forming, motile, rod-shaped</w:t>
            </w:r>
            <w:r w:rsidR="00B1106B">
              <w:rPr>
                <w:sz w:val="20"/>
                <w:szCs w:val="20"/>
              </w:rPr>
              <w:t xml:space="preserve"> bacteri</w:t>
            </w:r>
            <w:r>
              <w:rPr>
                <w:sz w:val="20"/>
                <w:szCs w:val="20"/>
              </w:rPr>
              <w:t>um</w:t>
            </w:r>
            <w:r w:rsidR="005D6C0B">
              <w:rPr>
                <w:sz w:val="20"/>
                <w:szCs w:val="20"/>
              </w:rPr>
              <w:t>. Member of the family Enterobacteriaceae.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0C9FBD98" w:rsidR="00A85849" w:rsidRDefault="00C10E8F" w:rsidP="00B1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Typhi serotype is the causative agent of typhoid fever</w:t>
            </w:r>
          </w:p>
        </w:tc>
      </w:tr>
    </w:tbl>
    <w:p w14:paraId="44425AD6" w14:textId="6CCF9802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2D862B02" w:rsidR="00F04586" w:rsidRDefault="00804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341B7F3D" w:rsidR="00F04586" w:rsidRDefault="00B1106B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Ingestio</w:t>
            </w:r>
            <w:r w:rsidR="00A942AC">
              <w:rPr>
                <w:sz w:val="20"/>
                <w:szCs w:val="20"/>
              </w:rPr>
              <w:t xml:space="preserve">n, contact with non-intact skin, </w:t>
            </w:r>
            <w:r w:rsidR="0082165D">
              <w:rPr>
                <w:sz w:val="20"/>
                <w:szCs w:val="20"/>
              </w:rPr>
              <w:t>mucous membrane contact</w:t>
            </w:r>
            <w:r w:rsidR="00BE02B6">
              <w:rPr>
                <w:sz w:val="20"/>
                <w:szCs w:val="20"/>
              </w:rPr>
              <w:t>. Aerosol transmission unknown.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1C10EB74" w:rsidR="00413453" w:rsidRDefault="00C10E8F" w:rsidP="00413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 (within 72 hours after onset of illness), headache, slow heart rate, </w:t>
            </w:r>
            <w:r w:rsidR="00492BBD">
              <w:rPr>
                <w:sz w:val="20"/>
                <w:szCs w:val="20"/>
              </w:rPr>
              <w:t xml:space="preserve">faint </w:t>
            </w:r>
            <w:r>
              <w:rPr>
                <w:sz w:val="20"/>
                <w:szCs w:val="20"/>
              </w:rPr>
              <w:t>rash on chest or abdomen, anorexia, abdominal pain, muscle pain, malaise, diarrhea or constipation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0E508CDB" w:rsidR="00F04586" w:rsidRDefault="0083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0E8F">
              <w:rPr>
                <w:sz w:val="20"/>
                <w:szCs w:val="20"/>
              </w:rPr>
              <w:t>0,000</w:t>
            </w:r>
            <w:r>
              <w:rPr>
                <w:sz w:val="20"/>
                <w:szCs w:val="20"/>
              </w:rPr>
              <w:t xml:space="preserve"> organisms via ingestion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597BC0B1" w:rsidR="00F04586" w:rsidRDefault="00C1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60 days with most infections occurring 7 – 14 days after exposure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1760D02E" w:rsidR="00D67EC6" w:rsidRDefault="00492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0A07D9EB" w:rsidR="00D67EC6" w:rsidRDefault="00492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Vaccines available in the US. </w:t>
            </w:r>
            <w:r w:rsidR="001215E7">
              <w:rPr>
                <w:sz w:val="20"/>
                <w:szCs w:val="20"/>
              </w:rPr>
              <w:t>The oral typhoid vaccine (live) is not given to pregnant women or immunosuppressed people. A capsular polysaccharide IM vaccine (Vi vaccine) is available for these groups.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113463A4" w:rsidR="00D67EC6" w:rsidRDefault="00D83021" w:rsidP="001C0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and electrolyte replacement, antibiotics</w:t>
            </w:r>
            <w:r w:rsidR="00492BBD">
              <w:rPr>
                <w:sz w:val="20"/>
                <w:szCs w:val="20"/>
              </w:rPr>
              <w:t>. Chloramphenicol is the most commonly used.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54FC77C8" w:rsidR="00D67EC6" w:rsidRDefault="00D67EC6" w:rsidP="008C5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</w:t>
            </w:r>
            <w:r w:rsidR="00A84E10">
              <w:rPr>
                <w:sz w:val="20"/>
                <w:szCs w:val="20"/>
              </w:rPr>
              <w:t>y</w:t>
            </w:r>
            <w:r w:rsidR="008C5ED3">
              <w:rPr>
                <w:sz w:val="20"/>
                <w:szCs w:val="20"/>
              </w:rPr>
              <w:t xml:space="preserve">mptoms and test using serology, </w:t>
            </w:r>
            <w:r w:rsidR="00B43BC9">
              <w:rPr>
                <w:sz w:val="20"/>
                <w:szCs w:val="20"/>
              </w:rPr>
              <w:t xml:space="preserve">PCR, </w:t>
            </w:r>
            <w:r w:rsidR="00A84E10">
              <w:rPr>
                <w:sz w:val="20"/>
                <w:szCs w:val="20"/>
              </w:rPr>
              <w:t>or microbiological isolation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41FD349D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3FBF631C" w:rsidR="00D67EC6" w:rsidRDefault="00D83021" w:rsidP="00BB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young, very old, and immunocompromised individuals are at an increased risk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-30"/>
        <w:tblW w:w="5665" w:type="dxa"/>
        <w:tblLook w:val="04A0" w:firstRow="1" w:lastRow="0" w:firstColumn="1" w:lastColumn="0" w:noHBand="0" w:noVBand="1"/>
      </w:tblPr>
      <w:tblGrid>
        <w:gridCol w:w="1440"/>
        <w:gridCol w:w="4225"/>
      </w:tblGrid>
      <w:tr w:rsidR="002859BE" w14:paraId="03288784" w14:textId="77777777" w:rsidTr="007F649D">
        <w:tc>
          <w:tcPr>
            <w:tcW w:w="5665" w:type="dxa"/>
            <w:gridSpan w:val="2"/>
            <w:shd w:val="clear" w:color="auto" w:fill="538135" w:themeFill="accent6" w:themeFillShade="BF"/>
          </w:tcPr>
          <w:p w14:paraId="0362DF98" w14:textId="77777777" w:rsidR="002859BE" w:rsidRPr="005733C9" w:rsidRDefault="002859BE" w:rsidP="002859B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2859BE" w14:paraId="29EDE1A5" w14:textId="77777777" w:rsidTr="007F649D">
        <w:tc>
          <w:tcPr>
            <w:tcW w:w="1440" w:type="dxa"/>
          </w:tcPr>
          <w:p w14:paraId="44E37665" w14:textId="77777777" w:rsidR="002859BE" w:rsidRPr="00E37F21" w:rsidRDefault="002859BE" w:rsidP="002859BE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225" w:type="dxa"/>
          </w:tcPr>
          <w:p w14:paraId="6541D74F" w14:textId="2B12298C" w:rsidR="002859BE" w:rsidRDefault="00492BBD" w:rsidP="00492BBD">
            <w:pPr>
              <w:rPr>
                <w:sz w:val="20"/>
                <w:szCs w:val="20"/>
              </w:rPr>
            </w:pPr>
            <w:r w:rsidRPr="00492BBD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Until 1974, 258 cases and 20 deaths due to laboratory-acquired typhoid fever were reported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492BBD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64 cases and 2 deaths due to </w:t>
            </w:r>
            <w:r w:rsidRPr="00492BBD">
              <w:rPr>
                <w:rStyle w:val="Emphasis"/>
                <w:rFonts w:cs="Arial"/>
                <w:color w:val="333333"/>
                <w:sz w:val="20"/>
                <w:szCs w:val="20"/>
                <w:shd w:val="clear" w:color="auto" w:fill="FFFFFF"/>
              </w:rPr>
              <w:t>Salmonella</w:t>
            </w:r>
            <w:r w:rsidRPr="00492BBD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 spp. infections were reported between 1979 and 2004, most of them associated with </w:t>
            </w:r>
            <w:r w:rsidRPr="00492BBD">
              <w:rPr>
                <w:rStyle w:val="Emphasis"/>
                <w:rFonts w:cs="Arial"/>
                <w:color w:val="333333"/>
                <w:sz w:val="20"/>
                <w:szCs w:val="20"/>
                <w:shd w:val="clear" w:color="auto" w:fill="FFFFFF"/>
              </w:rPr>
              <w:t>S. </w:t>
            </w:r>
            <w:r w:rsidRPr="00492BBD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Typhi </w:t>
            </w:r>
          </w:p>
        </w:tc>
      </w:tr>
      <w:tr w:rsidR="002859BE" w14:paraId="7684711C" w14:textId="77777777" w:rsidTr="007F649D">
        <w:tc>
          <w:tcPr>
            <w:tcW w:w="1440" w:type="dxa"/>
          </w:tcPr>
          <w:p w14:paraId="25F638A8" w14:textId="77777777" w:rsidR="002859BE" w:rsidRPr="00E37F21" w:rsidRDefault="002859BE" w:rsidP="002859BE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25" w:type="dxa"/>
          </w:tcPr>
          <w:p w14:paraId="71E843F8" w14:textId="00467E31" w:rsidR="002859BE" w:rsidRDefault="00492BBD" w:rsidP="0014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Blood, urine, feces, and bile</w:t>
            </w:r>
            <w:r w:rsidR="002859BE">
              <w:rPr>
                <w:sz w:val="20"/>
                <w:szCs w:val="20"/>
              </w:rPr>
              <w:t xml:space="preserve"> from infected humans, laboratory cultures</w:t>
            </w:r>
            <w:r w:rsidR="005D6C0B">
              <w:rPr>
                <w:sz w:val="20"/>
                <w:szCs w:val="20"/>
              </w:rPr>
              <w:t>, contaminated food &amp; water</w:t>
            </w:r>
          </w:p>
        </w:tc>
      </w:tr>
    </w:tbl>
    <w:p w14:paraId="1206E73E" w14:textId="77777777" w:rsidR="00A84E10" w:rsidRDefault="00A84E10">
      <w:pPr>
        <w:rPr>
          <w:sz w:val="20"/>
          <w:szCs w:val="20"/>
        </w:rPr>
      </w:pPr>
    </w:p>
    <w:p w14:paraId="11E3C83C" w14:textId="77777777" w:rsidR="002859BE" w:rsidRDefault="002859BE">
      <w:pPr>
        <w:rPr>
          <w:sz w:val="20"/>
          <w:szCs w:val="20"/>
        </w:rPr>
      </w:pPr>
    </w:p>
    <w:p w14:paraId="6A85505B" w14:textId="35E05452" w:rsidR="002859BE" w:rsidRDefault="002859BE">
      <w:pPr>
        <w:rPr>
          <w:sz w:val="20"/>
          <w:szCs w:val="20"/>
        </w:rPr>
      </w:pPr>
    </w:p>
    <w:p w14:paraId="4A3E3406" w14:textId="77777777" w:rsidR="00831ED3" w:rsidRDefault="00831ED3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4340"/>
      </w:tblGrid>
      <w:tr w:rsidR="00A942AC" w14:paraId="7326FC39" w14:textId="77777777" w:rsidTr="00BD31A8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BD31A8" w14:paraId="3295084F" w14:textId="77777777" w:rsidTr="00BD31A8">
        <w:tc>
          <w:tcPr>
            <w:tcW w:w="144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340" w:type="dxa"/>
          </w:tcPr>
          <w:p w14:paraId="5929C5C5" w14:textId="2BC40420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cultures of laboratory adapted strains (RG2)</w:t>
            </w:r>
          </w:p>
        </w:tc>
      </w:tr>
      <w:tr w:rsidR="00BD31A8" w14:paraId="50B71E50" w14:textId="77777777" w:rsidTr="00BD31A8">
        <w:tc>
          <w:tcPr>
            <w:tcW w:w="144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340" w:type="dxa"/>
          </w:tcPr>
          <w:p w14:paraId="519809A7" w14:textId="341C238A" w:rsidR="005733C9" w:rsidRDefault="005733C9">
            <w:pPr>
              <w:rPr>
                <w:sz w:val="20"/>
                <w:szCs w:val="20"/>
              </w:rPr>
            </w:pPr>
          </w:p>
        </w:tc>
      </w:tr>
      <w:tr w:rsidR="00BD31A8" w14:paraId="449673AC" w14:textId="77777777" w:rsidTr="00BD31A8">
        <w:tc>
          <w:tcPr>
            <w:tcW w:w="144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340" w:type="dxa"/>
          </w:tcPr>
          <w:p w14:paraId="17E84471" w14:textId="250D92B7" w:rsidR="005733C9" w:rsidRDefault="00680AC1" w:rsidP="00A9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A942AC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BD31A8" w14:paraId="48F1431D" w14:textId="77777777" w:rsidTr="00BD31A8">
        <w:tc>
          <w:tcPr>
            <w:tcW w:w="144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340" w:type="dxa"/>
          </w:tcPr>
          <w:p w14:paraId="70780F56" w14:textId="368C2798" w:rsidR="005733C9" w:rsidRDefault="005733C9">
            <w:pPr>
              <w:rPr>
                <w:sz w:val="20"/>
                <w:szCs w:val="20"/>
              </w:rPr>
            </w:pPr>
          </w:p>
        </w:tc>
      </w:tr>
      <w:tr w:rsidR="00BD31A8" w14:paraId="6AFE6ACB" w14:textId="77777777" w:rsidTr="00BD31A8">
        <w:tc>
          <w:tcPr>
            <w:tcW w:w="144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340" w:type="dxa"/>
          </w:tcPr>
          <w:p w14:paraId="6871A61C" w14:textId="276E5665" w:rsidR="004F4CD9" w:rsidRDefault="0043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animal surgeries, cell sorting, pipetting, pouring liquids, sonicating, loading syringes</w:t>
            </w:r>
          </w:p>
        </w:tc>
      </w:tr>
      <w:tr w:rsidR="00BD31A8" w14:paraId="41CE5316" w14:textId="77777777" w:rsidTr="00BD31A8">
        <w:tc>
          <w:tcPr>
            <w:tcW w:w="144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340" w:type="dxa"/>
          </w:tcPr>
          <w:p w14:paraId="662202B2" w14:textId="51F42E4A" w:rsidR="00CD543C" w:rsidRDefault="00A9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for aerosol-generating activities, high concentrations, </w:t>
            </w:r>
            <w:r w:rsidR="002859BE">
              <w:rPr>
                <w:sz w:val="20"/>
                <w:szCs w:val="20"/>
              </w:rPr>
              <w:t xml:space="preserve">animal manipulations, </w:t>
            </w:r>
            <w:r>
              <w:rPr>
                <w:sz w:val="20"/>
                <w:szCs w:val="20"/>
              </w:rPr>
              <w:t>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BD31A8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BD31A8" w14:paraId="6057CB70" w14:textId="77777777" w:rsidTr="00BD31A8">
        <w:tc>
          <w:tcPr>
            <w:tcW w:w="144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0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BD31A8" w14:paraId="6F0C3BBB" w14:textId="77777777" w:rsidTr="00BD31A8">
        <w:trPr>
          <w:trHeight w:val="521"/>
        </w:trPr>
        <w:tc>
          <w:tcPr>
            <w:tcW w:w="144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08" w:type="dxa"/>
          </w:tcPr>
          <w:p w14:paraId="464563A3" w14:textId="4AB9C7FC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  <w:r w:rsidR="00EC2518">
              <w:rPr>
                <w:sz w:val="20"/>
                <w:szCs w:val="20"/>
              </w:rPr>
              <w:t xml:space="preserve">. </w:t>
            </w:r>
          </w:p>
        </w:tc>
      </w:tr>
      <w:tr w:rsidR="00BD31A8" w14:paraId="79348B75" w14:textId="77777777" w:rsidTr="000124DB">
        <w:trPr>
          <w:trHeight w:val="521"/>
        </w:trPr>
        <w:tc>
          <w:tcPr>
            <w:tcW w:w="144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08" w:type="dxa"/>
          </w:tcPr>
          <w:p w14:paraId="482CC955" w14:textId="46DCAE44" w:rsidR="00EC2518" w:rsidRDefault="00630C3C" w:rsidP="006B0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BD31A8" w14:paraId="7AD6EA23" w14:textId="77777777" w:rsidTr="00BD31A8">
        <w:tc>
          <w:tcPr>
            <w:tcW w:w="144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08" w:type="dxa"/>
          </w:tcPr>
          <w:p w14:paraId="001497F4" w14:textId="77777777" w:rsidR="00630C3C" w:rsidRDefault="00630C3C" w:rsidP="00630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3116117C" w14:textId="77777777" w:rsidR="00630C3C" w:rsidRDefault="00630C3C" w:rsidP="00630C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36A9821B" w14:textId="77777777" w:rsidR="00630C3C" w:rsidRDefault="00630C3C" w:rsidP="00630C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01FF619E" w:rsidR="00A85849" w:rsidRPr="00630C3C" w:rsidRDefault="00630C3C" w:rsidP="00630C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C3C">
              <w:rPr>
                <w:sz w:val="20"/>
                <w:szCs w:val="20"/>
              </w:rPr>
              <w:t xml:space="preserve">Risk Management and Safety; </w:t>
            </w:r>
            <w:hyperlink r:id="rId11" w:history="1">
              <w:r w:rsidR="000F3DFC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7F649D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7F649D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4E34FCB8" w:rsidR="009E6568" w:rsidRDefault="0074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</w:t>
            </w:r>
            <w:r w:rsidR="005A7343">
              <w:rPr>
                <w:sz w:val="20"/>
                <w:szCs w:val="20"/>
              </w:rPr>
              <w:t xml:space="preserve">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7F649D">
        <w:trPr>
          <w:trHeight w:val="485"/>
        </w:trPr>
        <w:tc>
          <w:tcPr>
            <w:tcW w:w="1482" w:type="dxa"/>
          </w:tcPr>
          <w:p w14:paraId="4483B64B" w14:textId="77777777" w:rsidR="009E6568" w:rsidRDefault="00F608AC" w:rsidP="00A942A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58147280" w:rsidR="004E63D6" w:rsidRPr="00E37F21" w:rsidRDefault="004E63D6" w:rsidP="005C29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5" w:type="dxa"/>
          </w:tcPr>
          <w:p w14:paraId="3F8D51A6" w14:textId="60D55A58" w:rsidR="00F608AC" w:rsidRDefault="005C2958" w:rsidP="00A94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dependent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B56AB5" w14:textId="77777777" w:rsidR="007F649D" w:rsidRDefault="007F649D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286846DC" w:rsidR="00E37F21" w:rsidRDefault="00E37F21" w:rsidP="00E2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Susceptible to 1% sodium hypochlorite, 70% ethanol</w:t>
            </w:r>
            <w:r w:rsidR="000A061E">
              <w:rPr>
                <w:sz w:val="20"/>
                <w:szCs w:val="20"/>
              </w:rPr>
              <w:t>, 2-5% phenol, 4% formaldehyde, 2% glutaraldehyde, 3-6% hydrogen peroxide, quaternary ammonium compounds, iodophors</w:t>
            </w:r>
            <w:r w:rsidR="00CD1AE0">
              <w:rPr>
                <w:sz w:val="20"/>
                <w:szCs w:val="20"/>
              </w:rPr>
              <w:t xml:space="preserve">. Contact time of </w:t>
            </w:r>
            <w:r w:rsidR="007F649D">
              <w:rPr>
                <w:sz w:val="20"/>
                <w:szCs w:val="20"/>
              </w:rPr>
              <w:t>10 minutes.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18E44142" w:rsidR="00E37F21" w:rsidRDefault="00E37F21" w:rsidP="000A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Inactivated by </w:t>
            </w:r>
            <w:r w:rsidR="000A061E">
              <w:rPr>
                <w:sz w:val="20"/>
                <w:szCs w:val="20"/>
              </w:rPr>
              <w:t>autoclaving</w:t>
            </w:r>
            <w:r w:rsidR="001E04F4">
              <w:rPr>
                <w:sz w:val="20"/>
                <w:szCs w:val="20"/>
              </w:rPr>
              <w:t xml:space="preserve"> at 121</w:t>
            </w:r>
            <w:r w:rsidR="001E04F4">
              <w:rPr>
                <w:sz w:val="20"/>
                <w:szCs w:val="20"/>
              </w:rPr>
              <w:sym w:font="Symbol" w:char="F0B0"/>
            </w:r>
            <w:r w:rsidR="001E04F4">
              <w:rPr>
                <w:sz w:val="20"/>
                <w:szCs w:val="20"/>
              </w:rPr>
              <w:t>C</w:t>
            </w:r>
            <w:r w:rsidR="00743A52">
              <w:rPr>
                <w:sz w:val="20"/>
                <w:szCs w:val="20"/>
              </w:rPr>
              <w:t xml:space="preserve"> for 15+ minutes, dry heat above</w:t>
            </w:r>
            <w:r w:rsidR="000A061E">
              <w:rPr>
                <w:sz w:val="20"/>
                <w:szCs w:val="20"/>
              </w:rPr>
              <w:t xml:space="preserve"> 170</w:t>
            </w:r>
            <w:r w:rsidR="00743A52">
              <w:rPr>
                <w:sz w:val="20"/>
                <w:szCs w:val="20"/>
              </w:rPr>
              <w:sym w:font="Symbol" w:char="F0B0"/>
            </w:r>
            <w:r w:rsidR="000A061E">
              <w:rPr>
                <w:sz w:val="20"/>
                <w:szCs w:val="20"/>
              </w:rPr>
              <w:t>C for 1+ hour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0DEAEB28" w:rsidR="00E37F21" w:rsidRDefault="004F07D5" w:rsidP="000A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survive for several</w:t>
            </w:r>
            <w:r w:rsidR="000A061E">
              <w:rPr>
                <w:sz w:val="20"/>
                <w:szCs w:val="20"/>
              </w:rPr>
              <w:t xml:space="preserve"> months, can survive in soil for</w:t>
            </w:r>
            <w:r>
              <w:rPr>
                <w:sz w:val="20"/>
                <w:szCs w:val="20"/>
              </w:rPr>
              <w:t xml:space="preserve"> up to</w:t>
            </w:r>
            <w:r w:rsidR="000A061E">
              <w:rPr>
                <w:sz w:val="20"/>
                <w:szCs w:val="20"/>
              </w:rPr>
              <w:t xml:space="preserve"> 231 days, in water for up to 152 days</w:t>
            </w:r>
            <w:r w:rsidR="00802B13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6395" w:tblpY="-2302"/>
        <w:tblW w:w="5600" w:type="dxa"/>
        <w:tblLayout w:type="fixed"/>
        <w:tblLook w:val="04A0" w:firstRow="1" w:lastRow="0" w:firstColumn="1" w:lastColumn="0" w:noHBand="0" w:noVBand="1"/>
      </w:tblPr>
      <w:tblGrid>
        <w:gridCol w:w="1440"/>
        <w:gridCol w:w="4160"/>
      </w:tblGrid>
      <w:tr w:rsidR="004B0A69" w14:paraId="27F81F74" w14:textId="77777777" w:rsidTr="007F649D">
        <w:trPr>
          <w:trHeight w:val="172"/>
        </w:trPr>
        <w:tc>
          <w:tcPr>
            <w:tcW w:w="5600" w:type="dxa"/>
            <w:gridSpan w:val="2"/>
            <w:shd w:val="clear" w:color="auto" w:fill="538135" w:themeFill="accent6" w:themeFillShade="BF"/>
          </w:tcPr>
          <w:p w14:paraId="21DCA023" w14:textId="77777777" w:rsidR="004B0A69" w:rsidRPr="00266376" w:rsidRDefault="004B0A69" w:rsidP="007F649D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4B0A69" w14:paraId="7E625298" w14:textId="77777777" w:rsidTr="007F649D">
        <w:trPr>
          <w:trHeight w:val="349"/>
        </w:trPr>
        <w:tc>
          <w:tcPr>
            <w:tcW w:w="1440" w:type="dxa"/>
          </w:tcPr>
          <w:p w14:paraId="74DB7C94" w14:textId="77777777" w:rsidR="004B0A69" w:rsidRDefault="004B0A69" w:rsidP="007F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234738FF" w14:textId="1E4256FB" w:rsidR="004B0A69" w:rsidRDefault="00266EF0" w:rsidP="007F649D">
            <w:pPr>
              <w:rPr>
                <w:sz w:val="20"/>
                <w:szCs w:val="20"/>
              </w:rPr>
            </w:pPr>
            <w:hyperlink r:id="rId12" w:history="1">
              <w:r w:rsidR="00831ED3" w:rsidRPr="00831ED3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https://www.canada.ca/en/public-health/services/laboratory-biosafety-biosecurity/pathogen-safety-data-sheets-risk-assessment/salmonella-enterica.html</w:t>
              </w:r>
            </w:hyperlink>
          </w:p>
        </w:tc>
      </w:tr>
      <w:tr w:rsidR="004B0A69" w14:paraId="4140DA84" w14:textId="77777777" w:rsidTr="007F649D">
        <w:trPr>
          <w:trHeight w:val="172"/>
        </w:trPr>
        <w:tc>
          <w:tcPr>
            <w:tcW w:w="1440" w:type="dxa"/>
          </w:tcPr>
          <w:p w14:paraId="1D0787C2" w14:textId="77777777" w:rsidR="004B0A69" w:rsidRDefault="004B0A69" w:rsidP="007F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44EFDEBD" w14:textId="77777777" w:rsidR="004B0A69" w:rsidRDefault="00266EF0" w:rsidP="007F649D">
            <w:pPr>
              <w:rPr>
                <w:sz w:val="20"/>
                <w:szCs w:val="20"/>
              </w:rPr>
            </w:pPr>
            <w:hyperlink r:id="rId13" w:history="1">
              <w:r w:rsidR="004B0A69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4B0A69" w14:paraId="214ADDCC" w14:textId="77777777" w:rsidTr="007F649D">
        <w:trPr>
          <w:trHeight w:val="358"/>
        </w:trPr>
        <w:tc>
          <w:tcPr>
            <w:tcW w:w="1440" w:type="dxa"/>
          </w:tcPr>
          <w:p w14:paraId="700BDC55" w14:textId="77777777" w:rsidR="004B0A69" w:rsidRDefault="004B0A69" w:rsidP="007F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Guidelines </w:t>
            </w:r>
          </w:p>
        </w:tc>
        <w:tc>
          <w:tcPr>
            <w:tcW w:w="4160" w:type="dxa"/>
          </w:tcPr>
          <w:p w14:paraId="121095AE" w14:textId="786EA7A3" w:rsidR="004B0A69" w:rsidRPr="00492BBD" w:rsidRDefault="00266EF0" w:rsidP="00492BBD">
            <w:hyperlink r:id="rId14" w:history="1">
              <w:r w:rsidR="00492BBD">
                <w:rPr>
                  <w:rStyle w:val="Hyperlink"/>
                </w:rPr>
                <w:t>https://www.cdc.gov/typhoid-fever/index.html</w:t>
              </w:r>
            </w:hyperlink>
          </w:p>
        </w:tc>
      </w:tr>
      <w:tr w:rsidR="004B0A69" w14:paraId="045BE747" w14:textId="77777777" w:rsidTr="007F649D">
        <w:trPr>
          <w:trHeight w:val="1252"/>
        </w:trPr>
        <w:tc>
          <w:tcPr>
            <w:tcW w:w="1440" w:type="dxa"/>
          </w:tcPr>
          <w:p w14:paraId="502BADAE" w14:textId="6B2EDFC3" w:rsidR="004B0A69" w:rsidRDefault="004B0A69" w:rsidP="007F649D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36B2CC7F" w14:textId="720F90AE" w:rsidR="004B0A69" w:rsidRDefault="004B0A69" w:rsidP="007F649D">
            <w:pPr>
              <w:rPr>
                <w:sz w:val="20"/>
                <w:szCs w:val="20"/>
              </w:rPr>
            </w:pP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4B0A6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30C21674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towards the center.  Allow 30 min</w:t>
            </w:r>
            <w:r w:rsidR="00A50A82">
              <w:rPr>
                <w:sz w:val="20"/>
                <w:szCs w:val="20"/>
              </w:rPr>
              <w:t>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4B0A6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5" w:type="dxa"/>
        <w:tblLook w:val="04A0" w:firstRow="1" w:lastRow="0" w:firstColumn="1" w:lastColumn="0" w:noHBand="0" w:noVBand="1"/>
      </w:tblPr>
      <w:tblGrid>
        <w:gridCol w:w="11785"/>
      </w:tblGrid>
      <w:tr w:rsidR="008430F7" w:rsidRPr="004A786C" w14:paraId="0D1D2274" w14:textId="77777777" w:rsidTr="007F649D">
        <w:trPr>
          <w:trHeight w:val="323"/>
        </w:trPr>
        <w:tc>
          <w:tcPr>
            <w:tcW w:w="11785" w:type="dxa"/>
            <w:shd w:val="clear" w:color="auto" w:fill="538135" w:themeFill="accent6" w:themeFillShade="BF"/>
          </w:tcPr>
          <w:p w14:paraId="41E519D7" w14:textId="466AAE52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7F649D">
              <w:rPr>
                <w:b/>
                <w:caps/>
                <w:color w:val="FFFFFF" w:themeColor="background1"/>
              </w:rPr>
              <w:t xml:space="preserve">                                                                SIGNATURE                                                          DATE</w:t>
            </w:r>
          </w:p>
        </w:tc>
      </w:tr>
      <w:tr w:rsidR="008430F7" w:rsidRPr="004A786C" w14:paraId="1785F972" w14:textId="77777777" w:rsidTr="007F649D">
        <w:trPr>
          <w:trHeight w:val="257"/>
        </w:trPr>
        <w:tc>
          <w:tcPr>
            <w:tcW w:w="11785" w:type="dxa"/>
          </w:tcPr>
          <w:p w14:paraId="31BF6B59" w14:textId="77777777" w:rsidR="00775188" w:rsidRPr="004A786C" w:rsidRDefault="00775188" w:rsidP="00775188"/>
        </w:tc>
      </w:tr>
      <w:tr w:rsidR="008430F7" w:rsidRPr="004A786C" w14:paraId="0959FE22" w14:textId="77777777" w:rsidTr="007F649D">
        <w:trPr>
          <w:trHeight w:val="257"/>
        </w:trPr>
        <w:tc>
          <w:tcPr>
            <w:tcW w:w="11785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7F649D">
        <w:trPr>
          <w:trHeight w:val="257"/>
        </w:trPr>
        <w:tc>
          <w:tcPr>
            <w:tcW w:w="11785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7F649D">
        <w:trPr>
          <w:trHeight w:val="257"/>
        </w:trPr>
        <w:tc>
          <w:tcPr>
            <w:tcW w:w="11785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7F649D">
        <w:trPr>
          <w:trHeight w:val="257"/>
        </w:trPr>
        <w:tc>
          <w:tcPr>
            <w:tcW w:w="11785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7F649D">
        <w:trPr>
          <w:trHeight w:val="257"/>
        </w:trPr>
        <w:tc>
          <w:tcPr>
            <w:tcW w:w="11785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7F649D">
        <w:trPr>
          <w:trHeight w:val="257"/>
        </w:trPr>
        <w:tc>
          <w:tcPr>
            <w:tcW w:w="11785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7F649D">
        <w:trPr>
          <w:trHeight w:val="257"/>
        </w:trPr>
        <w:tc>
          <w:tcPr>
            <w:tcW w:w="11785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0E70FBC3" w14:textId="77777777" w:rsidR="007F649D" w:rsidRPr="00DC0F42" w:rsidRDefault="007F649D" w:rsidP="007F649D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1F7711BA" w14:textId="77777777" w:rsidR="007F649D" w:rsidRDefault="007F649D" w:rsidP="007F649D">
      <w:pPr>
        <w:rPr>
          <w:sz w:val="20"/>
          <w:szCs w:val="20"/>
        </w:rPr>
      </w:pPr>
    </w:p>
    <w:p w14:paraId="35EFD4A7" w14:textId="77777777" w:rsidR="007F649D" w:rsidRDefault="007F649D" w:rsidP="007F649D">
      <w:pPr>
        <w:rPr>
          <w:sz w:val="20"/>
          <w:szCs w:val="20"/>
        </w:rPr>
      </w:pPr>
    </w:p>
    <w:p w14:paraId="4CBDDA77" w14:textId="77777777" w:rsidR="007F649D" w:rsidRDefault="007F649D" w:rsidP="007F649D">
      <w:pPr>
        <w:rPr>
          <w:sz w:val="20"/>
          <w:szCs w:val="20"/>
        </w:rPr>
      </w:pPr>
    </w:p>
    <w:p w14:paraId="2A72F23B" w14:textId="77777777" w:rsidR="007F649D" w:rsidRDefault="007F649D" w:rsidP="007F64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16C38399" w14:textId="77777777" w:rsidR="007F649D" w:rsidRDefault="007F649D" w:rsidP="007F649D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77777777" w:rsidR="00775188" w:rsidRDefault="00775188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46F38331" w14:textId="77777777" w:rsidR="00775188" w:rsidRDefault="00775188">
      <w:pPr>
        <w:rPr>
          <w:sz w:val="20"/>
          <w:szCs w:val="20"/>
        </w:rPr>
      </w:pPr>
    </w:p>
    <w:p w14:paraId="7350CA25" w14:textId="77777777" w:rsidR="0091239C" w:rsidRDefault="0091239C">
      <w:pPr>
        <w:rPr>
          <w:sz w:val="20"/>
          <w:szCs w:val="20"/>
        </w:rPr>
      </w:pPr>
    </w:p>
    <w:p w14:paraId="7D67E7A5" w14:textId="77777777" w:rsidR="0091239C" w:rsidRDefault="0091239C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C4D015C" w14:textId="77777777" w:rsidR="0091239C" w:rsidRDefault="0091239C">
      <w:pPr>
        <w:rPr>
          <w:sz w:val="20"/>
          <w:szCs w:val="20"/>
        </w:rPr>
      </w:pPr>
    </w:p>
    <w:p w14:paraId="02DE4755" w14:textId="77777777" w:rsidR="0091239C" w:rsidRDefault="0091239C">
      <w:pPr>
        <w:rPr>
          <w:sz w:val="20"/>
          <w:szCs w:val="20"/>
        </w:rPr>
      </w:pPr>
    </w:p>
    <w:p w14:paraId="24080499" w14:textId="77777777" w:rsidR="00775188" w:rsidRDefault="00775188">
      <w:pPr>
        <w:rPr>
          <w:sz w:val="20"/>
          <w:szCs w:val="20"/>
        </w:rPr>
      </w:pPr>
    </w:p>
    <w:p w14:paraId="62A52D55" w14:textId="77777777" w:rsidR="00775188" w:rsidRDefault="00775188">
      <w:pPr>
        <w:rPr>
          <w:sz w:val="20"/>
          <w:szCs w:val="20"/>
        </w:rPr>
      </w:pPr>
    </w:p>
    <w:p w14:paraId="75C90837" w14:textId="77777777" w:rsidR="00775188" w:rsidRDefault="00775188">
      <w:pPr>
        <w:rPr>
          <w:sz w:val="20"/>
          <w:szCs w:val="20"/>
        </w:rPr>
      </w:pPr>
    </w:p>
    <w:p w14:paraId="3C4D2D3A" w14:textId="77777777" w:rsidR="00775188" w:rsidRDefault="00775188">
      <w:pPr>
        <w:rPr>
          <w:sz w:val="20"/>
          <w:szCs w:val="20"/>
        </w:rPr>
      </w:pPr>
    </w:p>
    <w:p w14:paraId="26F7482E" w14:textId="77777777" w:rsidR="00BD31A8" w:rsidRDefault="00BD31A8">
      <w:pPr>
        <w:rPr>
          <w:sz w:val="20"/>
          <w:szCs w:val="20"/>
        </w:rPr>
      </w:pPr>
    </w:p>
    <w:p w14:paraId="7798C7E7" w14:textId="77777777" w:rsidR="00BD31A8" w:rsidRDefault="00BD31A8">
      <w:pPr>
        <w:rPr>
          <w:sz w:val="20"/>
          <w:szCs w:val="20"/>
        </w:rPr>
      </w:pPr>
    </w:p>
    <w:p w14:paraId="77CCDEA9" w14:textId="77777777" w:rsidR="00775188" w:rsidRDefault="00775188">
      <w:pPr>
        <w:rPr>
          <w:sz w:val="20"/>
          <w:szCs w:val="20"/>
        </w:rPr>
      </w:pPr>
    </w:p>
    <w:p w14:paraId="0986FC5F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5BCB7C31" w14:textId="77777777" w:rsidR="007F649D" w:rsidRDefault="007F649D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9DC7C81" w14:textId="77777777" w:rsidR="007F649D" w:rsidRDefault="007F649D" w:rsidP="007F649D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5DC14489" w14:textId="73F7D761" w:rsidR="0091239C" w:rsidRDefault="007F649D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7F649D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C1A0" w14:textId="77777777" w:rsidR="00266EF0" w:rsidRDefault="00266EF0" w:rsidP="00F15A99">
      <w:r>
        <w:separator/>
      </w:r>
    </w:p>
  </w:endnote>
  <w:endnote w:type="continuationSeparator" w:id="0">
    <w:p w14:paraId="71C8C2F5" w14:textId="77777777" w:rsidR="00266EF0" w:rsidRDefault="00266EF0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6A60" w14:textId="5990FDB9" w:rsidR="007F649D" w:rsidRDefault="007F649D">
    <w:pPr>
      <w:pStyle w:val="Footer"/>
    </w:pPr>
    <w:r>
      <w:t xml:space="preserve">Principal Investigator: __________________________________     IBC </w:t>
    </w:r>
    <w:r w:rsidR="00756FD5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99B8" w14:textId="77777777" w:rsidR="00266EF0" w:rsidRDefault="00266EF0" w:rsidP="00F15A99">
      <w:r>
        <w:separator/>
      </w:r>
    </w:p>
  </w:footnote>
  <w:footnote w:type="continuationSeparator" w:id="0">
    <w:p w14:paraId="3FD98D7E" w14:textId="77777777" w:rsidR="00266EF0" w:rsidRDefault="00266EF0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3027FDE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="000124DB">
      <w:rPr>
        <w:b/>
        <w:caps/>
        <w:color w:val="538135" w:themeColor="accent6" w:themeShade="BF"/>
        <w:sz w:val="28"/>
        <w:szCs w:val="28"/>
      </w:rPr>
      <w:t>BioHAZARDOUS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0124DB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0D59EEE8" w:rsidR="0088621B" w:rsidRDefault="00701133" w:rsidP="00B1106B">
    <w:pPr>
      <w:jc w:val="center"/>
    </w:pPr>
    <w:r>
      <w:t xml:space="preserve">Salmonella enterica </w:t>
    </w:r>
    <w:r w:rsidR="00C10E8F">
      <w:t>Typhi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124DB"/>
    <w:rsid w:val="00083E59"/>
    <w:rsid w:val="00096EEE"/>
    <w:rsid w:val="000A061E"/>
    <w:rsid w:val="000D35FC"/>
    <w:rsid w:val="000F3DFC"/>
    <w:rsid w:val="00105D81"/>
    <w:rsid w:val="001137DE"/>
    <w:rsid w:val="0011612B"/>
    <w:rsid w:val="0011766E"/>
    <w:rsid w:val="001215E7"/>
    <w:rsid w:val="001365EC"/>
    <w:rsid w:val="001400F1"/>
    <w:rsid w:val="00193974"/>
    <w:rsid w:val="001C0B53"/>
    <w:rsid w:val="001C3B8D"/>
    <w:rsid w:val="001E04F4"/>
    <w:rsid w:val="001F2FD3"/>
    <w:rsid w:val="00266376"/>
    <w:rsid w:val="00266EF0"/>
    <w:rsid w:val="002859BE"/>
    <w:rsid w:val="002920ED"/>
    <w:rsid w:val="002B691A"/>
    <w:rsid w:val="0037535E"/>
    <w:rsid w:val="00376A8F"/>
    <w:rsid w:val="003C0689"/>
    <w:rsid w:val="00413453"/>
    <w:rsid w:val="004378D7"/>
    <w:rsid w:val="004604DA"/>
    <w:rsid w:val="00492BBD"/>
    <w:rsid w:val="004A5500"/>
    <w:rsid w:val="004A786C"/>
    <w:rsid w:val="004B0A69"/>
    <w:rsid w:val="004D0C5D"/>
    <w:rsid w:val="004E63D6"/>
    <w:rsid w:val="004F07D5"/>
    <w:rsid w:val="004F4CD9"/>
    <w:rsid w:val="0055622E"/>
    <w:rsid w:val="005669E3"/>
    <w:rsid w:val="005733C9"/>
    <w:rsid w:val="005A7343"/>
    <w:rsid w:val="005C2958"/>
    <w:rsid w:val="005D6C0B"/>
    <w:rsid w:val="00630C3C"/>
    <w:rsid w:val="006779A8"/>
    <w:rsid w:val="00680AC1"/>
    <w:rsid w:val="006A6CAD"/>
    <w:rsid w:val="006B0F08"/>
    <w:rsid w:val="006B15F3"/>
    <w:rsid w:val="00701133"/>
    <w:rsid w:val="00720231"/>
    <w:rsid w:val="00743A52"/>
    <w:rsid w:val="00756FD5"/>
    <w:rsid w:val="007744F5"/>
    <w:rsid w:val="00775188"/>
    <w:rsid w:val="00780D2A"/>
    <w:rsid w:val="00790503"/>
    <w:rsid w:val="007F649D"/>
    <w:rsid w:val="00802B13"/>
    <w:rsid w:val="008049F1"/>
    <w:rsid w:val="0082165D"/>
    <w:rsid w:val="00826ADC"/>
    <w:rsid w:val="00830233"/>
    <w:rsid w:val="00831ED3"/>
    <w:rsid w:val="008430F7"/>
    <w:rsid w:val="00854422"/>
    <w:rsid w:val="0088621B"/>
    <w:rsid w:val="008A0ABD"/>
    <w:rsid w:val="008C37FC"/>
    <w:rsid w:val="008C5ED3"/>
    <w:rsid w:val="008F22FA"/>
    <w:rsid w:val="0091239C"/>
    <w:rsid w:val="00914B88"/>
    <w:rsid w:val="00970B6F"/>
    <w:rsid w:val="0098772A"/>
    <w:rsid w:val="009E0EFF"/>
    <w:rsid w:val="009E6568"/>
    <w:rsid w:val="009F08CC"/>
    <w:rsid w:val="00A4483D"/>
    <w:rsid w:val="00A50A82"/>
    <w:rsid w:val="00A84E10"/>
    <w:rsid w:val="00A85849"/>
    <w:rsid w:val="00A942AC"/>
    <w:rsid w:val="00A9654B"/>
    <w:rsid w:val="00AE7DB2"/>
    <w:rsid w:val="00AF3D95"/>
    <w:rsid w:val="00B1093C"/>
    <w:rsid w:val="00B1106B"/>
    <w:rsid w:val="00B43BC9"/>
    <w:rsid w:val="00BB050D"/>
    <w:rsid w:val="00BD31A8"/>
    <w:rsid w:val="00BE02B6"/>
    <w:rsid w:val="00C10E8F"/>
    <w:rsid w:val="00C44292"/>
    <w:rsid w:val="00CC1CD1"/>
    <w:rsid w:val="00CD1AE0"/>
    <w:rsid w:val="00CD543C"/>
    <w:rsid w:val="00CE45B5"/>
    <w:rsid w:val="00CE566F"/>
    <w:rsid w:val="00D36983"/>
    <w:rsid w:val="00D67EC6"/>
    <w:rsid w:val="00D83021"/>
    <w:rsid w:val="00DC2155"/>
    <w:rsid w:val="00E27679"/>
    <w:rsid w:val="00E37F21"/>
    <w:rsid w:val="00E47ED7"/>
    <w:rsid w:val="00E62D04"/>
    <w:rsid w:val="00EB547B"/>
    <w:rsid w:val="00EC2518"/>
    <w:rsid w:val="00F04586"/>
    <w:rsid w:val="00F15A99"/>
    <w:rsid w:val="00F20CC2"/>
    <w:rsid w:val="00F22B9A"/>
    <w:rsid w:val="00F608AC"/>
    <w:rsid w:val="00F8701D"/>
    <w:rsid w:val="00F943D7"/>
    <w:rsid w:val="00FA4D01"/>
    <w:rsid w:val="00FB64F1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C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7D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10E8F"/>
  </w:style>
  <w:style w:type="character" w:styleId="Emphasis">
    <w:name w:val="Emphasis"/>
    <w:basedOn w:val="DefaultParagraphFont"/>
    <w:uiPriority w:val="20"/>
    <w:qFormat/>
    <w:rsid w:val="00492B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biosafety/publications/bmbl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public-health/services/laboratory-biosafety-biosecurity/pathogen-safety-data-sheets-risk-assessment/salmonella-enteric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m.edu/riskmanagement/incident-claim-reporting-procedur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rpo/biosafety-oversigh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dc.gov/typhoid-fever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556137-5C22-EF47-BE0C-19D92DA1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5</cp:revision>
  <cp:lastPrinted>2017-06-13T17:58:00Z</cp:lastPrinted>
  <dcterms:created xsi:type="dcterms:W3CDTF">2019-10-04T20:48:00Z</dcterms:created>
  <dcterms:modified xsi:type="dcterms:W3CDTF">2019-10-09T19:40:00Z</dcterms:modified>
</cp:coreProperties>
</file>