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F321" w14:textId="77777777" w:rsidR="00F15A99" w:rsidRDefault="00F15A99"/>
    <w:p w14:paraId="7039F18D" w14:textId="77777777" w:rsidR="004714CC" w:rsidRDefault="004714CC"/>
    <w:p w14:paraId="79F4B265" w14:textId="77777777" w:rsidR="004714CC" w:rsidRDefault="004714CC"/>
    <w:p w14:paraId="3542DD8D" w14:textId="77777777" w:rsidR="004714CC" w:rsidRDefault="004714CC" w:rsidP="004714CC">
      <w:pPr>
        <w:ind w:left="720"/>
        <w:rPr>
          <w:rFonts w:eastAsia="Times New Roman" w:cstheme="minorHAnsi"/>
          <w:color w:val="454545"/>
          <w:shd w:val="clear" w:color="auto" w:fill="FFFFFF"/>
        </w:rPr>
        <w:sectPr w:rsidR="004714CC" w:rsidSect="0091239C">
          <w:headerReference w:type="default" r:id="rId7"/>
          <w:footerReference w:type="default" r:id="rId8"/>
          <w:pgSz w:w="12240" w:h="15840"/>
          <w:pgMar w:top="216" w:right="245" w:bottom="245" w:left="216" w:header="144" w:footer="144" w:gutter="0"/>
          <w:cols w:num="2" w:space="720" w:equalWidth="0">
            <w:col w:w="5544" w:space="720"/>
            <w:col w:w="5515"/>
          </w:cols>
          <w:docGrid w:linePitch="360"/>
        </w:sectPr>
      </w:pPr>
    </w:p>
    <w:p w14:paraId="6EE04658" w14:textId="36CB6DDF" w:rsidR="004714CC" w:rsidRDefault="004714CC" w:rsidP="004714C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 xml:space="preserve">The Biohazardous Agent Reference Document (BARD) is a </w:t>
      </w:r>
      <w:r>
        <w:rPr>
          <w:rFonts w:eastAsia="Times New Roman" w:cstheme="minorHAnsi"/>
          <w:color w:val="454545"/>
          <w:shd w:val="clear" w:color="auto" w:fill="FFFFFF"/>
        </w:rPr>
        <w:t xml:space="preserve">general </w:t>
      </w:r>
      <w:r w:rsidRPr="009F46B5">
        <w:rPr>
          <w:rFonts w:eastAsia="Times New Roman" w:cstheme="minorHAnsi"/>
          <w:color w:val="454545"/>
          <w:shd w:val="clear" w:color="auto" w:fill="FFFFFF"/>
        </w:rPr>
        <w:t xml:space="preserve">guidance resource that reviews and summarizes the nature of a pathogen or biotoxin, and offers safety requirements for work with the agent </w:t>
      </w:r>
    </w:p>
    <w:p w14:paraId="2CF79123" w14:textId="3371F00C" w:rsidR="004714CC" w:rsidRDefault="004714CC" w:rsidP="004714C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>in the laboratory.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>
        <w:rPr>
          <w:rFonts w:eastAsia="Times New Roman" w:cstheme="minorHAnsi"/>
          <w:color w:val="454545"/>
          <w:shd w:val="clear" w:color="auto" w:fill="FFFFFF"/>
        </w:rPr>
        <w:t xml:space="preserve">The BARD </w:t>
      </w:r>
      <w:r w:rsidR="00EE236B">
        <w:rPr>
          <w:rFonts w:eastAsia="Times New Roman" w:cstheme="minorHAnsi"/>
          <w:color w:val="454545"/>
          <w:shd w:val="clear" w:color="auto" w:fill="FFFFFF"/>
        </w:rPr>
        <w:t>may</w:t>
      </w:r>
      <w:r>
        <w:rPr>
          <w:rFonts w:eastAsia="Times New Roman" w:cstheme="minorHAnsi"/>
          <w:color w:val="454545"/>
          <w:shd w:val="clear" w:color="auto" w:fill="FFFFFF"/>
        </w:rPr>
        <w:t xml:space="preserve"> replace the formal SOPs used in conjunction with some IBC </w:t>
      </w:r>
      <w:r w:rsidR="00D13D6A">
        <w:rPr>
          <w:rFonts w:eastAsia="Times New Roman" w:cstheme="minorHAnsi"/>
          <w:color w:val="454545"/>
          <w:shd w:val="clear" w:color="auto" w:fill="FFFFFF"/>
        </w:rPr>
        <w:t>registration</w:t>
      </w:r>
      <w:r>
        <w:rPr>
          <w:rFonts w:eastAsia="Times New Roman" w:cstheme="minorHAnsi"/>
          <w:color w:val="454545"/>
          <w:shd w:val="clear" w:color="auto" w:fill="FFFFFF"/>
        </w:rPr>
        <w:t xml:space="preserve">s. </w:t>
      </w:r>
    </w:p>
    <w:p w14:paraId="3087A63C" w14:textId="77777777" w:rsidR="004714CC" w:rsidRDefault="004714CC" w:rsidP="004714CC">
      <w:pPr>
        <w:ind w:firstLine="720"/>
        <w:rPr>
          <w:rFonts w:eastAsia="Times New Roman" w:cstheme="minorHAnsi"/>
          <w:color w:val="454545"/>
          <w:shd w:val="clear" w:color="auto" w:fill="FFFFFF"/>
        </w:rPr>
      </w:pPr>
    </w:p>
    <w:p w14:paraId="749A129D" w14:textId="7CAF4792" w:rsidR="004714CC" w:rsidRPr="00D11963" w:rsidRDefault="004714CC" w:rsidP="00D11963">
      <w:pPr>
        <w:ind w:left="720"/>
        <w:rPr>
          <w:rFonts w:cstheme="minorHAnsi"/>
          <w:color w:val="454545"/>
          <w:shd w:val="clear" w:color="auto" w:fill="FFFFFF"/>
        </w:rPr>
      </w:pPr>
      <w:r w:rsidRPr="00923D90">
        <w:rPr>
          <w:rFonts w:cstheme="minorHAnsi"/>
          <w:color w:val="454545"/>
          <w:shd w:val="clear" w:color="auto" w:fill="FFFFFF"/>
        </w:rPr>
        <w:t>The BARD is provided as an additional guidance tool, and is not a substitute for a risk assessment, biosafety training, lab-specific training, or a formal </w:t>
      </w:r>
      <w:hyperlink r:id="rId9" w:tgtFrame="_blank" w:history="1">
        <w:r w:rsidR="00D11963">
          <w:rPr>
            <w:rStyle w:val="Hyperlink"/>
            <w:rFonts w:cstheme="minorHAnsi"/>
            <w:color w:val="0070C0"/>
            <w:shd w:val="clear" w:color="auto" w:fill="FFFFFF"/>
          </w:rPr>
          <w:t>IBC master protocol registration</w:t>
        </w:r>
      </w:hyperlink>
      <w:r w:rsidRPr="00923D90">
        <w:rPr>
          <w:rFonts w:cstheme="minorHAnsi"/>
          <w:color w:val="454545"/>
          <w:shd w:val="clear" w:color="auto" w:fill="FFFFFF"/>
        </w:rPr>
        <w:t xml:space="preserve">. This document should be readily available in the laboratory, and it is the responsibility of the Laboratory Supervisor or Principal Investigator to ensure that </w:t>
      </w:r>
      <w:r w:rsidR="00EE236B">
        <w:rPr>
          <w:rFonts w:cstheme="minorHAnsi"/>
          <w:color w:val="454545"/>
          <w:shd w:val="clear" w:color="auto" w:fill="FFFFFF"/>
        </w:rPr>
        <w:t xml:space="preserve">all </w:t>
      </w:r>
      <w:r w:rsidRPr="00923D90">
        <w:rPr>
          <w:rFonts w:cstheme="minorHAnsi"/>
          <w:color w:val="454545"/>
          <w:shd w:val="clear" w:color="auto" w:fill="FFFFFF"/>
        </w:rPr>
        <w:t>personnel have read, understood, and signed the document.</w:t>
      </w:r>
      <w:r>
        <w:rPr>
          <w:rFonts w:cstheme="minorHAnsi"/>
        </w:rPr>
        <w:t xml:space="preserve"> 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The BARD is for informational purposes only, and is not intended to be a substitute for professional medical advice, diagnosis, or treatment. </w:t>
      </w:r>
    </w:p>
    <w:p w14:paraId="55C91163" w14:textId="77777777" w:rsidR="004714CC" w:rsidRPr="00923D90" w:rsidRDefault="004714CC" w:rsidP="004714CC">
      <w:pPr>
        <w:ind w:left="720"/>
        <w:rPr>
          <w:rFonts w:cstheme="minorHAnsi"/>
        </w:rPr>
      </w:pPr>
      <w:r w:rsidRPr="00923D90">
        <w:rPr>
          <w:rFonts w:eastAsia="Times New Roman" w:cstheme="minorHAnsi"/>
          <w:color w:val="454545"/>
          <w:shd w:val="clear" w:color="auto" w:fill="FFFFFF"/>
        </w:rPr>
        <w:t>Please consult a health care provider for any medical questions or concerns. </w:t>
      </w:r>
    </w:p>
    <w:p w14:paraId="1DACE2A7" w14:textId="77777777" w:rsidR="004714CC" w:rsidRPr="009F46B5" w:rsidRDefault="004714CC" w:rsidP="004714CC">
      <w:pPr>
        <w:rPr>
          <w:rFonts w:cstheme="minorHAnsi"/>
          <w:b/>
        </w:rPr>
      </w:pPr>
    </w:p>
    <w:p w14:paraId="0C7FD26D" w14:textId="77777777" w:rsidR="004714CC" w:rsidRPr="009F46B5" w:rsidRDefault="004714CC" w:rsidP="004714CC">
      <w:pPr>
        <w:rPr>
          <w:rFonts w:cstheme="minorHAnsi"/>
          <w:b/>
        </w:rPr>
      </w:pPr>
    </w:p>
    <w:p w14:paraId="1EB84417" w14:textId="77777777" w:rsidR="004714CC" w:rsidRPr="00923D90" w:rsidRDefault="004714CC" w:rsidP="004714CC">
      <w:pPr>
        <w:ind w:firstLine="720"/>
        <w:rPr>
          <w:rFonts w:cstheme="minorHAnsi"/>
          <w:b/>
          <w:u w:val="single"/>
        </w:rPr>
      </w:pPr>
      <w:r w:rsidRPr="00923D90">
        <w:rPr>
          <w:rFonts w:cstheme="minorHAnsi"/>
          <w:b/>
          <w:u w:val="single"/>
        </w:rPr>
        <w:t>INSTRUCTIONS</w:t>
      </w:r>
    </w:p>
    <w:p w14:paraId="1E18EB71" w14:textId="77777777" w:rsidR="004714CC" w:rsidRPr="00923D90" w:rsidRDefault="004714CC" w:rsidP="004714CC">
      <w:pPr>
        <w:ind w:firstLine="720"/>
        <w:rPr>
          <w:rFonts w:cstheme="minorHAnsi"/>
          <w:b/>
        </w:rPr>
      </w:pPr>
    </w:p>
    <w:p w14:paraId="3D0D13A9" w14:textId="77777777" w:rsidR="004714CC" w:rsidRPr="00923D90" w:rsidRDefault="004714CC" w:rsidP="004714C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>Review the information contained in this document</w:t>
      </w:r>
      <w:r>
        <w:rPr>
          <w:rFonts w:cstheme="minorHAnsi"/>
          <w:b/>
        </w:rPr>
        <w:t>.</w:t>
      </w:r>
    </w:p>
    <w:p w14:paraId="64748469" w14:textId="631FA333" w:rsidR="004714CC" w:rsidRPr="00EE236B" w:rsidRDefault="004714CC" w:rsidP="00EE236B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Add any </w:t>
      </w:r>
      <w:r>
        <w:rPr>
          <w:rFonts w:cstheme="minorHAnsi"/>
          <w:b/>
        </w:rPr>
        <w:t>necessary</w:t>
      </w:r>
      <w:r w:rsidRPr="00923D90">
        <w:rPr>
          <w:rFonts w:cstheme="minorHAnsi"/>
          <w:b/>
        </w:rPr>
        <w:t xml:space="preserve"> information that is specific to your work in the laboratory</w:t>
      </w:r>
      <w:r w:rsidR="00EE236B">
        <w:rPr>
          <w:rFonts w:cstheme="minorHAnsi"/>
          <w:b/>
        </w:rPr>
        <w:t xml:space="preserve"> (such as strain-specific information). Please be sure that the track changes function is turned on to indicate </w:t>
      </w:r>
      <w:r w:rsidRPr="00EE236B">
        <w:rPr>
          <w:rFonts w:cstheme="minorHAnsi"/>
          <w:b/>
        </w:rPr>
        <w:t>any changes that you make.</w:t>
      </w:r>
    </w:p>
    <w:p w14:paraId="65088C4E" w14:textId="784BB134" w:rsidR="004714CC" w:rsidRDefault="004714CC" w:rsidP="004714CC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I</w:t>
      </w:r>
      <w:r w:rsidR="00EE236B">
        <w:rPr>
          <w:rFonts w:cstheme="minorHAnsi"/>
          <w:b/>
        </w:rPr>
        <w:t>nstruct all</w:t>
      </w:r>
      <w:r>
        <w:rPr>
          <w:rFonts w:cstheme="minorHAnsi"/>
          <w:b/>
        </w:rPr>
        <w:t xml:space="preserve"> personnel to review the BARD and sign the last page, indicating that they have </w:t>
      </w:r>
    </w:p>
    <w:p w14:paraId="13FB7636" w14:textId="77777777" w:rsidR="004714CC" w:rsidRDefault="004714CC" w:rsidP="004714CC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>read and understood the information.</w:t>
      </w:r>
    </w:p>
    <w:p w14:paraId="30F2C258" w14:textId="7005377C" w:rsidR="004714CC" w:rsidRDefault="004714CC" w:rsidP="004714C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Submit the BARD along with your </w:t>
      </w:r>
      <w:r>
        <w:rPr>
          <w:rFonts w:cstheme="minorHAnsi"/>
          <w:b/>
        </w:rPr>
        <w:t xml:space="preserve">IBC </w:t>
      </w:r>
      <w:r w:rsidR="00D11963" w:rsidRPr="00D11963">
        <w:rPr>
          <w:rFonts w:cstheme="minorHAnsi"/>
          <w:b/>
        </w:rPr>
        <w:t>master protocol</w:t>
      </w:r>
      <w:r w:rsidR="00D11963">
        <w:rPr>
          <w:rFonts w:cstheme="minorHAnsi"/>
          <w:b/>
        </w:rPr>
        <w:t xml:space="preserve"> </w:t>
      </w:r>
      <w:r w:rsidR="00D13D6A">
        <w:rPr>
          <w:rFonts w:cstheme="minorHAnsi"/>
          <w:b/>
        </w:rPr>
        <w:t>registration</w:t>
      </w:r>
      <w:r w:rsidRPr="00923D90">
        <w:rPr>
          <w:rFonts w:cstheme="minorHAnsi"/>
          <w:b/>
        </w:rPr>
        <w:t>, amendment, or continuing review</w:t>
      </w:r>
      <w:r>
        <w:rPr>
          <w:rFonts w:cstheme="minorHAnsi"/>
          <w:b/>
        </w:rPr>
        <w:t>.</w:t>
      </w:r>
    </w:p>
    <w:p w14:paraId="234AA00D" w14:textId="77777777" w:rsidR="004714CC" w:rsidRDefault="004714CC"/>
    <w:p w14:paraId="00EAC634" w14:textId="77777777" w:rsidR="004714CC" w:rsidRDefault="004714CC"/>
    <w:p w14:paraId="49C26433" w14:textId="77777777" w:rsidR="004714CC" w:rsidRDefault="004714CC"/>
    <w:p w14:paraId="418AD1EB" w14:textId="77777777" w:rsidR="004714CC" w:rsidRDefault="004714CC"/>
    <w:p w14:paraId="05A3FE10" w14:textId="77777777" w:rsidR="004714CC" w:rsidRDefault="004714CC"/>
    <w:p w14:paraId="7F566F8B" w14:textId="77777777" w:rsidR="004714CC" w:rsidRDefault="004714CC"/>
    <w:p w14:paraId="32022F7E" w14:textId="77777777" w:rsidR="004714CC" w:rsidRDefault="004714CC"/>
    <w:p w14:paraId="18E4C254" w14:textId="77777777" w:rsidR="004714CC" w:rsidRDefault="004714CC"/>
    <w:p w14:paraId="1AFFC3EB" w14:textId="77777777" w:rsidR="004714CC" w:rsidRDefault="004714CC"/>
    <w:p w14:paraId="610BD913" w14:textId="77777777" w:rsidR="004714CC" w:rsidRDefault="004714CC"/>
    <w:p w14:paraId="1E938B6A" w14:textId="77777777" w:rsidR="004714CC" w:rsidRDefault="004714CC"/>
    <w:p w14:paraId="1D582F5C" w14:textId="77777777" w:rsidR="004714CC" w:rsidRDefault="004714CC"/>
    <w:p w14:paraId="5B1DABB2" w14:textId="77777777" w:rsidR="004714CC" w:rsidRDefault="004714CC"/>
    <w:p w14:paraId="1C50AC40" w14:textId="77777777" w:rsidR="004714CC" w:rsidRDefault="004714CC"/>
    <w:p w14:paraId="5DECCBE5" w14:textId="77777777" w:rsidR="004714CC" w:rsidRDefault="004714CC"/>
    <w:p w14:paraId="6056F651" w14:textId="77777777" w:rsidR="004714CC" w:rsidRDefault="004714CC"/>
    <w:p w14:paraId="0334715F" w14:textId="77777777" w:rsidR="004714CC" w:rsidRDefault="004714CC"/>
    <w:p w14:paraId="0DEE0B3A" w14:textId="77777777" w:rsidR="004714CC" w:rsidRDefault="004714CC"/>
    <w:p w14:paraId="00316F04" w14:textId="77777777" w:rsidR="004714CC" w:rsidRDefault="004714CC"/>
    <w:p w14:paraId="037CA6C0" w14:textId="77777777" w:rsidR="004714CC" w:rsidRDefault="004714CC"/>
    <w:p w14:paraId="6015D35D" w14:textId="77777777" w:rsidR="004714CC" w:rsidRDefault="004714CC"/>
    <w:p w14:paraId="405A872A" w14:textId="77777777" w:rsidR="004714CC" w:rsidRDefault="004714CC"/>
    <w:p w14:paraId="13AB077A" w14:textId="77777777" w:rsidR="004714CC" w:rsidRDefault="004714CC">
      <w:pPr>
        <w:sectPr w:rsidR="004714CC" w:rsidSect="004714CC">
          <w:type w:val="continuous"/>
          <w:pgSz w:w="12240" w:h="15840"/>
          <w:pgMar w:top="216" w:right="245" w:bottom="245" w:left="216" w:header="144" w:footer="144" w:gutter="0"/>
          <w:cols w:space="720"/>
          <w:docGrid w:linePitch="360"/>
        </w:sectPr>
      </w:pPr>
    </w:p>
    <w:p w14:paraId="549EE5BC" w14:textId="77777777" w:rsidR="004714CC" w:rsidRDefault="004714CC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35"/>
        <w:gridCol w:w="4230"/>
      </w:tblGrid>
      <w:tr w:rsidR="005733C9" w14:paraId="06D12F2D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07C40A70" w14:textId="77777777" w:rsidR="00F15A99" w:rsidRPr="00F15A99" w:rsidRDefault="00F15A9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F15A99">
              <w:rPr>
                <w:b/>
                <w:caps/>
                <w:color w:val="FFFFFF" w:themeColor="background1"/>
                <w:sz w:val="20"/>
                <w:szCs w:val="20"/>
              </w:rPr>
              <w:t>Characteristics</w:t>
            </w:r>
          </w:p>
        </w:tc>
      </w:tr>
      <w:tr w:rsidR="005733C9" w14:paraId="191CC073" w14:textId="77777777" w:rsidTr="005733C9">
        <w:tc>
          <w:tcPr>
            <w:tcW w:w="1435" w:type="dxa"/>
          </w:tcPr>
          <w:p w14:paraId="220B8593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Morphology</w:t>
            </w:r>
          </w:p>
        </w:tc>
        <w:tc>
          <w:tcPr>
            <w:tcW w:w="4230" w:type="dxa"/>
          </w:tcPr>
          <w:p w14:paraId="2F102308" w14:textId="54A2D606" w:rsidR="00F15A99" w:rsidRDefault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Gram-positive, catalase positive, non- spore forming, nonmotile, cocci bacterium that usually form in clusters.</w:t>
            </w:r>
          </w:p>
        </w:tc>
      </w:tr>
      <w:tr w:rsidR="005733C9" w14:paraId="4F4FD244" w14:textId="77777777" w:rsidTr="005733C9">
        <w:tc>
          <w:tcPr>
            <w:tcW w:w="1435" w:type="dxa"/>
          </w:tcPr>
          <w:p w14:paraId="7F0FCDBF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Strain Specific</w:t>
            </w:r>
          </w:p>
          <w:p w14:paraId="1C550DA7" w14:textId="77777777" w:rsidR="00F15A99" w:rsidRPr="00F15A99" w:rsidRDefault="00F15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4230" w:type="dxa"/>
          </w:tcPr>
          <w:p w14:paraId="511663F6" w14:textId="77777777" w:rsidR="00F15A99" w:rsidRDefault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MRSA (methicillin resistant)</w:t>
            </w:r>
          </w:p>
          <w:p w14:paraId="06B73C81" w14:textId="77777777" w:rsidR="00B1106B" w:rsidRDefault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MSSA (methicillin sensitive)</w:t>
            </w:r>
          </w:p>
          <w:p w14:paraId="7287D652" w14:textId="77777777" w:rsidR="00B1106B" w:rsidRDefault="00B1106B" w:rsidP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VRSA (vancomycin resistant)</w:t>
            </w:r>
          </w:p>
          <w:p w14:paraId="05F97D7D" w14:textId="6035EB38" w:rsidR="00A85849" w:rsidRDefault="00A85849" w:rsidP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(vancomycin intermediate)</w:t>
            </w:r>
          </w:p>
        </w:tc>
      </w:tr>
    </w:tbl>
    <w:p w14:paraId="44425AD6" w14:textId="6CCF9802" w:rsidR="00F15A99" w:rsidRDefault="00F15A99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F04586" w14:paraId="60234BD3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40A39F4E" w14:textId="77777777" w:rsidR="00F04586" w:rsidRPr="00F04586" w:rsidRDefault="00F0458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health hazards</w:t>
            </w:r>
          </w:p>
        </w:tc>
      </w:tr>
      <w:tr w:rsidR="005733C9" w14:paraId="47E241D4" w14:textId="77777777" w:rsidTr="005733C9">
        <w:tc>
          <w:tcPr>
            <w:tcW w:w="1435" w:type="dxa"/>
          </w:tcPr>
          <w:p w14:paraId="4520CB59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Host Range</w:t>
            </w:r>
          </w:p>
        </w:tc>
        <w:tc>
          <w:tcPr>
            <w:tcW w:w="4230" w:type="dxa"/>
          </w:tcPr>
          <w:p w14:paraId="1625EC2D" w14:textId="6D2B8555" w:rsidR="00F04586" w:rsidRDefault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flora in humans, wild &amp; domestic animals</w:t>
            </w:r>
          </w:p>
        </w:tc>
      </w:tr>
      <w:tr w:rsidR="005733C9" w14:paraId="0AE59EDD" w14:textId="77777777" w:rsidTr="005733C9">
        <w:tc>
          <w:tcPr>
            <w:tcW w:w="1435" w:type="dxa"/>
          </w:tcPr>
          <w:p w14:paraId="4E0446CB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Modes of Transmission</w:t>
            </w:r>
          </w:p>
        </w:tc>
        <w:tc>
          <w:tcPr>
            <w:tcW w:w="4230" w:type="dxa"/>
          </w:tcPr>
          <w:p w14:paraId="151CBF5A" w14:textId="5CBFFB56" w:rsidR="00F04586" w:rsidRDefault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Ingestio</w:t>
            </w:r>
            <w:r w:rsidR="00A942AC">
              <w:rPr>
                <w:sz w:val="20"/>
                <w:szCs w:val="20"/>
              </w:rPr>
              <w:t>n, contact with non-intact skin</w:t>
            </w:r>
            <w:r w:rsidR="00EE236B">
              <w:rPr>
                <w:sz w:val="20"/>
                <w:szCs w:val="20"/>
              </w:rPr>
              <w:t>, mucous membranes</w:t>
            </w:r>
          </w:p>
        </w:tc>
      </w:tr>
      <w:tr w:rsidR="005733C9" w14:paraId="097B6730" w14:textId="77777777" w:rsidTr="005733C9">
        <w:tc>
          <w:tcPr>
            <w:tcW w:w="1435" w:type="dxa"/>
          </w:tcPr>
          <w:p w14:paraId="260C3C7C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Signs and Symptoms</w:t>
            </w:r>
          </w:p>
        </w:tc>
        <w:tc>
          <w:tcPr>
            <w:tcW w:w="4230" w:type="dxa"/>
          </w:tcPr>
          <w:p w14:paraId="36AA028D" w14:textId="77777777" w:rsidR="00F04586" w:rsidRDefault="00B1106B">
            <w:pPr>
              <w:rPr>
                <w:sz w:val="20"/>
                <w:szCs w:val="20"/>
              </w:rPr>
            </w:pPr>
            <w:r w:rsidRPr="00B1106B">
              <w:rPr>
                <w:sz w:val="20"/>
                <w:szCs w:val="20"/>
                <w:u w:val="single"/>
              </w:rPr>
              <w:t>Ingested</w:t>
            </w:r>
            <w:r>
              <w:rPr>
                <w:sz w:val="20"/>
                <w:szCs w:val="20"/>
              </w:rPr>
              <w:t>: nausea, vomiting, abdominal pain, cramps, diarrhea</w:t>
            </w:r>
          </w:p>
          <w:p w14:paraId="3E305319" w14:textId="23CE8839" w:rsidR="00413453" w:rsidRDefault="00413453">
            <w:pPr>
              <w:rPr>
                <w:sz w:val="20"/>
                <w:szCs w:val="20"/>
              </w:rPr>
            </w:pPr>
            <w:r w:rsidRPr="00413453">
              <w:rPr>
                <w:sz w:val="20"/>
                <w:szCs w:val="20"/>
                <w:u w:val="single"/>
              </w:rPr>
              <w:t>Deep Infection</w:t>
            </w:r>
            <w:r>
              <w:rPr>
                <w:sz w:val="20"/>
                <w:szCs w:val="20"/>
              </w:rPr>
              <w:t>: endocarditis, peritonitis, necrotizing pneumonia, bacteremia, meningitis</w:t>
            </w:r>
          </w:p>
          <w:p w14:paraId="6494E2A3" w14:textId="55500EC9" w:rsidR="00B1106B" w:rsidRDefault="00B1106B">
            <w:pPr>
              <w:rPr>
                <w:sz w:val="20"/>
                <w:szCs w:val="20"/>
              </w:rPr>
            </w:pPr>
            <w:r w:rsidRPr="00B1106B">
              <w:rPr>
                <w:sz w:val="20"/>
                <w:szCs w:val="20"/>
                <w:u w:val="single"/>
              </w:rPr>
              <w:t>Toxic Shock Syndrome</w:t>
            </w:r>
            <w:r>
              <w:rPr>
                <w:sz w:val="20"/>
                <w:szCs w:val="20"/>
              </w:rPr>
              <w:t>: high fever, vascular collapse, vomiting diarrhea, muscle pain, hypotension, erythematous rash</w:t>
            </w:r>
            <w:r w:rsidR="00413453">
              <w:rPr>
                <w:sz w:val="20"/>
                <w:szCs w:val="20"/>
              </w:rPr>
              <w:t>, peeling skin, death.</w:t>
            </w:r>
          </w:p>
          <w:p w14:paraId="4E58E176" w14:textId="77777777" w:rsidR="00413453" w:rsidRDefault="00413453">
            <w:pPr>
              <w:rPr>
                <w:sz w:val="20"/>
                <w:szCs w:val="20"/>
              </w:rPr>
            </w:pPr>
          </w:p>
          <w:p w14:paraId="47685B17" w14:textId="7D5E5C55" w:rsidR="00413453" w:rsidRDefault="00413453" w:rsidP="00413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also cause skin infections, bone, joint, or o</w:t>
            </w:r>
            <w:r w:rsidR="00EE236B">
              <w:rPr>
                <w:sz w:val="20"/>
                <w:szCs w:val="20"/>
              </w:rPr>
              <w:t xml:space="preserve">rgan infections, “scalded skin” </w:t>
            </w:r>
            <w:r>
              <w:rPr>
                <w:sz w:val="20"/>
                <w:szCs w:val="20"/>
              </w:rPr>
              <w:t>syndrome in neonates and young children.</w:t>
            </w:r>
          </w:p>
        </w:tc>
      </w:tr>
      <w:tr w:rsidR="005733C9" w14:paraId="76BD3404" w14:textId="77777777" w:rsidTr="005733C9">
        <w:tc>
          <w:tcPr>
            <w:tcW w:w="1435" w:type="dxa"/>
          </w:tcPr>
          <w:p w14:paraId="5E324A24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Infectious Dose</w:t>
            </w:r>
          </w:p>
        </w:tc>
        <w:tc>
          <w:tcPr>
            <w:tcW w:w="4230" w:type="dxa"/>
          </w:tcPr>
          <w:p w14:paraId="4A533FA3" w14:textId="4AD6BD02" w:rsidR="00F04586" w:rsidRDefault="00413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 organisms</w:t>
            </w:r>
          </w:p>
        </w:tc>
      </w:tr>
      <w:tr w:rsidR="005733C9" w14:paraId="78EC88B6" w14:textId="77777777" w:rsidTr="005733C9">
        <w:trPr>
          <w:trHeight w:val="206"/>
        </w:trPr>
        <w:tc>
          <w:tcPr>
            <w:tcW w:w="1435" w:type="dxa"/>
          </w:tcPr>
          <w:p w14:paraId="53817B8E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Incubation Period</w:t>
            </w:r>
          </w:p>
        </w:tc>
        <w:tc>
          <w:tcPr>
            <w:tcW w:w="4230" w:type="dxa"/>
          </w:tcPr>
          <w:p w14:paraId="296DEB67" w14:textId="47777F3B" w:rsidR="00F04586" w:rsidRDefault="00413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minutes – 8 hours (ingestion)</w:t>
            </w:r>
          </w:p>
        </w:tc>
      </w:tr>
    </w:tbl>
    <w:p w14:paraId="25459419" w14:textId="77777777" w:rsidR="00F04586" w:rsidRDefault="00F04586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D67EC6" w14:paraId="70290F65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794F3ECC" w14:textId="77777777" w:rsidR="00D67EC6" w:rsidRPr="00D67EC6" w:rsidRDefault="00D67EC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Medical precautions / treatment</w:t>
            </w:r>
          </w:p>
        </w:tc>
      </w:tr>
      <w:tr w:rsidR="005733C9" w14:paraId="6372CCFA" w14:textId="77777777" w:rsidTr="005733C9">
        <w:tc>
          <w:tcPr>
            <w:tcW w:w="1435" w:type="dxa"/>
          </w:tcPr>
          <w:p w14:paraId="7240761F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Prophylaxis</w:t>
            </w:r>
          </w:p>
        </w:tc>
        <w:tc>
          <w:tcPr>
            <w:tcW w:w="4230" w:type="dxa"/>
          </w:tcPr>
          <w:p w14:paraId="2E007AC6" w14:textId="77777777" w:rsidR="00D67EC6" w:rsidRDefault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386F3D40" w14:textId="77777777" w:rsidTr="005733C9">
        <w:tc>
          <w:tcPr>
            <w:tcW w:w="1435" w:type="dxa"/>
          </w:tcPr>
          <w:p w14:paraId="462E84DC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Vaccines</w:t>
            </w:r>
          </w:p>
        </w:tc>
        <w:tc>
          <w:tcPr>
            <w:tcW w:w="4230" w:type="dxa"/>
          </w:tcPr>
          <w:p w14:paraId="01ABD74C" w14:textId="77777777" w:rsidR="00D67EC6" w:rsidRDefault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0E798C8B" w14:textId="77777777" w:rsidTr="005733C9">
        <w:tc>
          <w:tcPr>
            <w:tcW w:w="1435" w:type="dxa"/>
          </w:tcPr>
          <w:p w14:paraId="1E8D9466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Treatment</w:t>
            </w:r>
          </w:p>
        </w:tc>
        <w:tc>
          <w:tcPr>
            <w:tcW w:w="4230" w:type="dxa"/>
          </w:tcPr>
          <w:p w14:paraId="3882D6DC" w14:textId="202B1447" w:rsidR="00D67EC6" w:rsidRDefault="00A84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E236B">
              <w:rPr>
                <w:sz w:val="20"/>
                <w:szCs w:val="20"/>
              </w:rPr>
              <w:t>ppropriate a</w:t>
            </w:r>
            <w:r>
              <w:rPr>
                <w:sz w:val="20"/>
                <w:szCs w:val="20"/>
              </w:rPr>
              <w:t>ntibiotics for serious infections, drainage of abscesses</w:t>
            </w:r>
            <w:r w:rsidR="00EE236B">
              <w:rPr>
                <w:sz w:val="20"/>
                <w:szCs w:val="20"/>
              </w:rPr>
              <w:t xml:space="preserve">. </w:t>
            </w:r>
          </w:p>
        </w:tc>
      </w:tr>
      <w:tr w:rsidR="005733C9" w14:paraId="2AC4E9B1" w14:textId="77777777" w:rsidTr="005733C9">
        <w:tc>
          <w:tcPr>
            <w:tcW w:w="1435" w:type="dxa"/>
          </w:tcPr>
          <w:p w14:paraId="68116312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Surveillance</w:t>
            </w:r>
          </w:p>
        </w:tc>
        <w:tc>
          <w:tcPr>
            <w:tcW w:w="4230" w:type="dxa"/>
          </w:tcPr>
          <w:p w14:paraId="7E129AAD" w14:textId="54B8D9C3" w:rsidR="00D67EC6" w:rsidRDefault="00D67EC6" w:rsidP="00A84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for s</w:t>
            </w:r>
            <w:r w:rsidR="00A84E10">
              <w:rPr>
                <w:sz w:val="20"/>
                <w:szCs w:val="20"/>
              </w:rPr>
              <w:t>ymptoms and test using serology, PCR, microscopic examination, or microbiological isolation</w:t>
            </w:r>
          </w:p>
        </w:tc>
      </w:tr>
      <w:tr w:rsidR="005733C9" w14:paraId="3099A58A" w14:textId="77777777" w:rsidTr="005733C9">
        <w:tc>
          <w:tcPr>
            <w:tcW w:w="1435" w:type="dxa"/>
          </w:tcPr>
          <w:p w14:paraId="5F45F51B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UVM IBC Requirements</w:t>
            </w:r>
          </w:p>
        </w:tc>
        <w:tc>
          <w:tcPr>
            <w:tcW w:w="4230" w:type="dxa"/>
          </w:tcPr>
          <w:p w14:paraId="19D8E36E" w14:textId="159E5E4C" w:rsidR="00D67EC6" w:rsidRDefault="00D67EC6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exposures</w:t>
            </w:r>
            <w:r w:rsidR="002920ED">
              <w:rPr>
                <w:sz w:val="20"/>
                <w:szCs w:val="20"/>
              </w:rPr>
              <w:t xml:space="preserve"> or signs and symptoms to your supervisor</w:t>
            </w:r>
          </w:p>
        </w:tc>
      </w:tr>
      <w:tr w:rsidR="00D67EC6" w14:paraId="19F1395B" w14:textId="77777777" w:rsidTr="005733C9">
        <w:tc>
          <w:tcPr>
            <w:tcW w:w="1435" w:type="dxa"/>
          </w:tcPr>
          <w:p w14:paraId="117069EA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Additional Medical Precautions</w:t>
            </w:r>
          </w:p>
        </w:tc>
        <w:tc>
          <w:tcPr>
            <w:tcW w:w="4230" w:type="dxa"/>
          </w:tcPr>
          <w:p w14:paraId="209BF420" w14:textId="6AB1E256" w:rsidR="00D67EC6" w:rsidRDefault="00EE236B" w:rsidP="00BB0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Opportunistic pathogen, may be resistant to multiple antibiotics. </w:t>
            </w:r>
            <w:r w:rsidR="00BB050D">
              <w:rPr>
                <w:sz w:val="20"/>
                <w:szCs w:val="20"/>
              </w:rPr>
              <w:t>May cause necrotizing fasciitis in immunocompromised individuals</w:t>
            </w:r>
          </w:p>
        </w:tc>
      </w:tr>
    </w:tbl>
    <w:p w14:paraId="54AF2AD9" w14:textId="77777777" w:rsidR="00E37F21" w:rsidRDefault="00E37F21">
      <w:pPr>
        <w:rPr>
          <w:sz w:val="20"/>
          <w:szCs w:val="20"/>
        </w:rPr>
      </w:pPr>
    </w:p>
    <w:p w14:paraId="5F0BAA1C" w14:textId="77777777" w:rsidR="00E37F21" w:rsidRDefault="00E37F21">
      <w:pPr>
        <w:rPr>
          <w:sz w:val="20"/>
          <w:szCs w:val="20"/>
        </w:rPr>
      </w:pPr>
    </w:p>
    <w:p w14:paraId="35464755" w14:textId="77777777" w:rsidR="005733C9" w:rsidRDefault="005733C9">
      <w:pPr>
        <w:rPr>
          <w:sz w:val="20"/>
          <w:szCs w:val="20"/>
        </w:rPr>
      </w:pPr>
    </w:p>
    <w:p w14:paraId="642B4984" w14:textId="77777777" w:rsidR="005733C9" w:rsidRDefault="005733C9">
      <w:pPr>
        <w:rPr>
          <w:sz w:val="20"/>
          <w:szCs w:val="20"/>
        </w:rPr>
      </w:pPr>
    </w:p>
    <w:p w14:paraId="4544F9C6" w14:textId="77777777" w:rsidR="00EE236B" w:rsidRDefault="00EE236B">
      <w:pPr>
        <w:rPr>
          <w:sz w:val="20"/>
          <w:szCs w:val="20"/>
        </w:rPr>
      </w:pPr>
    </w:p>
    <w:p w14:paraId="5D89E7DC" w14:textId="77777777" w:rsidR="00E37F21" w:rsidRDefault="00E37F21">
      <w:pPr>
        <w:rPr>
          <w:sz w:val="20"/>
          <w:szCs w:val="20"/>
        </w:rPr>
      </w:pPr>
    </w:p>
    <w:p w14:paraId="607983A8" w14:textId="77777777" w:rsidR="005733C9" w:rsidRDefault="005733C9">
      <w:pPr>
        <w:rPr>
          <w:sz w:val="20"/>
          <w:szCs w:val="20"/>
        </w:rPr>
      </w:pPr>
    </w:p>
    <w:p w14:paraId="72625C54" w14:textId="77777777" w:rsidR="00A84E10" w:rsidRDefault="00A84E10">
      <w:pPr>
        <w:rPr>
          <w:sz w:val="20"/>
          <w:szCs w:val="20"/>
        </w:rPr>
      </w:pPr>
    </w:p>
    <w:p w14:paraId="427CFA7A" w14:textId="77777777" w:rsidR="00A84E10" w:rsidRDefault="00A84E10">
      <w:pPr>
        <w:rPr>
          <w:sz w:val="20"/>
          <w:szCs w:val="20"/>
        </w:rPr>
      </w:pPr>
    </w:p>
    <w:p w14:paraId="52262179" w14:textId="77777777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40"/>
        <w:gridCol w:w="4297"/>
      </w:tblGrid>
      <w:tr w:rsidR="005733C9" w14:paraId="537741BB" w14:textId="77777777" w:rsidTr="005733C9">
        <w:tc>
          <w:tcPr>
            <w:tcW w:w="5737" w:type="dxa"/>
            <w:gridSpan w:val="2"/>
            <w:shd w:val="clear" w:color="auto" w:fill="538135" w:themeFill="accent6" w:themeFillShade="BF"/>
          </w:tcPr>
          <w:p w14:paraId="1BDEF55A" w14:textId="77777777" w:rsidR="005733C9" w:rsidRPr="005733C9" w:rsidRDefault="005733C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laboratory hazards</w:t>
            </w:r>
          </w:p>
        </w:tc>
      </w:tr>
      <w:tr w:rsidR="00680AC1" w14:paraId="0610CE46" w14:textId="77777777" w:rsidTr="00BD31A8">
        <w:tc>
          <w:tcPr>
            <w:tcW w:w="1440" w:type="dxa"/>
          </w:tcPr>
          <w:p w14:paraId="21217A14" w14:textId="77777777" w:rsidR="005733C9" w:rsidRPr="00E37F21" w:rsidRDefault="005733C9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Laboratory Acquired Infections</w:t>
            </w:r>
          </w:p>
        </w:tc>
        <w:tc>
          <w:tcPr>
            <w:tcW w:w="4297" w:type="dxa"/>
          </w:tcPr>
          <w:p w14:paraId="1C550E42" w14:textId="2F1DCD4B" w:rsidR="005733C9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reported cases as of 1973, with 1 death</w:t>
            </w:r>
          </w:p>
        </w:tc>
      </w:tr>
      <w:tr w:rsidR="00680AC1" w14:paraId="073077AE" w14:textId="77777777" w:rsidTr="00BD31A8">
        <w:tc>
          <w:tcPr>
            <w:tcW w:w="1440" w:type="dxa"/>
          </w:tcPr>
          <w:p w14:paraId="4DC6142B" w14:textId="77777777" w:rsidR="005733C9" w:rsidRPr="00E37F21" w:rsidRDefault="005733C9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Sources</w:t>
            </w:r>
          </w:p>
        </w:tc>
        <w:tc>
          <w:tcPr>
            <w:tcW w:w="4297" w:type="dxa"/>
          </w:tcPr>
          <w:p w14:paraId="43008D10" w14:textId="2E8F7054" w:rsidR="005733C9" w:rsidRDefault="002D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Cerebrospinal fluid</w:t>
            </w:r>
            <w:r w:rsidR="00A942AC">
              <w:rPr>
                <w:sz w:val="20"/>
                <w:szCs w:val="20"/>
              </w:rPr>
              <w:t>, joint aspirates, tissues, blood, abscesses, aerosols, urine, &amp; feces from infected humans and animals, laboratory cultures</w:t>
            </w:r>
          </w:p>
        </w:tc>
      </w:tr>
    </w:tbl>
    <w:p w14:paraId="696C1205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40"/>
        <w:gridCol w:w="4340"/>
      </w:tblGrid>
      <w:tr w:rsidR="00A942AC" w14:paraId="7326FC39" w14:textId="77777777" w:rsidTr="00BD31A8">
        <w:tc>
          <w:tcPr>
            <w:tcW w:w="5780" w:type="dxa"/>
            <w:gridSpan w:val="2"/>
            <w:shd w:val="clear" w:color="auto" w:fill="538135" w:themeFill="accent6" w:themeFillShade="BF"/>
          </w:tcPr>
          <w:p w14:paraId="71FC326A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680AC1">
              <w:rPr>
                <w:b/>
                <w:caps/>
                <w:color w:val="FFFFFF" w:themeColor="background1"/>
                <w:sz w:val="20"/>
                <w:szCs w:val="20"/>
              </w:rPr>
              <w:t>Containment Requirements</w:t>
            </w:r>
          </w:p>
        </w:tc>
      </w:tr>
      <w:tr w:rsidR="00BD31A8" w14:paraId="3295084F" w14:textId="77777777" w:rsidTr="00BD31A8">
        <w:tc>
          <w:tcPr>
            <w:tcW w:w="1440" w:type="dxa"/>
          </w:tcPr>
          <w:p w14:paraId="39A710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- 2</w:t>
            </w:r>
          </w:p>
        </w:tc>
        <w:tc>
          <w:tcPr>
            <w:tcW w:w="4340" w:type="dxa"/>
          </w:tcPr>
          <w:p w14:paraId="5929C5C5" w14:textId="77777777" w:rsidR="005733C9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of known or potentially infected clinical samples and cell cultures of laboratory adapted strains (RG2)</w:t>
            </w:r>
          </w:p>
        </w:tc>
      </w:tr>
      <w:tr w:rsidR="00BD31A8" w14:paraId="50B71E50" w14:textId="77777777" w:rsidTr="00BD31A8">
        <w:tc>
          <w:tcPr>
            <w:tcW w:w="1440" w:type="dxa"/>
          </w:tcPr>
          <w:p w14:paraId="1A6C8E33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- 3</w:t>
            </w:r>
          </w:p>
        </w:tc>
        <w:tc>
          <w:tcPr>
            <w:tcW w:w="4340" w:type="dxa"/>
          </w:tcPr>
          <w:p w14:paraId="519809A7" w14:textId="341C238A" w:rsidR="005733C9" w:rsidRDefault="005733C9">
            <w:pPr>
              <w:rPr>
                <w:sz w:val="20"/>
                <w:szCs w:val="20"/>
              </w:rPr>
            </w:pPr>
          </w:p>
        </w:tc>
      </w:tr>
      <w:tr w:rsidR="00BD31A8" w14:paraId="449673AC" w14:textId="77777777" w:rsidTr="00BD31A8">
        <w:tc>
          <w:tcPr>
            <w:tcW w:w="1440" w:type="dxa"/>
          </w:tcPr>
          <w:p w14:paraId="1C12CA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- 2</w:t>
            </w:r>
          </w:p>
        </w:tc>
        <w:tc>
          <w:tcPr>
            <w:tcW w:w="4340" w:type="dxa"/>
          </w:tcPr>
          <w:p w14:paraId="17E84471" w14:textId="250D92B7" w:rsidR="005733C9" w:rsidRDefault="00680AC1" w:rsidP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</w:t>
            </w:r>
            <w:r w:rsidR="00A942AC">
              <w:rPr>
                <w:sz w:val="20"/>
                <w:szCs w:val="20"/>
              </w:rPr>
              <w:t>animals</w:t>
            </w:r>
            <w:r>
              <w:rPr>
                <w:sz w:val="20"/>
                <w:szCs w:val="20"/>
              </w:rPr>
              <w:t xml:space="preserve"> infected with risk group 2 strains</w:t>
            </w:r>
          </w:p>
        </w:tc>
      </w:tr>
      <w:tr w:rsidR="00BD31A8" w14:paraId="48F1431D" w14:textId="77777777" w:rsidTr="00BD31A8">
        <w:tc>
          <w:tcPr>
            <w:tcW w:w="1440" w:type="dxa"/>
          </w:tcPr>
          <w:p w14:paraId="5AE07868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- 3</w:t>
            </w:r>
          </w:p>
        </w:tc>
        <w:tc>
          <w:tcPr>
            <w:tcW w:w="4340" w:type="dxa"/>
          </w:tcPr>
          <w:p w14:paraId="70780F56" w14:textId="368C2798" w:rsidR="005733C9" w:rsidRDefault="005733C9">
            <w:pPr>
              <w:rPr>
                <w:sz w:val="20"/>
                <w:szCs w:val="20"/>
              </w:rPr>
            </w:pPr>
          </w:p>
        </w:tc>
      </w:tr>
      <w:tr w:rsidR="00BD31A8" w14:paraId="6AFE6ACB" w14:textId="77777777" w:rsidTr="00BD31A8">
        <w:tc>
          <w:tcPr>
            <w:tcW w:w="1440" w:type="dxa"/>
          </w:tcPr>
          <w:p w14:paraId="74AE9406" w14:textId="262AEF51" w:rsidR="004F4CD9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Aerosol generating activities</w:t>
            </w:r>
          </w:p>
        </w:tc>
        <w:tc>
          <w:tcPr>
            <w:tcW w:w="4340" w:type="dxa"/>
          </w:tcPr>
          <w:p w14:paraId="6871A61C" w14:textId="64FB5546" w:rsidR="004F4CD9" w:rsidRDefault="0043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Centrifugation, homogenizing, </w:t>
            </w:r>
            <w:proofErr w:type="spellStart"/>
            <w:r>
              <w:rPr>
                <w:sz w:val="20"/>
                <w:szCs w:val="20"/>
              </w:rPr>
              <w:t>vortexing</w:t>
            </w:r>
            <w:proofErr w:type="spellEnd"/>
            <w:r>
              <w:rPr>
                <w:sz w:val="20"/>
                <w:szCs w:val="20"/>
              </w:rPr>
              <w:t xml:space="preserve"> or stirring, changing of animal cages, animal surgeries, cell sorting, pipetting, pouring liquids, sonicating, loading syringes</w:t>
            </w:r>
          </w:p>
        </w:tc>
      </w:tr>
      <w:tr w:rsidR="00BD31A8" w14:paraId="41CE5316" w14:textId="77777777" w:rsidTr="00BD31A8">
        <w:tc>
          <w:tcPr>
            <w:tcW w:w="1440" w:type="dxa"/>
          </w:tcPr>
          <w:p w14:paraId="6F5334EB" w14:textId="23564677" w:rsidR="00CD543C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Primary containment device (BSC)</w:t>
            </w:r>
          </w:p>
        </w:tc>
        <w:tc>
          <w:tcPr>
            <w:tcW w:w="4340" w:type="dxa"/>
          </w:tcPr>
          <w:p w14:paraId="662202B2" w14:textId="14C24E60" w:rsidR="00CD543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for aerosol-generating activities, high concentrations, or large volumes</w:t>
            </w:r>
          </w:p>
        </w:tc>
      </w:tr>
    </w:tbl>
    <w:p w14:paraId="6AA88686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8"/>
        <w:gridCol w:w="4652"/>
      </w:tblGrid>
      <w:tr w:rsidR="00680AC1" w14:paraId="01C09168" w14:textId="77777777" w:rsidTr="00BD31A8">
        <w:tc>
          <w:tcPr>
            <w:tcW w:w="5748" w:type="dxa"/>
            <w:gridSpan w:val="2"/>
            <w:shd w:val="clear" w:color="auto" w:fill="538135" w:themeFill="accent6" w:themeFillShade="BF"/>
          </w:tcPr>
          <w:p w14:paraId="5E3DBE76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exposure procedures</w:t>
            </w:r>
          </w:p>
        </w:tc>
      </w:tr>
      <w:tr w:rsidR="00BD31A8" w14:paraId="6057CB70" w14:textId="77777777" w:rsidTr="00BD31A8">
        <w:tc>
          <w:tcPr>
            <w:tcW w:w="1440" w:type="dxa"/>
          </w:tcPr>
          <w:p w14:paraId="539702C5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Mucous membranes</w:t>
            </w:r>
          </w:p>
        </w:tc>
        <w:tc>
          <w:tcPr>
            <w:tcW w:w="4308" w:type="dxa"/>
          </w:tcPr>
          <w:p w14:paraId="63521E0D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Flush eyes, mouth or nose for 15 minutes at eyewash station.</w:t>
            </w:r>
          </w:p>
        </w:tc>
      </w:tr>
      <w:tr w:rsidR="00BD31A8" w14:paraId="6F0C3BBB" w14:textId="77777777" w:rsidTr="00BD31A8">
        <w:trPr>
          <w:trHeight w:val="521"/>
        </w:trPr>
        <w:tc>
          <w:tcPr>
            <w:tcW w:w="1440" w:type="dxa"/>
          </w:tcPr>
          <w:p w14:paraId="2324650D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Other exposures</w:t>
            </w:r>
          </w:p>
        </w:tc>
        <w:tc>
          <w:tcPr>
            <w:tcW w:w="4308" w:type="dxa"/>
          </w:tcPr>
          <w:p w14:paraId="464563A3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area with soap and water for 15 minutes</w:t>
            </w:r>
          </w:p>
        </w:tc>
      </w:tr>
      <w:tr w:rsidR="00BD31A8" w14:paraId="79348B75" w14:textId="77777777" w:rsidTr="00BD31A8">
        <w:tc>
          <w:tcPr>
            <w:tcW w:w="1440" w:type="dxa"/>
          </w:tcPr>
          <w:p w14:paraId="435C54C4" w14:textId="3A2AC550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Med</w:t>
            </w:r>
            <w:r w:rsidR="001C3B8D" w:rsidRPr="00E37F21">
              <w:rPr>
                <w:b/>
                <w:i/>
                <w:sz w:val="20"/>
                <w:szCs w:val="20"/>
              </w:rPr>
              <w:t xml:space="preserve">ical </w:t>
            </w:r>
            <w:r w:rsidRPr="00E37F21">
              <w:rPr>
                <w:b/>
                <w:i/>
                <w:sz w:val="20"/>
                <w:szCs w:val="20"/>
              </w:rPr>
              <w:t>Follow-Up</w:t>
            </w:r>
          </w:p>
        </w:tc>
        <w:tc>
          <w:tcPr>
            <w:tcW w:w="4308" w:type="dxa"/>
          </w:tcPr>
          <w:p w14:paraId="482CC955" w14:textId="7A0C8817" w:rsidR="00680AC1" w:rsidRDefault="00BA3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UVMMC Infectious Disease Dept. directly at </w:t>
            </w:r>
            <w:r w:rsidRPr="005A175C">
              <w:rPr>
                <w:b/>
                <w:sz w:val="20"/>
                <w:szCs w:val="20"/>
              </w:rPr>
              <w:t>(802) 847-2700</w:t>
            </w:r>
            <w:r>
              <w:rPr>
                <w:sz w:val="20"/>
                <w:szCs w:val="20"/>
              </w:rPr>
              <w:t xml:space="preserve"> for immediate assistance</w:t>
            </w:r>
          </w:p>
        </w:tc>
      </w:tr>
      <w:tr w:rsidR="00BD31A8" w14:paraId="7AD6EA23" w14:textId="77777777" w:rsidTr="00BD31A8">
        <w:tc>
          <w:tcPr>
            <w:tcW w:w="1440" w:type="dxa"/>
          </w:tcPr>
          <w:p w14:paraId="6FD6EF94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Reporting</w:t>
            </w:r>
          </w:p>
        </w:tc>
        <w:tc>
          <w:tcPr>
            <w:tcW w:w="4308" w:type="dxa"/>
          </w:tcPr>
          <w:p w14:paraId="552C1B3E" w14:textId="77777777" w:rsidR="00BA39C5" w:rsidRDefault="00BA39C5" w:rsidP="00BA3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exposures or near misses to:</w:t>
            </w:r>
          </w:p>
          <w:p w14:paraId="181DFEAE" w14:textId="77777777" w:rsidR="00BA39C5" w:rsidRDefault="00BA39C5" w:rsidP="00BA39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immediate Supervisor</w:t>
            </w:r>
          </w:p>
          <w:p w14:paraId="51C014EE" w14:textId="77777777" w:rsidR="00BA39C5" w:rsidRDefault="00BA39C5" w:rsidP="00BA39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UVM Biosafety Officer at </w:t>
            </w:r>
            <w:r w:rsidRPr="005A175C">
              <w:rPr>
                <w:b/>
                <w:sz w:val="20"/>
                <w:szCs w:val="20"/>
              </w:rPr>
              <w:t>(802) 777-9471</w:t>
            </w:r>
            <w:r>
              <w:rPr>
                <w:sz w:val="20"/>
                <w:szCs w:val="20"/>
              </w:rPr>
              <w:t xml:space="preserve"> and Risk Management at </w:t>
            </w:r>
            <w:r w:rsidRPr="005A175C">
              <w:rPr>
                <w:b/>
                <w:sz w:val="20"/>
                <w:szCs w:val="20"/>
              </w:rPr>
              <w:t>6-3242</w:t>
            </w:r>
          </w:p>
          <w:p w14:paraId="23B1E625" w14:textId="37B321AD" w:rsidR="00A85849" w:rsidRPr="00BA39C5" w:rsidRDefault="00BA39C5" w:rsidP="00BA39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39C5">
              <w:rPr>
                <w:sz w:val="20"/>
                <w:szCs w:val="20"/>
              </w:rPr>
              <w:t xml:space="preserve">Risk Management and Safety; </w:t>
            </w:r>
            <w:hyperlink r:id="rId10" w:history="1">
              <w:r w:rsidR="00934F26">
                <w:rPr>
                  <w:rStyle w:val="Hyperlink"/>
                  <w:sz w:val="20"/>
                  <w:szCs w:val="20"/>
                </w:rPr>
                <w:t>https://www.uvm.edu/riskmanagement/incident-claim-reporting-procedures</w:t>
              </w:r>
            </w:hyperlink>
            <w:bookmarkStart w:id="0" w:name="_GoBack"/>
            <w:bookmarkEnd w:id="0"/>
          </w:p>
        </w:tc>
      </w:tr>
    </w:tbl>
    <w:p w14:paraId="21E1329C" w14:textId="77777777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82"/>
        <w:gridCol w:w="4255"/>
      </w:tblGrid>
      <w:tr w:rsidR="009E6568" w14:paraId="7C6A0344" w14:textId="77777777" w:rsidTr="009E6568">
        <w:tc>
          <w:tcPr>
            <w:tcW w:w="5737" w:type="dxa"/>
            <w:gridSpan w:val="2"/>
            <w:shd w:val="clear" w:color="auto" w:fill="538135" w:themeFill="accent6" w:themeFillShade="BF"/>
          </w:tcPr>
          <w:p w14:paraId="575F41BE" w14:textId="77777777" w:rsidR="009E6568" w:rsidRPr="009E6568" w:rsidRDefault="009E6568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Personal protective equipment (PPE)</w:t>
            </w:r>
          </w:p>
        </w:tc>
      </w:tr>
      <w:tr w:rsidR="00F608AC" w14:paraId="6D02974D" w14:textId="77777777" w:rsidTr="00F608AC">
        <w:tc>
          <w:tcPr>
            <w:tcW w:w="1482" w:type="dxa"/>
          </w:tcPr>
          <w:p w14:paraId="0A0C4177" w14:textId="4BDEDDB7" w:rsidR="009E6568" w:rsidRPr="00E37F21" w:rsidRDefault="00826AD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Minimum PPE Requirements</w:t>
            </w:r>
          </w:p>
        </w:tc>
        <w:tc>
          <w:tcPr>
            <w:tcW w:w="4255" w:type="dxa"/>
          </w:tcPr>
          <w:p w14:paraId="13382C27" w14:textId="304408BC" w:rsidR="009E6568" w:rsidRDefault="005A7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E236B">
              <w:rPr>
                <w:sz w:val="20"/>
                <w:szCs w:val="20"/>
              </w:rPr>
              <w:t>itrile gloves</w:t>
            </w:r>
            <w:r>
              <w:rPr>
                <w:sz w:val="20"/>
                <w:szCs w:val="20"/>
              </w:rPr>
              <w:t xml:space="preserve">, lab coat, appropriate </w:t>
            </w:r>
            <w:r w:rsidR="00F608AC">
              <w:rPr>
                <w:sz w:val="20"/>
                <w:szCs w:val="20"/>
              </w:rPr>
              <w:t>eye/face protection</w:t>
            </w:r>
            <w:r w:rsidR="00EE236B">
              <w:rPr>
                <w:sz w:val="20"/>
                <w:szCs w:val="20"/>
              </w:rPr>
              <w:t>. Wash hands after removing gloves.</w:t>
            </w:r>
          </w:p>
        </w:tc>
      </w:tr>
      <w:tr w:rsidR="00F608AC" w14:paraId="2B822413" w14:textId="77777777" w:rsidTr="00F608AC">
        <w:tc>
          <w:tcPr>
            <w:tcW w:w="1482" w:type="dxa"/>
          </w:tcPr>
          <w:p w14:paraId="17735B96" w14:textId="563A1008" w:rsidR="009E6568" w:rsidRPr="00710A8B" w:rsidRDefault="00F608AC" w:rsidP="00A942AC">
            <w:pPr>
              <w:rPr>
                <w:b/>
                <w:i/>
                <w:sz w:val="20"/>
                <w:szCs w:val="20"/>
              </w:rPr>
            </w:pPr>
            <w:r w:rsidRPr="00710A8B">
              <w:rPr>
                <w:b/>
                <w:i/>
                <w:sz w:val="20"/>
                <w:szCs w:val="20"/>
              </w:rPr>
              <w:t>Additional Precautions</w:t>
            </w:r>
            <w:r w:rsidR="00710A8B" w:rsidRPr="00710A8B">
              <w:rPr>
                <w:b/>
                <w:i/>
                <w:sz w:val="20"/>
                <w:szCs w:val="20"/>
              </w:rPr>
              <w:t xml:space="preserve"> (</w:t>
            </w:r>
            <w:r w:rsidR="00710A8B" w:rsidRPr="00710A8B">
              <w:rPr>
                <w:b/>
                <w:sz w:val="20"/>
                <w:szCs w:val="20"/>
              </w:rPr>
              <w:t>Risk assessment dependent)</w:t>
            </w:r>
          </w:p>
        </w:tc>
        <w:tc>
          <w:tcPr>
            <w:tcW w:w="4255" w:type="dxa"/>
          </w:tcPr>
          <w:p w14:paraId="3F8D51A6" w14:textId="20D5BB90" w:rsidR="00F608AC" w:rsidRDefault="00AB1AAF" w:rsidP="00710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Sharps use strictly limited. </w:t>
            </w:r>
          </w:p>
        </w:tc>
      </w:tr>
    </w:tbl>
    <w:p w14:paraId="12C9E9B3" w14:textId="68112AB5" w:rsidR="00E37F21" w:rsidRDefault="00E37F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C002AED" w14:textId="77777777" w:rsidR="004714CC" w:rsidRDefault="004714CC">
      <w:pPr>
        <w:rPr>
          <w:sz w:val="20"/>
          <w:szCs w:val="20"/>
        </w:rPr>
      </w:pPr>
    </w:p>
    <w:tbl>
      <w:tblPr>
        <w:tblStyle w:val="TableGrid"/>
        <w:tblW w:w="5738" w:type="dxa"/>
        <w:tblLook w:val="04A0" w:firstRow="1" w:lastRow="0" w:firstColumn="1" w:lastColumn="0" w:noHBand="0" w:noVBand="1"/>
      </w:tblPr>
      <w:tblGrid>
        <w:gridCol w:w="1345"/>
        <w:gridCol w:w="4393"/>
      </w:tblGrid>
      <w:tr w:rsidR="00E37F21" w14:paraId="7FF80226" w14:textId="77777777" w:rsidTr="00A91B64">
        <w:trPr>
          <w:trHeight w:val="257"/>
        </w:trPr>
        <w:tc>
          <w:tcPr>
            <w:tcW w:w="5738" w:type="dxa"/>
            <w:gridSpan w:val="2"/>
            <w:shd w:val="clear" w:color="auto" w:fill="538135" w:themeFill="accent6" w:themeFillShade="BF"/>
          </w:tcPr>
          <w:p w14:paraId="26860EF1" w14:textId="07AE81D6" w:rsidR="00E37F21" w:rsidRPr="00E37F21" w:rsidRDefault="00E37F2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Viability</w:t>
            </w:r>
          </w:p>
        </w:tc>
      </w:tr>
      <w:tr w:rsidR="00E37F21" w14:paraId="6B30A023" w14:textId="77777777" w:rsidTr="00E37F21">
        <w:trPr>
          <w:trHeight w:val="257"/>
        </w:trPr>
        <w:tc>
          <w:tcPr>
            <w:tcW w:w="1345" w:type="dxa"/>
          </w:tcPr>
          <w:p w14:paraId="68775A66" w14:textId="38C79324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Disinfection</w:t>
            </w:r>
          </w:p>
        </w:tc>
        <w:tc>
          <w:tcPr>
            <w:tcW w:w="4393" w:type="dxa"/>
          </w:tcPr>
          <w:p w14:paraId="45D3D8CA" w14:textId="63EF210C" w:rsidR="00E37F21" w:rsidRDefault="00E3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Susceptible to 1% sodium hypochlorite, 2% glutaraldehyde, 70% ethanol</w:t>
            </w:r>
            <w:r w:rsidR="00A84E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84E10">
              <w:rPr>
                <w:sz w:val="20"/>
                <w:szCs w:val="20"/>
              </w:rPr>
              <w:t xml:space="preserve">0.25% benzalkonium chloride, chlorhexidine, </w:t>
            </w:r>
            <w:r>
              <w:rPr>
                <w:sz w:val="20"/>
                <w:szCs w:val="20"/>
              </w:rPr>
              <w:t>and formaldehyde</w:t>
            </w:r>
            <w:r w:rsidR="004714CC">
              <w:rPr>
                <w:sz w:val="20"/>
                <w:szCs w:val="20"/>
              </w:rPr>
              <w:t>; with 10-minute contact time</w:t>
            </w:r>
          </w:p>
        </w:tc>
      </w:tr>
      <w:tr w:rsidR="00E37F21" w14:paraId="3CBBDFB7" w14:textId="77777777" w:rsidTr="00E37F21">
        <w:trPr>
          <w:trHeight w:val="257"/>
        </w:trPr>
        <w:tc>
          <w:tcPr>
            <w:tcW w:w="1345" w:type="dxa"/>
          </w:tcPr>
          <w:p w14:paraId="437C47FD" w14:textId="3B9AB2BB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Inactivation</w:t>
            </w:r>
          </w:p>
        </w:tc>
        <w:tc>
          <w:tcPr>
            <w:tcW w:w="4393" w:type="dxa"/>
          </w:tcPr>
          <w:p w14:paraId="11E296B2" w14:textId="28091214" w:rsidR="00E37F21" w:rsidRDefault="00E37F21" w:rsidP="008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Inactivated by </w:t>
            </w:r>
            <w:r w:rsidR="00802B13">
              <w:rPr>
                <w:sz w:val="20"/>
                <w:szCs w:val="20"/>
              </w:rPr>
              <w:t>dry heat of 160 – 170</w:t>
            </w:r>
            <w:r w:rsidR="00EE236B">
              <w:rPr>
                <w:sz w:val="20"/>
                <w:szCs w:val="20"/>
              </w:rPr>
              <w:sym w:font="Symbol" w:char="F0B0"/>
            </w:r>
            <w:r w:rsidR="00802B13">
              <w:rPr>
                <w:sz w:val="20"/>
                <w:szCs w:val="20"/>
              </w:rPr>
              <w:t>C for at least an hour. Not sensitive to moist heat.</w:t>
            </w:r>
          </w:p>
        </w:tc>
      </w:tr>
      <w:tr w:rsidR="00E37F21" w14:paraId="5853468F" w14:textId="77777777" w:rsidTr="00E37F21">
        <w:trPr>
          <w:trHeight w:val="257"/>
        </w:trPr>
        <w:tc>
          <w:tcPr>
            <w:tcW w:w="1345" w:type="dxa"/>
          </w:tcPr>
          <w:p w14:paraId="0E823A0A" w14:textId="482AC5D0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Survival Outside Host</w:t>
            </w:r>
          </w:p>
        </w:tc>
        <w:tc>
          <w:tcPr>
            <w:tcW w:w="4393" w:type="dxa"/>
          </w:tcPr>
          <w:p w14:paraId="34F93AD8" w14:textId="5F5BE4B5" w:rsidR="00E37F21" w:rsidRDefault="00A84E10" w:rsidP="00A84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grow in a pH of 4.2 – 9.3, and in salt concentrations up to 15%. Can survive </w:t>
            </w:r>
            <w:r w:rsidR="00802B13">
              <w:rPr>
                <w:sz w:val="20"/>
                <w:szCs w:val="20"/>
              </w:rPr>
              <w:t xml:space="preserve">up to </w:t>
            </w:r>
            <w:r>
              <w:rPr>
                <w:sz w:val="20"/>
                <w:szCs w:val="20"/>
              </w:rPr>
              <w:t xml:space="preserve">42 days on carcasses and organs, </w:t>
            </w:r>
            <w:r w:rsidR="00802B13">
              <w:rPr>
                <w:sz w:val="20"/>
                <w:szCs w:val="20"/>
              </w:rPr>
              <w:t xml:space="preserve">up to 7 days on floors or coins, 46 hours on glass, 17 hours in sunlight, 7 hours under UV light, 60 days on meat products, up to 38 days on skin, and days to months on fabrics. </w:t>
            </w:r>
          </w:p>
        </w:tc>
      </w:tr>
    </w:tbl>
    <w:tbl>
      <w:tblPr>
        <w:tblStyle w:val="TableGrid"/>
        <w:tblpPr w:leftFromText="180" w:rightFromText="180" w:vertAnchor="text" w:horzAnchor="page" w:tblpX="6490" w:tblpY="-3273"/>
        <w:tblW w:w="5505" w:type="dxa"/>
        <w:tblLayout w:type="fixed"/>
        <w:tblLook w:val="04A0" w:firstRow="1" w:lastRow="0" w:firstColumn="1" w:lastColumn="0" w:noHBand="0" w:noVBand="1"/>
      </w:tblPr>
      <w:tblGrid>
        <w:gridCol w:w="1345"/>
        <w:gridCol w:w="4160"/>
      </w:tblGrid>
      <w:tr w:rsidR="004B0A69" w14:paraId="27F81F74" w14:textId="77777777" w:rsidTr="004B0A69">
        <w:trPr>
          <w:trHeight w:val="172"/>
        </w:trPr>
        <w:tc>
          <w:tcPr>
            <w:tcW w:w="5505" w:type="dxa"/>
            <w:gridSpan w:val="2"/>
            <w:shd w:val="clear" w:color="auto" w:fill="538135" w:themeFill="accent6" w:themeFillShade="BF"/>
          </w:tcPr>
          <w:p w14:paraId="21DCA023" w14:textId="77777777" w:rsidR="004B0A69" w:rsidRPr="00266376" w:rsidRDefault="004B0A69" w:rsidP="004B0A6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4B0A69" w14:paraId="7E625298" w14:textId="77777777" w:rsidTr="004B0A69">
        <w:trPr>
          <w:trHeight w:val="349"/>
        </w:trPr>
        <w:tc>
          <w:tcPr>
            <w:tcW w:w="1345" w:type="dxa"/>
          </w:tcPr>
          <w:p w14:paraId="74DB7C94" w14:textId="77777777" w:rsidR="004B0A69" w:rsidRDefault="004B0A69" w:rsidP="004B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PSDS</w:t>
            </w:r>
          </w:p>
        </w:tc>
        <w:tc>
          <w:tcPr>
            <w:tcW w:w="4160" w:type="dxa"/>
          </w:tcPr>
          <w:p w14:paraId="234738FF" w14:textId="77777777" w:rsidR="004B0A69" w:rsidRDefault="007B7DD1" w:rsidP="004B0A69">
            <w:pPr>
              <w:rPr>
                <w:sz w:val="20"/>
                <w:szCs w:val="20"/>
              </w:rPr>
            </w:pPr>
            <w:hyperlink r:id="rId11" w:history="1">
              <w:r w:rsidR="004B0A69" w:rsidRPr="00802B13">
                <w:rPr>
                  <w:rStyle w:val="Hyperlink"/>
                  <w:sz w:val="20"/>
                  <w:szCs w:val="20"/>
                </w:rPr>
                <w:t>https://www.canada.ca/en/public-health/services/laboratory-biosafety-biosecurity/pathogen-safety-data-sheets-risk-assessment/staphylococcus-aureus.html</w:t>
              </w:r>
            </w:hyperlink>
          </w:p>
        </w:tc>
      </w:tr>
      <w:tr w:rsidR="004B0A69" w14:paraId="4140DA84" w14:textId="77777777" w:rsidTr="004B0A69">
        <w:trPr>
          <w:trHeight w:val="172"/>
        </w:trPr>
        <w:tc>
          <w:tcPr>
            <w:tcW w:w="1345" w:type="dxa"/>
          </w:tcPr>
          <w:p w14:paraId="1D0787C2" w14:textId="77777777" w:rsidR="004B0A69" w:rsidRDefault="004B0A69" w:rsidP="004B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BMBL</w:t>
            </w:r>
          </w:p>
        </w:tc>
        <w:tc>
          <w:tcPr>
            <w:tcW w:w="4160" w:type="dxa"/>
          </w:tcPr>
          <w:p w14:paraId="44EFDEBD" w14:textId="77777777" w:rsidR="004B0A69" w:rsidRDefault="007B7DD1" w:rsidP="004B0A69">
            <w:pPr>
              <w:rPr>
                <w:sz w:val="20"/>
                <w:szCs w:val="20"/>
              </w:rPr>
            </w:pPr>
            <w:hyperlink r:id="rId12" w:history="1">
              <w:r w:rsidR="004B0A69" w:rsidRPr="00045850">
                <w:rPr>
                  <w:rStyle w:val="Hyperlink"/>
                  <w:sz w:val="20"/>
                  <w:szCs w:val="20"/>
                </w:rPr>
                <w:t>https://www.cdc.gov/biosafety/publications/bmbl5/</w:t>
              </w:r>
            </w:hyperlink>
          </w:p>
        </w:tc>
      </w:tr>
      <w:tr w:rsidR="004B0A69" w14:paraId="214ADDCC" w14:textId="77777777" w:rsidTr="004B0A69">
        <w:trPr>
          <w:trHeight w:val="358"/>
        </w:trPr>
        <w:tc>
          <w:tcPr>
            <w:tcW w:w="1345" w:type="dxa"/>
          </w:tcPr>
          <w:p w14:paraId="700BDC55" w14:textId="77777777" w:rsidR="004B0A69" w:rsidRDefault="004B0A69" w:rsidP="004B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Guidelines </w:t>
            </w:r>
          </w:p>
        </w:tc>
        <w:tc>
          <w:tcPr>
            <w:tcW w:w="4160" w:type="dxa"/>
          </w:tcPr>
          <w:p w14:paraId="121095AE" w14:textId="77777777" w:rsidR="004B0A69" w:rsidRDefault="007B7DD1" w:rsidP="004B0A69">
            <w:pPr>
              <w:rPr>
                <w:sz w:val="20"/>
                <w:szCs w:val="20"/>
              </w:rPr>
            </w:pPr>
            <w:hyperlink r:id="rId13" w:history="1">
              <w:r w:rsidR="004B0A69" w:rsidRPr="00F22B9A">
                <w:rPr>
                  <w:rStyle w:val="Hyperlink"/>
                  <w:sz w:val="20"/>
                  <w:szCs w:val="20"/>
                </w:rPr>
                <w:t>https://www.cdc.gov/mrsa/lab/index.html</w:t>
              </w:r>
            </w:hyperlink>
          </w:p>
        </w:tc>
      </w:tr>
      <w:tr w:rsidR="004B0A69" w14:paraId="045BE747" w14:textId="77777777" w:rsidTr="004B0A69">
        <w:trPr>
          <w:trHeight w:val="1252"/>
        </w:trPr>
        <w:tc>
          <w:tcPr>
            <w:tcW w:w="1345" w:type="dxa"/>
          </w:tcPr>
          <w:p w14:paraId="502BADAE" w14:textId="77777777" w:rsidR="004B0A69" w:rsidRDefault="004B0A69" w:rsidP="004B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Protocols in Microbiology</w:t>
            </w:r>
          </w:p>
        </w:tc>
        <w:tc>
          <w:tcPr>
            <w:tcW w:w="4160" w:type="dxa"/>
          </w:tcPr>
          <w:p w14:paraId="36B2CC7F" w14:textId="4F2D3B3D" w:rsidR="004B0A69" w:rsidRDefault="007B7DD1" w:rsidP="004B0A69">
            <w:pPr>
              <w:rPr>
                <w:sz w:val="20"/>
                <w:szCs w:val="20"/>
              </w:rPr>
            </w:pPr>
            <w:hyperlink r:id="rId14" w:history="1">
              <w:r w:rsidR="00EE236B" w:rsidRPr="00EE236B">
                <w:rPr>
                  <w:rStyle w:val="Hyperlink"/>
                  <w:sz w:val="20"/>
                  <w:szCs w:val="20"/>
                </w:rPr>
                <w:t>https://www.ncbi.nlm.nih.gov/pubmed/23408135</w:t>
              </w:r>
            </w:hyperlink>
          </w:p>
        </w:tc>
      </w:tr>
    </w:tbl>
    <w:p w14:paraId="02427F21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1348"/>
        <w:gridCol w:w="4407"/>
      </w:tblGrid>
      <w:tr w:rsidR="001137DE" w14:paraId="64B3F3B8" w14:textId="77777777" w:rsidTr="001137DE">
        <w:tc>
          <w:tcPr>
            <w:tcW w:w="5755" w:type="dxa"/>
            <w:gridSpan w:val="2"/>
            <w:shd w:val="clear" w:color="auto" w:fill="538135" w:themeFill="accent6" w:themeFillShade="BF"/>
          </w:tcPr>
          <w:p w14:paraId="42D0F0D5" w14:textId="7E33D90D" w:rsidR="001137DE" w:rsidRPr="001137DE" w:rsidRDefault="001137D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Spill clean up procedures</w:t>
            </w:r>
          </w:p>
        </w:tc>
      </w:tr>
      <w:tr w:rsidR="001137DE" w14:paraId="607681A3" w14:textId="77777777" w:rsidTr="004B0A69">
        <w:tc>
          <w:tcPr>
            <w:tcW w:w="1348" w:type="dxa"/>
          </w:tcPr>
          <w:p w14:paraId="6699B99A" w14:textId="261AB233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Small Spill</w:t>
            </w:r>
          </w:p>
        </w:tc>
        <w:tc>
          <w:tcPr>
            <w:tcW w:w="4407" w:type="dxa"/>
          </w:tcPr>
          <w:p w14:paraId="32722808" w14:textId="2A3E42EA" w:rsidR="00E37F21" w:rsidRDefault="001137DE" w:rsidP="0011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Notify others working</w:t>
            </w:r>
            <w:r w:rsidR="00775188">
              <w:rPr>
                <w:sz w:val="20"/>
                <w:szCs w:val="20"/>
              </w:rPr>
              <w:t xml:space="preserve"> in the lab.  Allow aerosols to </w:t>
            </w:r>
            <w:r>
              <w:rPr>
                <w:sz w:val="20"/>
                <w:szCs w:val="20"/>
              </w:rPr>
              <w:t>settle.  Don appropriate PPE.  Cover area of the spill with paper towels and apply approved disinfectant, working from the perimeter to</w:t>
            </w:r>
            <w:r w:rsidR="00EE236B">
              <w:rPr>
                <w:sz w:val="20"/>
                <w:szCs w:val="20"/>
              </w:rPr>
              <w:t>wards the center.  Allow 30 minutes</w:t>
            </w:r>
            <w:r>
              <w:rPr>
                <w:sz w:val="20"/>
                <w:szCs w:val="20"/>
              </w:rPr>
              <w:t xml:space="preserve"> of contact time before clean up and disposal.  Dispose in double biowaste bags and </w:t>
            </w:r>
            <w:proofErr w:type="spellStart"/>
            <w:r>
              <w:rPr>
                <w:sz w:val="20"/>
                <w:szCs w:val="20"/>
              </w:rPr>
              <w:t>biobox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37DE" w14:paraId="211C77A1" w14:textId="77777777" w:rsidTr="004B0A69">
        <w:trPr>
          <w:trHeight w:val="269"/>
        </w:trPr>
        <w:tc>
          <w:tcPr>
            <w:tcW w:w="1348" w:type="dxa"/>
          </w:tcPr>
          <w:p w14:paraId="3D58360A" w14:textId="69330659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Large Spill</w:t>
            </w:r>
          </w:p>
        </w:tc>
        <w:tc>
          <w:tcPr>
            <w:tcW w:w="4407" w:type="dxa"/>
          </w:tcPr>
          <w:p w14:paraId="6C0B4D55" w14:textId="77777777" w:rsidR="00E37F21" w:rsidRDefault="001137DE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Inside of a lab:</w:t>
            </w:r>
            <w:r>
              <w:rPr>
                <w:sz w:val="20"/>
                <w:szCs w:val="20"/>
              </w:rPr>
              <w:t xml:space="preserve">  Call UVM Service Operations at 656-</w:t>
            </w:r>
            <w:r w:rsidR="00266376">
              <w:rPr>
                <w:sz w:val="20"/>
                <w:szCs w:val="20"/>
              </w:rPr>
              <w:t>2560 and press option 1 to speak to a dispatcher.  Ask them to page Risk Management and Safety.</w:t>
            </w:r>
            <w:r>
              <w:rPr>
                <w:sz w:val="20"/>
                <w:szCs w:val="20"/>
              </w:rPr>
              <w:t xml:space="preserve"> </w:t>
            </w:r>
          </w:p>
          <w:p w14:paraId="7C1DDFB7" w14:textId="60536D72" w:rsidR="00266376" w:rsidRPr="00266376" w:rsidRDefault="00266376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Outside of a lab:</w:t>
            </w:r>
            <w:r>
              <w:rPr>
                <w:sz w:val="20"/>
                <w:szCs w:val="20"/>
              </w:rPr>
              <w:t xml:space="preserve"> Pull the nearest fire alarm and evacuate the building.  Wait out front of the building for emergency responders to arrive.</w:t>
            </w:r>
          </w:p>
        </w:tc>
      </w:tr>
    </w:tbl>
    <w:p w14:paraId="70B6E994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" w:tblpY="18"/>
        <w:tblW w:w="11789" w:type="dxa"/>
        <w:tblLook w:val="04A0" w:firstRow="1" w:lastRow="0" w:firstColumn="1" w:lastColumn="0" w:noHBand="0" w:noVBand="1"/>
      </w:tblPr>
      <w:tblGrid>
        <w:gridCol w:w="11789"/>
      </w:tblGrid>
      <w:tr w:rsidR="008430F7" w:rsidRPr="004A786C" w14:paraId="0D1D2274" w14:textId="77777777" w:rsidTr="00132BCD">
        <w:trPr>
          <w:trHeight w:val="333"/>
        </w:trPr>
        <w:tc>
          <w:tcPr>
            <w:tcW w:w="11789" w:type="dxa"/>
            <w:shd w:val="clear" w:color="auto" w:fill="538135" w:themeFill="accent6" w:themeFillShade="BF"/>
          </w:tcPr>
          <w:p w14:paraId="41E519D7" w14:textId="7518E3CB" w:rsidR="00775188" w:rsidRPr="004D0C5D" w:rsidRDefault="00775188" w:rsidP="00775188">
            <w:pPr>
              <w:rPr>
                <w:b/>
                <w:caps/>
                <w:color w:val="FFFFFF" w:themeColor="background1"/>
              </w:rPr>
            </w:pPr>
            <w:r w:rsidRPr="004D0C5D">
              <w:rPr>
                <w:b/>
                <w:caps/>
                <w:color w:val="FFFFFF" w:themeColor="background1"/>
              </w:rPr>
              <w:t>Student / Employee Name</w:t>
            </w:r>
            <w:r w:rsidR="00132BCD">
              <w:rPr>
                <w:b/>
                <w:caps/>
                <w:color w:val="FFFFFF" w:themeColor="background1"/>
              </w:rPr>
              <w:t xml:space="preserve">                                                              SIGNATURE                                                           DATE</w:t>
            </w:r>
          </w:p>
        </w:tc>
      </w:tr>
      <w:tr w:rsidR="008430F7" w:rsidRPr="004A786C" w14:paraId="1785F972" w14:textId="77777777" w:rsidTr="00132BCD">
        <w:trPr>
          <w:trHeight w:val="265"/>
        </w:trPr>
        <w:tc>
          <w:tcPr>
            <w:tcW w:w="11789" w:type="dxa"/>
          </w:tcPr>
          <w:p w14:paraId="31BF6B59" w14:textId="77777777" w:rsidR="00775188" w:rsidRPr="004A786C" w:rsidRDefault="00775188" w:rsidP="00775188"/>
        </w:tc>
      </w:tr>
      <w:tr w:rsidR="008430F7" w:rsidRPr="004A786C" w14:paraId="0959FE22" w14:textId="77777777" w:rsidTr="00132BCD">
        <w:trPr>
          <w:trHeight w:val="265"/>
        </w:trPr>
        <w:tc>
          <w:tcPr>
            <w:tcW w:w="11789" w:type="dxa"/>
          </w:tcPr>
          <w:p w14:paraId="09BF422A" w14:textId="77777777" w:rsidR="00775188" w:rsidRPr="004A786C" w:rsidRDefault="00775188" w:rsidP="00775188"/>
        </w:tc>
      </w:tr>
      <w:tr w:rsidR="008430F7" w:rsidRPr="004A786C" w14:paraId="5E2D6C9C" w14:textId="77777777" w:rsidTr="00132BCD">
        <w:trPr>
          <w:trHeight w:val="265"/>
        </w:trPr>
        <w:tc>
          <w:tcPr>
            <w:tcW w:w="11789" w:type="dxa"/>
          </w:tcPr>
          <w:p w14:paraId="5C770CA8" w14:textId="77777777" w:rsidR="00775188" w:rsidRPr="004A786C" w:rsidRDefault="00775188" w:rsidP="00775188"/>
        </w:tc>
      </w:tr>
      <w:tr w:rsidR="008430F7" w:rsidRPr="004A786C" w14:paraId="689896BF" w14:textId="77777777" w:rsidTr="00132BCD">
        <w:trPr>
          <w:trHeight w:val="265"/>
        </w:trPr>
        <w:tc>
          <w:tcPr>
            <w:tcW w:w="11789" w:type="dxa"/>
          </w:tcPr>
          <w:p w14:paraId="0FAC85E0" w14:textId="77777777" w:rsidR="00775188" w:rsidRPr="004A786C" w:rsidRDefault="00775188" w:rsidP="00775188"/>
        </w:tc>
      </w:tr>
      <w:tr w:rsidR="008430F7" w:rsidRPr="004A786C" w14:paraId="57371DBA" w14:textId="77777777" w:rsidTr="00132BCD">
        <w:trPr>
          <w:trHeight w:val="265"/>
        </w:trPr>
        <w:tc>
          <w:tcPr>
            <w:tcW w:w="11789" w:type="dxa"/>
          </w:tcPr>
          <w:p w14:paraId="40DC1C51" w14:textId="77777777" w:rsidR="00775188" w:rsidRPr="004A786C" w:rsidRDefault="00775188" w:rsidP="00775188"/>
        </w:tc>
      </w:tr>
      <w:tr w:rsidR="008430F7" w:rsidRPr="004A786C" w14:paraId="50FB741A" w14:textId="77777777" w:rsidTr="00132BCD">
        <w:trPr>
          <w:trHeight w:val="265"/>
        </w:trPr>
        <w:tc>
          <w:tcPr>
            <w:tcW w:w="11789" w:type="dxa"/>
          </w:tcPr>
          <w:p w14:paraId="787C3B4A" w14:textId="77777777" w:rsidR="00775188" w:rsidRPr="004A786C" w:rsidRDefault="00775188" w:rsidP="00775188"/>
        </w:tc>
      </w:tr>
      <w:tr w:rsidR="00775188" w:rsidRPr="004A786C" w14:paraId="14B6D0F1" w14:textId="77777777" w:rsidTr="00132BCD">
        <w:trPr>
          <w:trHeight w:val="265"/>
        </w:trPr>
        <w:tc>
          <w:tcPr>
            <w:tcW w:w="11789" w:type="dxa"/>
          </w:tcPr>
          <w:p w14:paraId="63C1967B" w14:textId="77777777" w:rsidR="00775188" w:rsidRPr="004A786C" w:rsidRDefault="00775188" w:rsidP="00775188"/>
        </w:tc>
      </w:tr>
      <w:tr w:rsidR="00775188" w:rsidRPr="004A786C" w14:paraId="261CD8E4" w14:textId="77777777" w:rsidTr="00132BCD">
        <w:trPr>
          <w:trHeight w:val="265"/>
        </w:trPr>
        <w:tc>
          <w:tcPr>
            <w:tcW w:w="11789" w:type="dxa"/>
          </w:tcPr>
          <w:p w14:paraId="447A6260" w14:textId="77777777" w:rsidR="00775188" w:rsidRPr="004A786C" w:rsidRDefault="00775188" w:rsidP="00775188"/>
        </w:tc>
      </w:tr>
    </w:tbl>
    <w:p w14:paraId="1BA5C7A5" w14:textId="77777777" w:rsidR="00775188" w:rsidRDefault="00775188">
      <w:pPr>
        <w:rPr>
          <w:sz w:val="20"/>
          <w:szCs w:val="20"/>
        </w:rPr>
      </w:pPr>
    </w:p>
    <w:p w14:paraId="41E8CDD9" w14:textId="77777777" w:rsidR="00775188" w:rsidRDefault="00775188">
      <w:pPr>
        <w:rPr>
          <w:sz w:val="20"/>
          <w:szCs w:val="20"/>
        </w:rPr>
      </w:pPr>
    </w:p>
    <w:p w14:paraId="378DC5E3" w14:textId="77777777" w:rsidR="004714CC" w:rsidRPr="00DC0F42" w:rsidRDefault="004714CC" w:rsidP="004714CC">
      <w:pPr>
        <w:rPr>
          <w:b/>
          <w:i/>
        </w:rPr>
      </w:pPr>
      <w:r w:rsidRPr="00DC0F42">
        <w:rPr>
          <w:b/>
          <w:i/>
        </w:rPr>
        <w:t>Biosafety Review:</w:t>
      </w:r>
    </w:p>
    <w:p w14:paraId="54ED78AB" w14:textId="77777777" w:rsidR="004714CC" w:rsidRDefault="004714CC" w:rsidP="004714CC">
      <w:pPr>
        <w:rPr>
          <w:sz w:val="20"/>
          <w:szCs w:val="20"/>
        </w:rPr>
      </w:pPr>
    </w:p>
    <w:p w14:paraId="353B24D8" w14:textId="77777777" w:rsidR="004714CC" w:rsidRDefault="004714CC" w:rsidP="004714CC">
      <w:pPr>
        <w:rPr>
          <w:sz w:val="20"/>
          <w:szCs w:val="20"/>
        </w:rPr>
      </w:pPr>
    </w:p>
    <w:p w14:paraId="39013B73" w14:textId="77777777" w:rsidR="004714CC" w:rsidRDefault="004714CC" w:rsidP="004714CC">
      <w:pPr>
        <w:rPr>
          <w:sz w:val="20"/>
          <w:szCs w:val="20"/>
        </w:rPr>
      </w:pPr>
    </w:p>
    <w:p w14:paraId="7F528177" w14:textId="77777777" w:rsidR="004714CC" w:rsidRDefault="004714CC" w:rsidP="004714C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1B3DB881" w14:textId="77777777" w:rsidR="004714CC" w:rsidRDefault="004714CC" w:rsidP="004714CC">
      <w:pPr>
        <w:rPr>
          <w:sz w:val="20"/>
          <w:szCs w:val="20"/>
        </w:rPr>
      </w:pPr>
      <w:r>
        <w:rPr>
          <w:sz w:val="20"/>
          <w:szCs w:val="20"/>
        </w:rPr>
        <w:t xml:space="preserve">Jeff </w:t>
      </w:r>
      <w:proofErr w:type="spellStart"/>
      <w:r>
        <w:rPr>
          <w:sz w:val="20"/>
          <w:szCs w:val="20"/>
        </w:rPr>
        <w:t>LaBossiere</w:t>
      </w:r>
      <w:proofErr w:type="spellEnd"/>
      <w:r>
        <w:rPr>
          <w:sz w:val="20"/>
          <w:szCs w:val="20"/>
        </w:rPr>
        <w:t>, Biological Safety Officer</w:t>
      </w:r>
    </w:p>
    <w:p w14:paraId="1B2DCD8F" w14:textId="77777777" w:rsidR="00775188" w:rsidRDefault="00775188">
      <w:pPr>
        <w:rPr>
          <w:sz w:val="20"/>
          <w:szCs w:val="20"/>
        </w:rPr>
      </w:pPr>
    </w:p>
    <w:p w14:paraId="4733A49D" w14:textId="77777777" w:rsidR="00775188" w:rsidRDefault="00775188">
      <w:pPr>
        <w:rPr>
          <w:sz w:val="20"/>
          <w:szCs w:val="20"/>
        </w:rPr>
      </w:pPr>
    </w:p>
    <w:p w14:paraId="233F07AF" w14:textId="77777777" w:rsidR="00775188" w:rsidRDefault="00775188">
      <w:pPr>
        <w:rPr>
          <w:sz w:val="20"/>
          <w:szCs w:val="20"/>
        </w:rPr>
      </w:pPr>
    </w:p>
    <w:p w14:paraId="44168696" w14:textId="77777777" w:rsidR="00775188" w:rsidRDefault="00775188">
      <w:pPr>
        <w:rPr>
          <w:sz w:val="20"/>
          <w:szCs w:val="20"/>
        </w:rPr>
      </w:pPr>
    </w:p>
    <w:p w14:paraId="2F36034E" w14:textId="77777777" w:rsidR="00775188" w:rsidRDefault="00775188">
      <w:pPr>
        <w:rPr>
          <w:sz w:val="20"/>
          <w:szCs w:val="20"/>
        </w:rPr>
      </w:pPr>
    </w:p>
    <w:p w14:paraId="4629A6DF" w14:textId="77777777" w:rsidR="00775188" w:rsidRDefault="00775188">
      <w:pPr>
        <w:rPr>
          <w:sz w:val="20"/>
          <w:szCs w:val="20"/>
        </w:rPr>
      </w:pPr>
    </w:p>
    <w:p w14:paraId="46F38331" w14:textId="77777777" w:rsidR="00775188" w:rsidRDefault="00775188">
      <w:pPr>
        <w:rPr>
          <w:sz w:val="20"/>
          <w:szCs w:val="20"/>
        </w:rPr>
      </w:pPr>
    </w:p>
    <w:p w14:paraId="7350CA25" w14:textId="77777777" w:rsidR="0091239C" w:rsidRDefault="0091239C">
      <w:pPr>
        <w:rPr>
          <w:sz w:val="20"/>
          <w:szCs w:val="20"/>
        </w:rPr>
      </w:pPr>
    </w:p>
    <w:p w14:paraId="7D67E7A5" w14:textId="77777777" w:rsidR="0091239C" w:rsidRDefault="0091239C">
      <w:pPr>
        <w:rPr>
          <w:sz w:val="20"/>
          <w:szCs w:val="20"/>
        </w:rPr>
      </w:pPr>
    </w:p>
    <w:p w14:paraId="162EAF0A" w14:textId="77777777" w:rsidR="0091239C" w:rsidRDefault="0091239C">
      <w:pPr>
        <w:rPr>
          <w:sz w:val="20"/>
          <w:szCs w:val="20"/>
        </w:rPr>
      </w:pPr>
    </w:p>
    <w:p w14:paraId="17FDBD1F" w14:textId="77777777" w:rsidR="0091239C" w:rsidRDefault="0091239C">
      <w:pPr>
        <w:rPr>
          <w:sz w:val="20"/>
          <w:szCs w:val="20"/>
        </w:rPr>
      </w:pPr>
    </w:p>
    <w:p w14:paraId="7C4D015C" w14:textId="77777777" w:rsidR="0091239C" w:rsidRDefault="0091239C">
      <w:pPr>
        <w:rPr>
          <w:sz w:val="20"/>
          <w:szCs w:val="20"/>
        </w:rPr>
      </w:pPr>
    </w:p>
    <w:p w14:paraId="02DE4755" w14:textId="77777777" w:rsidR="0091239C" w:rsidRDefault="0091239C">
      <w:pPr>
        <w:rPr>
          <w:sz w:val="20"/>
          <w:szCs w:val="20"/>
        </w:rPr>
      </w:pPr>
    </w:p>
    <w:p w14:paraId="24080499" w14:textId="77777777" w:rsidR="00775188" w:rsidRDefault="00775188">
      <w:pPr>
        <w:rPr>
          <w:sz w:val="20"/>
          <w:szCs w:val="20"/>
        </w:rPr>
      </w:pPr>
    </w:p>
    <w:p w14:paraId="62A52D55" w14:textId="77777777" w:rsidR="00775188" w:rsidRDefault="00775188">
      <w:pPr>
        <w:rPr>
          <w:sz w:val="20"/>
          <w:szCs w:val="20"/>
        </w:rPr>
      </w:pPr>
    </w:p>
    <w:p w14:paraId="75C90837" w14:textId="77777777" w:rsidR="00775188" w:rsidRDefault="00775188">
      <w:pPr>
        <w:rPr>
          <w:sz w:val="20"/>
          <w:szCs w:val="20"/>
        </w:rPr>
      </w:pPr>
    </w:p>
    <w:p w14:paraId="3C4D2D3A" w14:textId="77777777" w:rsidR="00775188" w:rsidRDefault="00775188">
      <w:pPr>
        <w:rPr>
          <w:sz w:val="20"/>
          <w:szCs w:val="20"/>
        </w:rPr>
      </w:pPr>
    </w:p>
    <w:p w14:paraId="26F7482E" w14:textId="77777777" w:rsidR="00BD31A8" w:rsidRDefault="00BD31A8">
      <w:pPr>
        <w:rPr>
          <w:sz w:val="20"/>
          <w:szCs w:val="20"/>
        </w:rPr>
      </w:pPr>
    </w:p>
    <w:p w14:paraId="7798C7E7" w14:textId="77777777" w:rsidR="00BD31A8" w:rsidRDefault="00BD31A8">
      <w:pPr>
        <w:rPr>
          <w:sz w:val="20"/>
          <w:szCs w:val="20"/>
        </w:rPr>
      </w:pPr>
    </w:p>
    <w:p w14:paraId="77CCDEA9" w14:textId="77777777" w:rsidR="00775188" w:rsidRDefault="00775188">
      <w:pPr>
        <w:rPr>
          <w:sz w:val="20"/>
          <w:szCs w:val="20"/>
        </w:rPr>
      </w:pPr>
    </w:p>
    <w:p w14:paraId="0986FC5F" w14:textId="77777777" w:rsidR="00775188" w:rsidRDefault="00775188">
      <w:pPr>
        <w:rPr>
          <w:sz w:val="20"/>
          <w:szCs w:val="20"/>
        </w:rPr>
      </w:pPr>
    </w:p>
    <w:p w14:paraId="1A8C8F79" w14:textId="77777777" w:rsidR="00775188" w:rsidRDefault="00775188">
      <w:pPr>
        <w:rPr>
          <w:sz w:val="20"/>
          <w:szCs w:val="20"/>
        </w:rPr>
      </w:pPr>
    </w:p>
    <w:p w14:paraId="1D68C8F6" w14:textId="77777777" w:rsidR="00775188" w:rsidRDefault="00775188">
      <w:pPr>
        <w:rPr>
          <w:sz w:val="20"/>
          <w:szCs w:val="20"/>
        </w:rPr>
      </w:pPr>
    </w:p>
    <w:p w14:paraId="57F23B17" w14:textId="77777777" w:rsidR="00775188" w:rsidRDefault="00775188">
      <w:pPr>
        <w:rPr>
          <w:sz w:val="20"/>
          <w:szCs w:val="20"/>
        </w:rPr>
      </w:pPr>
    </w:p>
    <w:p w14:paraId="7B9AA971" w14:textId="77777777" w:rsidR="00266376" w:rsidRDefault="00266376">
      <w:pPr>
        <w:rPr>
          <w:sz w:val="20"/>
          <w:szCs w:val="20"/>
        </w:rPr>
      </w:pPr>
    </w:p>
    <w:p w14:paraId="626AD031" w14:textId="77777777" w:rsidR="004714CC" w:rsidRDefault="004714CC" w:rsidP="004714CC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36C1C949" w14:textId="77777777" w:rsidR="004714CC" w:rsidRDefault="004714CC" w:rsidP="004714CC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6A775E4A" w14:textId="77777777" w:rsidR="0091239C" w:rsidRDefault="0091239C">
      <w:pPr>
        <w:rPr>
          <w:sz w:val="20"/>
          <w:szCs w:val="20"/>
        </w:rPr>
      </w:pPr>
    </w:p>
    <w:p w14:paraId="5F861234" w14:textId="3FA8BC89" w:rsidR="004A786C" w:rsidRPr="00F15A99" w:rsidRDefault="004A786C">
      <w:pPr>
        <w:rPr>
          <w:sz w:val="20"/>
          <w:szCs w:val="20"/>
        </w:rPr>
      </w:pPr>
    </w:p>
    <w:sectPr w:rsidR="004A786C" w:rsidRPr="00F15A99" w:rsidSect="004714CC">
      <w:type w:val="continuous"/>
      <w:pgSz w:w="12240" w:h="15840"/>
      <w:pgMar w:top="216" w:right="245" w:bottom="245" w:left="216" w:header="144" w:footer="144" w:gutter="0"/>
      <w:cols w:num="2" w:space="720" w:equalWidth="0">
        <w:col w:w="5544" w:space="720"/>
        <w:col w:w="5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CAB9" w14:textId="77777777" w:rsidR="007B7DD1" w:rsidRDefault="007B7DD1" w:rsidP="00F15A99">
      <w:r>
        <w:separator/>
      </w:r>
    </w:p>
  </w:endnote>
  <w:endnote w:type="continuationSeparator" w:id="0">
    <w:p w14:paraId="35D6CDB4" w14:textId="77777777" w:rsidR="007B7DD1" w:rsidRDefault="007B7DD1" w:rsidP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7235" w14:textId="77606A84" w:rsidR="004714CC" w:rsidRDefault="004714CC">
    <w:pPr>
      <w:pStyle w:val="Footer"/>
    </w:pPr>
    <w:r>
      <w:t xml:space="preserve">Principal Investigator: ___________________________________     IBC </w:t>
    </w:r>
    <w:r w:rsidR="00D13D6A">
      <w:t>Registration</w:t>
    </w:r>
    <w:r>
      <w:t xml:space="preserve"> #: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343C" w14:textId="77777777" w:rsidR="007B7DD1" w:rsidRDefault="007B7DD1" w:rsidP="00F15A99">
      <w:r>
        <w:separator/>
      </w:r>
    </w:p>
  </w:footnote>
  <w:footnote w:type="continuationSeparator" w:id="0">
    <w:p w14:paraId="26A0FA0C" w14:textId="77777777" w:rsidR="007B7DD1" w:rsidRDefault="007B7DD1" w:rsidP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1C2A" w14:textId="77777777" w:rsidR="00F15A99" w:rsidRDefault="00F15A99" w:rsidP="00F15A99">
    <w:pPr>
      <w:pStyle w:val="Header"/>
    </w:pPr>
    <w:r>
      <w:rPr>
        <w:noProof/>
      </w:rPr>
      <w:drawing>
        <wp:inline distT="0" distB="0" distL="0" distR="0" wp14:anchorId="6BACC014" wp14:editId="5D51AB9C">
          <wp:extent cx="1255772" cy="463973"/>
          <wp:effectExtent l="0" t="0" r="0" b="0"/>
          <wp:docPr id="3" name="Picture 3" descr="/Users/uvmaffiliate/Desktop/towerlogo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uvmaffiliate/Desktop/towerlogo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229" cy="49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6804E66" w14:textId="77777777" w:rsidR="00F15A99" w:rsidRDefault="00F15A99" w:rsidP="00F15A99">
    <w:pPr>
      <w:pStyle w:val="Header"/>
      <w:rPr>
        <w:sz w:val="21"/>
        <w:szCs w:val="21"/>
      </w:rPr>
    </w:pPr>
    <w:r w:rsidRPr="00F15A99">
      <w:rPr>
        <w:sz w:val="21"/>
        <w:szCs w:val="21"/>
      </w:rPr>
      <w:t xml:space="preserve">  Risk Management &amp; Safet</w:t>
    </w:r>
    <w:r>
      <w:rPr>
        <w:sz w:val="21"/>
        <w:szCs w:val="21"/>
      </w:rPr>
      <w:t>y</w:t>
    </w:r>
  </w:p>
  <w:p w14:paraId="734C8268" w14:textId="771F23FF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 xml:space="preserve">  </w:t>
    </w:r>
    <w:r w:rsidRPr="00F15A99">
      <w:rPr>
        <w:sz w:val="21"/>
        <w:szCs w:val="21"/>
      </w:rPr>
      <w:t>Biosafety Office</w:t>
    </w:r>
    <w:r w:rsidRPr="00F15A99">
      <w:rPr>
        <w:b/>
        <w:caps/>
        <w:color w:val="538135" w:themeColor="accent6" w:themeShade="BF"/>
        <w:sz w:val="28"/>
        <w:szCs w:val="28"/>
      </w:rPr>
      <w:t xml:space="preserve"> </w:t>
    </w:r>
    <w:r>
      <w:rPr>
        <w:b/>
        <w:caps/>
        <w:color w:val="538135" w:themeColor="accent6" w:themeShade="BF"/>
        <w:sz w:val="28"/>
        <w:szCs w:val="28"/>
      </w:rPr>
      <w:t xml:space="preserve">                                </w:t>
    </w:r>
    <w:r w:rsidRPr="00356EE4">
      <w:rPr>
        <w:b/>
        <w:caps/>
        <w:color w:val="538135" w:themeColor="accent6" w:themeShade="BF"/>
        <w:sz w:val="28"/>
        <w:szCs w:val="28"/>
      </w:rPr>
      <w:t>Bio</w:t>
    </w:r>
    <w:r w:rsidR="00AB1AAF">
      <w:rPr>
        <w:b/>
        <w:caps/>
        <w:color w:val="538135" w:themeColor="accent6" w:themeShade="BF"/>
        <w:sz w:val="28"/>
        <w:szCs w:val="28"/>
      </w:rPr>
      <w:t>hazardous</w:t>
    </w:r>
    <w:r w:rsidRPr="00356EE4">
      <w:rPr>
        <w:b/>
        <w:caps/>
        <w:color w:val="538135" w:themeColor="accent6" w:themeShade="BF"/>
        <w:sz w:val="28"/>
        <w:szCs w:val="28"/>
      </w:rPr>
      <w:t xml:space="preserve"> Agent Reference </w:t>
    </w:r>
    <w:r w:rsidR="00AB1AAF">
      <w:rPr>
        <w:b/>
        <w:caps/>
        <w:color w:val="538135" w:themeColor="accent6" w:themeShade="BF"/>
        <w:sz w:val="28"/>
        <w:szCs w:val="28"/>
      </w:rPr>
      <w:t>document</w:t>
    </w:r>
  </w:p>
  <w:p w14:paraId="76065042" w14:textId="2D7C572B" w:rsidR="0088621B" w:rsidRDefault="00B1106B" w:rsidP="00B1106B">
    <w:pPr>
      <w:jc w:val="center"/>
    </w:pPr>
    <w:r>
      <w:t>Staphylococcus aureus</w:t>
    </w:r>
  </w:p>
  <w:p w14:paraId="5933CA70" w14:textId="77777777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C8E"/>
    <w:multiLevelType w:val="hybridMultilevel"/>
    <w:tmpl w:val="EC2AA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261DA"/>
    <w:multiLevelType w:val="hybridMultilevel"/>
    <w:tmpl w:val="903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99"/>
    <w:rsid w:val="00034E3F"/>
    <w:rsid w:val="00105D81"/>
    <w:rsid w:val="001137DE"/>
    <w:rsid w:val="0011612B"/>
    <w:rsid w:val="001164D3"/>
    <w:rsid w:val="00122A1F"/>
    <w:rsid w:val="00132BCD"/>
    <w:rsid w:val="001C3B8D"/>
    <w:rsid w:val="001F2FD3"/>
    <w:rsid w:val="00266376"/>
    <w:rsid w:val="002920ED"/>
    <w:rsid w:val="002D5DC0"/>
    <w:rsid w:val="00413453"/>
    <w:rsid w:val="004378D7"/>
    <w:rsid w:val="00453065"/>
    <w:rsid w:val="004714CC"/>
    <w:rsid w:val="004A5500"/>
    <w:rsid w:val="004A786C"/>
    <w:rsid w:val="004B0A69"/>
    <w:rsid w:val="004D0C5D"/>
    <w:rsid w:val="004F4CD9"/>
    <w:rsid w:val="0055622E"/>
    <w:rsid w:val="005733C9"/>
    <w:rsid w:val="005A7343"/>
    <w:rsid w:val="006779A8"/>
    <w:rsid w:val="00680AC1"/>
    <w:rsid w:val="00710A8B"/>
    <w:rsid w:val="00720231"/>
    <w:rsid w:val="00767870"/>
    <w:rsid w:val="007744F5"/>
    <w:rsid w:val="00775188"/>
    <w:rsid w:val="007B7DD1"/>
    <w:rsid w:val="007E5BC4"/>
    <w:rsid w:val="00802B13"/>
    <w:rsid w:val="00826ADC"/>
    <w:rsid w:val="008430F7"/>
    <w:rsid w:val="00854422"/>
    <w:rsid w:val="0088621B"/>
    <w:rsid w:val="008C591C"/>
    <w:rsid w:val="0091239C"/>
    <w:rsid w:val="00914B88"/>
    <w:rsid w:val="00934F26"/>
    <w:rsid w:val="009521F1"/>
    <w:rsid w:val="00976A15"/>
    <w:rsid w:val="0098772A"/>
    <w:rsid w:val="009E6568"/>
    <w:rsid w:val="00A84E10"/>
    <w:rsid w:val="00A85849"/>
    <w:rsid w:val="00A942AC"/>
    <w:rsid w:val="00AB1AAF"/>
    <w:rsid w:val="00B1093C"/>
    <w:rsid w:val="00B1106B"/>
    <w:rsid w:val="00B22B93"/>
    <w:rsid w:val="00BA39C5"/>
    <w:rsid w:val="00BB050D"/>
    <w:rsid w:val="00BD31A8"/>
    <w:rsid w:val="00BE376F"/>
    <w:rsid w:val="00CD543C"/>
    <w:rsid w:val="00D11963"/>
    <w:rsid w:val="00D13D6A"/>
    <w:rsid w:val="00D67EC6"/>
    <w:rsid w:val="00E37F21"/>
    <w:rsid w:val="00E62D04"/>
    <w:rsid w:val="00EB547B"/>
    <w:rsid w:val="00ED0679"/>
    <w:rsid w:val="00EE236B"/>
    <w:rsid w:val="00F04586"/>
    <w:rsid w:val="00F11507"/>
    <w:rsid w:val="00F15A99"/>
    <w:rsid w:val="00F22B9A"/>
    <w:rsid w:val="00F608AC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99"/>
  </w:style>
  <w:style w:type="paragraph" w:styleId="Footer">
    <w:name w:val="footer"/>
    <w:basedOn w:val="Normal"/>
    <w:link w:val="Foot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99"/>
  </w:style>
  <w:style w:type="character" w:customStyle="1" w:styleId="Heading1Char">
    <w:name w:val="Heading 1 Char"/>
    <w:basedOn w:val="DefaultParagraphFont"/>
    <w:link w:val="Heading1"/>
    <w:uiPriority w:val="9"/>
    <w:rsid w:val="00F15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2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E23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dc.gov/mrsa/lab/index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dc.gov/biosafety/publications/bmbl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public-health/services/laboratory-biosafety-biosecurity/pathogen-safety-data-sheets-risk-assessment/staphylococcus-aureu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vm.edu/riskmanagement/incident-claim-reporting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m.edu/rpo/biosafety-oversight" TargetMode="External"/><Relationship Id="rId14" Type="http://schemas.openxmlformats.org/officeDocument/2006/relationships/hyperlink" Target="https://www.ncbi.nlm.nih.gov/pubmed/234081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LaBossiere</dc:creator>
  <cp:keywords/>
  <dc:description/>
  <cp:lastModifiedBy>Sarah Roy</cp:lastModifiedBy>
  <cp:revision>21</cp:revision>
  <cp:lastPrinted>2017-06-13T17:58:00Z</cp:lastPrinted>
  <dcterms:created xsi:type="dcterms:W3CDTF">2017-06-13T12:51:00Z</dcterms:created>
  <dcterms:modified xsi:type="dcterms:W3CDTF">2019-10-09T19:34:00Z</dcterms:modified>
</cp:coreProperties>
</file>