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E263" w14:textId="77777777" w:rsidR="003410B8" w:rsidRDefault="003410B8" w:rsidP="003410B8"/>
    <w:p w14:paraId="42F6AB88" w14:textId="77777777" w:rsidR="003410B8" w:rsidRDefault="003410B8" w:rsidP="003410B8">
      <w:pPr>
        <w:rPr>
          <w:b/>
        </w:rPr>
      </w:pPr>
      <w:r w:rsidRPr="009F46B5">
        <w:rPr>
          <w:b/>
        </w:rPr>
        <w:tab/>
      </w:r>
    </w:p>
    <w:p w14:paraId="0C1F69C2" w14:textId="77777777" w:rsidR="003410B8" w:rsidRDefault="003410B8" w:rsidP="003410B8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3410B8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C28F9CA" w14:textId="77777777" w:rsidR="003410B8" w:rsidRDefault="003410B8" w:rsidP="003410B8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3B038AB5" w14:textId="40F58E47" w:rsidR="003410B8" w:rsidRDefault="003410B8" w:rsidP="003410B8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257AD4">
        <w:rPr>
          <w:rFonts w:eastAsia="Times New Roman" w:cstheme="minorHAnsi"/>
          <w:color w:val="454545"/>
          <w:shd w:val="clear" w:color="auto" w:fill="FFFFFF"/>
        </w:rPr>
        <w:t>may</w:t>
      </w:r>
      <w:r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281C12">
        <w:rPr>
          <w:rFonts w:eastAsia="Times New Roman" w:cstheme="minorHAnsi"/>
          <w:color w:val="454545"/>
          <w:shd w:val="clear" w:color="auto" w:fill="FFFFFF"/>
        </w:rPr>
        <w:t>registration</w:t>
      </w:r>
      <w:r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11ED10CE" w14:textId="77777777" w:rsidR="003410B8" w:rsidRDefault="003410B8" w:rsidP="003410B8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70B8685E" w14:textId="47ED7CD1" w:rsidR="003410B8" w:rsidRPr="00025BE1" w:rsidRDefault="003410B8" w:rsidP="00025BE1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025BE1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8852B8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The BARD is for informational purposes only, and is not intended to be a substitute for professional medical advice, diagnosis, or treatment. </w:t>
      </w:r>
    </w:p>
    <w:p w14:paraId="6D88D8A7" w14:textId="77777777" w:rsidR="003410B8" w:rsidRPr="00923D90" w:rsidRDefault="003410B8" w:rsidP="003410B8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35EC7E46" w14:textId="77777777" w:rsidR="003410B8" w:rsidRPr="009F46B5" w:rsidRDefault="003410B8" w:rsidP="003410B8">
      <w:pPr>
        <w:rPr>
          <w:rFonts w:cstheme="minorHAnsi"/>
          <w:b/>
        </w:rPr>
      </w:pPr>
    </w:p>
    <w:p w14:paraId="4CB503CB" w14:textId="77777777" w:rsidR="003410B8" w:rsidRPr="009F46B5" w:rsidRDefault="003410B8" w:rsidP="003410B8">
      <w:pPr>
        <w:rPr>
          <w:rFonts w:cstheme="minorHAnsi"/>
          <w:b/>
        </w:rPr>
      </w:pPr>
    </w:p>
    <w:p w14:paraId="575F5DB5" w14:textId="77777777" w:rsidR="003410B8" w:rsidRPr="00923D90" w:rsidRDefault="003410B8" w:rsidP="003410B8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009AD63A" w14:textId="77777777" w:rsidR="003410B8" w:rsidRPr="00923D90" w:rsidRDefault="003410B8" w:rsidP="003410B8">
      <w:pPr>
        <w:ind w:firstLine="720"/>
        <w:rPr>
          <w:rFonts w:cstheme="minorHAnsi"/>
          <w:b/>
        </w:rPr>
      </w:pPr>
    </w:p>
    <w:p w14:paraId="4F193102" w14:textId="77777777" w:rsidR="003410B8" w:rsidRPr="00923D90" w:rsidRDefault="003410B8" w:rsidP="003410B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>
        <w:rPr>
          <w:rFonts w:cstheme="minorHAnsi"/>
          <w:b/>
        </w:rPr>
        <w:t>.</w:t>
      </w:r>
    </w:p>
    <w:p w14:paraId="249BE929" w14:textId="57FEE0F0" w:rsidR="003410B8" w:rsidRPr="00124911" w:rsidRDefault="003410B8" w:rsidP="00124911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3D1EF8">
        <w:rPr>
          <w:rFonts w:cstheme="minorHAnsi"/>
          <w:b/>
        </w:rPr>
        <w:t xml:space="preserve"> (such as strain-specific information)</w:t>
      </w:r>
      <w:r>
        <w:rPr>
          <w:rFonts w:cstheme="minorHAnsi"/>
          <w:b/>
        </w:rPr>
        <w:t xml:space="preserve">. Please </w:t>
      </w:r>
      <w:r w:rsidR="003D1EF8">
        <w:rPr>
          <w:rFonts w:cstheme="minorHAnsi"/>
          <w:b/>
        </w:rPr>
        <w:t xml:space="preserve">be sure that the track changes function is turned on to indicate </w:t>
      </w:r>
      <w:r w:rsidRPr="00124911">
        <w:rPr>
          <w:rFonts w:cstheme="minorHAnsi"/>
          <w:b/>
        </w:rPr>
        <w:t>any changes that you make.</w:t>
      </w:r>
    </w:p>
    <w:p w14:paraId="0C4C8BAF" w14:textId="68082D94" w:rsidR="003410B8" w:rsidRDefault="003410B8" w:rsidP="003410B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Instruct all  personnel to review the BARD and sign the last page, indicating that they have </w:t>
      </w:r>
    </w:p>
    <w:p w14:paraId="6F977E7B" w14:textId="77777777" w:rsidR="003410B8" w:rsidRDefault="003410B8" w:rsidP="003410B8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read and understood the information.</w:t>
      </w:r>
    </w:p>
    <w:p w14:paraId="21DC2095" w14:textId="3EC576D1" w:rsidR="003410B8" w:rsidRDefault="003410B8" w:rsidP="003410B8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>
        <w:rPr>
          <w:rFonts w:cstheme="minorHAnsi"/>
          <w:b/>
        </w:rPr>
        <w:t xml:space="preserve">IBC </w:t>
      </w:r>
      <w:r w:rsidR="00025BE1" w:rsidRPr="00025BE1">
        <w:rPr>
          <w:rFonts w:cstheme="minorHAnsi"/>
          <w:b/>
        </w:rPr>
        <w:t>master protocol</w:t>
      </w:r>
      <w:r w:rsidR="00025BE1">
        <w:rPr>
          <w:rFonts w:cstheme="minorHAnsi"/>
          <w:b/>
        </w:rPr>
        <w:t xml:space="preserve"> </w:t>
      </w:r>
      <w:r w:rsidR="00281C12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>
        <w:rPr>
          <w:rFonts w:cstheme="minorHAnsi"/>
          <w:b/>
        </w:rPr>
        <w:t>.</w:t>
      </w:r>
    </w:p>
    <w:p w14:paraId="14DABD30" w14:textId="77777777" w:rsidR="003410B8" w:rsidRDefault="003410B8" w:rsidP="003410B8">
      <w:pPr>
        <w:rPr>
          <w:b/>
        </w:rPr>
      </w:pPr>
    </w:p>
    <w:p w14:paraId="269891BD" w14:textId="77777777" w:rsidR="003410B8" w:rsidRDefault="003410B8" w:rsidP="003410B8">
      <w:pPr>
        <w:rPr>
          <w:b/>
        </w:rPr>
      </w:pPr>
    </w:p>
    <w:p w14:paraId="461BB516" w14:textId="77777777" w:rsidR="003410B8" w:rsidRDefault="003410B8" w:rsidP="003410B8">
      <w:pPr>
        <w:rPr>
          <w:b/>
        </w:rPr>
        <w:sectPr w:rsidR="003410B8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54E8F321" w14:textId="4D181098" w:rsidR="00F15A99" w:rsidRPr="003410B8" w:rsidRDefault="003410B8">
      <w:pPr>
        <w:rPr>
          <w:b/>
        </w:rPr>
      </w:pPr>
      <w:r>
        <w:rPr>
          <w:b/>
        </w:rPr>
        <w:lastRenderedPageBreak/>
        <w:tab/>
      </w: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6661FB12" w:rsidR="00F15A99" w:rsidRDefault="00F15A99" w:rsidP="00C3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of the </w:t>
            </w:r>
            <w:r w:rsidR="00C35293">
              <w:rPr>
                <w:sz w:val="20"/>
                <w:szCs w:val="20"/>
              </w:rPr>
              <w:t>Orthomyxoviridae family, enveloped virus, influenza A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29CE2629" w14:textId="6CA6E58B" w:rsidR="00F15A99" w:rsidRDefault="00D3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Avian flu &amp; </w:t>
            </w:r>
            <w:r w:rsidR="00707393">
              <w:rPr>
                <w:sz w:val="20"/>
                <w:szCs w:val="20"/>
              </w:rPr>
              <w:t xml:space="preserve">1918 strain </w:t>
            </w:r>
            <w:r>
              <w:rPr>
                <w:sz w:val="20"/>
                <w:szCs w:val="20"/>
              </w:rPr>
              <w:t>are</w:t>
            </w:r>
            <w:r w:rsidR="00707393">
              <w:rPr>
                <w:sz w:val="20"/>
                <w:szCs w:val="20"/>
              </w:rPr>
              <w:t xml:space="preserve"> select agent</w:t>
            </w:r>
            <w:r>
              <w:rPr>
                <w:sz w:val="20"/>
                <w:szCs w:val="20"/>
              </w:rPr>
              <w:t>s</w:t>
            </w:r>
          </w:p>
          <w:p w14:paraId="69793274" w14:textId="77777777" w:rsidR="00D33476" w:rsidRDefault="00D9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 is a mouse-adapted strain</w:t>
            </w:r>
          </w:p>
          <w:p w14:paraId="05F97D7D" w14:textId="51A1B51A" w:rsidR="00D33BBC" w:rsidRDefault="00D33BBC">
            <w:pPr>
              <w:rPr>
                <w:sz w:val="20"/>
                <w:szCs w:val="20"/>
              </w:rPr>
            </w:pP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1918D872" w:rsidR="00F04586" w:rsidRDefault="00C35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Humans, </w:t>
            </w:r>
            <w:r w:rsidR="00812776">
              <w:rPr>
                <w:sz w:val="20"/>
                <w:szCs w:val="20"/>
              </w:rPr>
              <w:t xml:space="preserve">swine, horses, </w:t>
            </w:r>
            <w:r>
              <w:rPr>
                <w:sz w:val="20"/>
                <w:szCs w:val="20"/>
              </w:rPr>
              <w:t>birds, and other mammals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736263F8" w:rsidR="00F04586" w:rsidRDefault="00C35293" w:rsidP="00A16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Inhalation, mucous membrane contact</w:t>
            </w:r>
          </w:p>
        </w:tc>
      </w:tr>
      <w:tr w:rsidR="005733C9" w14:paraId="097B6730" w14:textId="77777777" w:rsidTr="0040590A">
        <w:trPr>
          <w:trHeight w:val="1241"/>
        </w:trPr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67CF09A5" w:rsidR="00F04586" w:rsidRDefault="00812776" w:rsidP="0040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Fever, headache, muscle pain, malaise, sore throat, non-productive cough, sneezing, nasal discharge. Children may also experience middle ear infection, nausea, or vomiting. </w:t>
            </w:r>
            <w:r w:rsidR="0040590A">
              <w:rPr>
                <w:sz w:val="20"/>
                <w:szCs w:val="20"/>
              </w:rPr>
              <w:t>May lead to pulmonary or cardiac complications, secondary bacterial pneumonia.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77777777" w:rsidR="00F0458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373B163F" w:rsidR="00F04586" w:rsidRDefault="001A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  <w:r w:rsidR="00D67EC6">
              <w:rPr>
                <w:sz w:val="20"/>
                <w:szCs w:val="20"/>
              </w:rPr>
              <w:t xml:space="preserve"> days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3AFFE4C3" w:rsidR="00D67EC6" w:rsidRDefault="0001523A" w:rsidP="0001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Antivirals</w:t>
            </w:r>
            <w:r w:rsidR="00A165EF">
              <w:rPr>
                <w:sz w:val="20"/>
                <w:szCs w:val="20"/>
              </w:rPr>
              <w:t xml:space="preserve"> within 3 days of detected illness</w:t>
            </w:r>
            <w:r w:rsidR="00146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 be prescribed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0BC278E9" w:rsidR="00D67EC6" w:rsidRDefault="00925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vaccines a</w:t>
            </w:r>
            <w:r w:rsidR="00D67EC6">
              <w:rPr>
                <w:sz w:val="20"/>
                <w:szCs w:val="20"/>
              </w:rPr>
              <w:t>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74AABE48" w:rsidR="00D67EC6" w:rsidRDefault="00A16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Fluids and rest. Antivirals (oseltamivir</w:t>
            </w:r>
            <w:r w:rsidR="00F34947">
              <w:rPr>
                <w:sz w:val="20"/>
                <w:szCs w:val="20"/>
              </w:rPr>
              <w:t>, zanamivir</w:t>
            </w:r>
            <w:r>
              <w:rPr>
                <w:sz w:val="20"/>
                <w:szCs w:val="20"/>
              </w:rPr>
              <w:t>) may be used in combination with antibiotics to prevent or treat secondary bacterial pneumonia.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0388B8F4" w:rsidR="00D67EC6" w:rsidRDefault="00D67EC6" w:rsidP="00A16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for symptoms and test using </w:t>
            </w:r>
            <w:r w:rsidR="00A165EF">
              <w:rPr>
                <w:sz w:val="20"/>
                <w:szCs w:val="20"/>
              </w:rPr>
              <w:t>RT-PCR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4ADD9575" w:rsidR="00D67EC6" w:rsidRDefault="00A165EF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communicable, shedding may begin before symptoms and may continue for up to 7 days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/>
        <w:tblW w:w="5661" w:type="dxa"/>
        <w:tblLook w:val="04A0" w:firstRow="1" w:lastRow="0" w:firstColumn="1" w:lastColumn="0" w:noHBand="0" w:noVBand="1"/>
      </w:tblPr>
      <w:tblGrid>
        <w:gridCol w:w="1431"/>
        <w:gridCol w:w="4230"/>
      </w:tblGrid>
      <w:tr w:rsidR="00356907" w14:paraId="2856810B" w14:textId="77777777" w:rsidTr="00BD7E26">
        <w:tc>
          <w:tcPr>
            <w:tcW w:w="5661" w:type="dxa"/>
            <w:gridSpan w:val="2"/>
            <w:shd w:val="clear" w:color="auto" w:fill="538135" w:themeFill="accent6" w:themeFillShade="BF"/>
          </w:tcPr>
          <w:p w14:paraId="6D9FD90C" w14:textId="77777777" w:rsidR="00356907" w:rsidRPr="005733C9" w:rsidRDefault="00356907" w:rsidP="00356907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BD7E26" w14:paraId="0EAD554E" w14:textId="77777777" w:rsidTr="00BD7E26">
        <w:tc>
          <w:tcPr>
            <w:tcW w:w="1431" w:type="dxa"/>
          </w:tcPr>
          <w:p w14:paraId="19A15B30" w14:textId="77777777" w:rsidR="00356907" w:rsidRPr="00E37F21" w:rsidRDefault="00356907" w:rsidP="00356907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230" w:type="dxa"/>
          </w:tcPr>
          <w:p w14:paraId="5E341242" w14:textId="273EB8D2" w:rsidR="00356907" w:rsidRDefault="00356907" w:rsidP="0035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reported cases </w:t>
            </w:r>
            <w:r w:rsidR="00CC05A6">
              <w:rPr>
                <w:sz w:val="20"/>
                <w:szCs w:val="20"/>
              </w:rPr>
              <w:t xml:space="preserve">for influenza type A </w:t>
            </w:r>
            <w:r>
              <w:rPr>
                <w:sz w:val="20"/>
                <w:szCs w:val="20"/>
              </w:rPr>
              <w:t>up until 1974. No reports of animal-associated infections, however, risk is high from infected ferrets</w:t>
            </w:r>
          </w:p>
        </w:tc>
      </w:tr>
      <w:tr w:rsidR="00BD7E26" w14:paraId="4E964F2E" w14:textId="77777777" w:rsidTr="00BD7E26">
        <w:tc>
          <w:tcPr>
            <w:tcW w:w="1431" w:type="dxa"/>
          </w:tcPr>
          <w:p w14:paraId="2AAE5752" w14:textId="77777777" w:rsidR="00356907" w:rsidRPr="00E37F21" w:rsidRDefault="00356907" w:rsidP="00356907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230" w:type="dxa"/>
          </w:tcPr>
          <w:p w14:paraId="7D58B14A" w14:textId="77777777" w:rsidR="00356907" w:rsidRDefault="00356907" w:rsidP="0035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tissues or secretions from infected humans or animals, digestive tract of infected birds, organs of infected animals, laboratory cultures.</w:t>
            </w:r>
          </w:p>
        </w:tc>
      </w:tr>
    </w:tbl>
    <w:p w14:paraId="5F0BAA1C" w14:textId="77777777" w:rsidR="00E37F21" w:rsidRDefault="00E37F21">
      <w:pPr>
        <w:rPr>
          <w:sz w:val="20"/>
          <w:szCs w:val="20"/>
        </w:rPr>
      </w:pPr>
    </w:p>
    <w:p w14:paraId="35464755" w14:textId="77777777" w:rsidR="005733C9" w:rsidRDefault="005733C9">
      <w:pPr>
        <w:rPr>
          <w:sz w:val="20"/>
          <w:szCs w:val="20"/>
        </w:rPr>
      </w:pPr>
    </w:p>
    <w:p w14:paraId="59C0E434" w14:textId="77777777" w:rsidR="00D33476" w:rsidRDefault="00D33476">
      <w:pPr>
        <w:rPr>
          <w:sz w:val="20"/>
          <w:szCs w:val="20"/>
        </w:rPr>
      </w:pPr>
    </w:p>
    <w:p w14:paraId="642B4984" w14:textId="77777777" w:rsidR="005733C9" w:rsidRDefault="005733C9">
      <w:pPr>
        <w:rPr>
          <w:sz w:val="20"/>
          <w:szCs w:val="20"/>
        </w:rPr>
      </w:pPr>
    </w:p>
    <w:p w14:paraId="5D89E7DC" w14:textId="77777777" w:rsidR="00E37F21" w:rsidRDefault="00E37F21">
      <w:pPr>
        <w:rPr>
          <w:sz w:val="20"/>
          <w:szCs w:val="20"/>
        </w:rPr>
      </w:pPr>
    </w:p>
    <w:p w14:paraId="607983A8" w14:textId="77777777" w:rsidR="005733C9" w:rsidRDefault="005733C9">
      <w:pPr>
        <w:rPr>
          <w:sz w:val="20"/>
          <w:szCs w:val="20"/>
        </w:rPr>
      </w:pPr>
    </w:p>
    <w:p w14:paraId="30BCB2DA" w14:textId="77777777" w:rsidR="00680AC1" w:rsidRDefault="00680AC1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BD7E26" w14:paraId="7326FC39" w14:textId="77777777" w:rsidTr="00BD7E26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BD7E26" w14:paraId="3295084F" w14:textId="77777777" w:rsidTr="00BD7E26">
        <w:tc>
          <w:tcPr>
            <w:tcW w:w="153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5929C5C5" w14:textId="77777777" w:rsidR="005733C9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cell cultures of laboratory adapted strains (RG2)</w:t>
            </w:r>
          </w:p>
        </w:tc>
      </w:tr>
      <w:tr w:rsidR="00BD7E26" w14:paraId="50B71E50" w14:textId="77777777" w:rsidTr="00BD7E26">
        <w:tc>
          <w:tcPr>
            <w:tcW w:w="1530" w:type="dxa"/>
          </w:tcPr>
          <w:p w14:paraId="1A6C8E33" w14:textId="680DC59A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BSL </w:t>
            </w:r>
            <w:r w:rsidR="00CC05A6">
              <w:rPr>
                <w:b/>
                <w:i/>
                <w:sz w:val="20"/>
                <w:szCs w:val="20"/>
              </w:rPr>
              <w:t>–</w:t>
            </w:r>
            <w:r w:rsidRPr="00E37F21">
              <w:rPr>
                <w:b/>
                <w:i/>
                <w:sz w:val="20"/>
                <w:szCs w:val="20"/>
              </w:rPr>
              <w:t xml:space="preserve"> </w:t>
            </w:r>
            <w:r w:rsidR="00CC05A6">
              <w:rPr>
                <w:b/>
                <w:i/>
                <w:sz w:val="20"/>
                <w:szCs w:val="20"/>
              </w:rPr>
              <w:t>2+</w:t>
            </w:r>
          </w:p>
        </w:tc>
        <w:tc>
          <w:tcPr>
            <w:tcW w:w="4250" w:type="dxa"/>
          </w:tcPr>
          <w:p w14:paraId="519809A7" w14:textId="73629017" w:rsidR="005733C9" w:rsidRDefault="00CC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viral isolations</w:t>
            </w:r>
          </w:p>
        </w:tc>
      </w:tr>
      <w:tr w:rsidR="00BD7E26" w14:paraId="449673AC" w14:textId="77777777" w:rsidTr="00BD7E26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7CFE365C" w:rsidR="005733C9" w:rsidRDefault="00A16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work with infected animals</w:t>
            </w:r>
          </w:p>
        </w:tc>
      </w:tr>
      <w:tr w:rsidR="00BD7E26" w14:paraId="48F1431D" w14:textId="77777777" w:rsidTr="00BD7E26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086D0015" w:rsidR="005733C9" w:rsidRDefault="005733C9">
            <w:pPr>
              <w:rPr>
                <w:sz w:val="20"/>
                <w:szCs w:val="20"/>
              </w:rPr>
            </w:pPr>
          </w:p>
        </w:tc>
      </w:tr>
      <w:tr w:rsidR="00BD7E26" w14:paraId="6AFE6ACB" w14:textId="77777777" w:rsidTr="00BD7E26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7BD18341" w:rsidR="004F4CD9" w:rsidRDefault="00BC758A" w:rsidP="00BC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Centrifugation, homogenizing, vortexing or stirring, changing of animal cages, </w:t>
            </w:r>
            <w:r w:rsidR="008F004D">
              <w:rPr>
                <w:sz w:val="20"/>
                <w:szCs w:val="20"/>
              </w:rPr>
              <w:t xml:space="preserve">animal surgeries, </w:t>
            </w:r>
            <w:r>
              <w:rPr>
                <w:sz w:val="20"/>
                <w:szCs w:val="20"/>
              </w:rPr>
              <w:t>cell sorting, pipetting, pouring liquids, sonicating, loading syringes</w:t>
            </w:r>
          </w:p>
        </w:tc>
      </w:tr>
      <w:tr w:rsidR="00BD7E26" w14:paraId="41CE5316" w14:textId="77777777" w:rsidTr="00BD7E26">
        <w:tc>
          <w:tcPr>
            <w:tcW w:w="153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250" w:type="dxa"/>
          </w:tcPr>
          <w:p w14:paraId="662202B2" w14:textId="10F563C9" w:rsidR="00CD543C" w:rsidRDefault="0037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for </w:t>
            </w:r>
            <w:r w:rsidR="00A230D2">
              <w:rPr>
                <w:sz w:val="20"/>
                <w:szCs w:val="20"/>
              </w:rPr>
              <w:t xml:space="preserve">all work with samples, </w:t>
            </w:r>
            <w:r>
              <w:rPr>
                <w:sz w:val="20"/>
                <w:szCs w:val="20"/>
              </w:rPr>
              <w:t>aerosol-generating activities, high concentrations, or large volumes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BD7E26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BD7E26" w14:paraId="6057CB70" w14:textId="77777777" w:rsidTr="00BD7E26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BD7E26" w14:paraId="6F0C3BBB" w14:textId="77777777" w:rsidTr="00BD7E26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BD7E26" w14:paraId="79348B75" w14:textId="77777777" w:rsidTr="00BD7E26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2A909B45" w:rsidR="00680AC1" w:rsidRDefault="0061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</w:p>
        </w:tc>
      </w:tr>
      <w:tr w:rsidR="00BD7E26" w14:paraId="7AD6EA23" w14:textId="77777777" w:rsidTr="00BD7E26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62190E02" w14:textId="77777777" w:rsidR="0061149C" w:rsidRDefault="0061149C" w:rsidP="0061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 near misses to:</w:t>
            </w:r>
          </w:p>
          <w:p w14:paraId="763B548A" w14:textId="77777777" w:rsidR="0061149C" w:rsidRDefault="0061149C" w:rsidP="006114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5D272EF6" w14:textId="77777777" w:rsidR="0061149C" w:rsidRDefault="0061149C" w:rsidP="006114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0A23725F" w:rsidR="00680AC1" w:rsidRPr="0061149C" w:rsidRDefault="0061149C" w:rsidP="006114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1149C"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686B00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</w:p>
        </w:tc>
      </w:tr>
    </w:tbl>
    <w:p w14:paraId="21E1329C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52"/>
        <w:gridCol w:w="4328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613728AB" w:rsidR="009E6568" w:rsidRDefault="005A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Nitrile gloves, closed toed shoes, lab coat, appropriate </w:t>
            </w:r>
            <w:r w:rsidR="00F608AC">
              <w:rPr>
                <w:sz w:val="20"/>
                <w:szCs w:val="20"/>
              </w:rPr>
              <w:t>eye/face protection</w:t>
            </w:r>
            <w:r w:rsidR="002C2888">
              <w:rPr>
                <w:sz w:val="20"/>
                <w:szCs w:val="20"/>
              </w:rPr>
              <w:t>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17735B96" w14:textId="7ADE3FB5" w:rsidR="009E6568" w:rsidRPr="00E37F21" w:rsidRDefault="00F608A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Additional Precautions (risk assessment dependent</w:t>
            </w:r>
            <w:r w:rsidR="006A13E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255" w:type="dxa"/>
          </w:tcPr>
          <w:p w14:paraId="78757618" w14:textId="47992242" w:rsidR="009E6568" w:rsidRDefault="006D5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Sharps use strictly limited. </w:t>
            </w:r>
            <w:r w:rsidR="00F608AC">
              <w:rPr>
                <w:sz w:val="20"/>
                <w:szCs w:val="20"/>
              </w:rPr>
              <w:t xml:space="preserve">Due to modes of transmission, respirators may be required when working with </w:t>
            </w:r>
            <w:r w:rsidR="00D93876">
              <w:rPr>
                <w:sz w:val="20"/>
                <w:szCs w:val="20"/>
              </w:rPr>
              <w:t>inf</w:t>
            </w:r>
            <w:r w:rsidR="0025458A">
              <w:rPr>
                <w:sz w:val="20"/>
                <w:szCs w:val="20"/>
              </w:rPr>
              <w:t>l</w:t>
            </w:r>
            <w:r w:rsidR="00D93876">
              <w:rPr>
                <w:sz w:val="20"/>
                <w:szCs w:val="20"/>
              </w:rPr>
              <w:t>uenza</w:t>
            </w:r>
            <w:r w:rsidR="00F608AC">
              <w:rPr>
                <w:sz w:val="20"/>
                <w:szCs w:val="20"/>
              </w:rPr>
              <w:t xml:space="preserve">.  Medical clearance, fit testing and training is required annually per UVM’s Respiratory Protection Program; </w:t>
            </w:r>
            <w:hyperlink r:id="rId11" w:history="1">
              <w:r w:rsidR="009F7C3D">
                <w:rPr>
                  <w:rStyle w:val="Hyperlink"/>
                  <w:sz w:val="20"/>
                  <w:szCs w:val="20"/>
                </w:rPr>
                <w:t>https://www.uvm.edu/riskmanagement/personal-protective-equipment</w:t>
              </w:r>
            </w:hyperlink>
            <w:bookmarkStart w:id="0" w:name="_GoBack"/>
            <w:bookmarkEnd w:id="0"/>
          </w:p>
          <w:p w14:paraId="3F8D51A6" w14:textId="2C4F4777" w:rsidR="00F608AC" w:rsidRDefault="00F608AC">
            <w:pPr>
              <w:rPr>
                <w:sz w:val="20"/>
                <w:szCs w:val="20"/>
              </w:rPr>
            </w:pP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lastRenderedPageBreak/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77072F65" w:rsidR="00E37F21" w:rsidRDefault="00E37F21" w:rsidP="00257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Susceptible to 1% sodium hypochlorite, 2% </w:t>
            </w:r>
            <w:r w:rsidR="00356907">
              <w:rPr>
                <w:sz w:val="20"/>
                <w:szCs w:val="20"/>
              </w:rPr>
              <w:t xml:space="preserve">alkaline </w:t>
            </w:r>
            <w:r>
              <w:rPr>
                <w:sz w:val="20"/>
                <w:szCs w:val="20"/>
              </w:rPr>
              <w:t xml:space="preserve">glutaraldehyde, </w:t>
            </w:r>
            <w:r w:rsidR="00356907">
              <w:rPr>
                <w:sz w:val="20"/>
                <w:szCs w:val="20"/>
              </w:rPr>
              <w:t xml:space="preserve">60 – 95 </w:t>
            </w:r>
            <w:r>
              <w:rPr>
                <w:sz w:val="20"/>
                <w:szCs w:val="20"/>
              </w:rPr>
              <w:t>% ethanol</w:t>
            </w:r>
            <w:r w:rsidR="003569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56907">
              <w:rPr>
                <w:sz w:val="20"/>
                <w:szCs w:val="20"/>
              </w:rPr>
              <w:t xml:space="preserve">5% phenol, </w:t>
            </w:r>
            <w:r>
              <w:rPr>
                <w:sz w:val="20"/>
                <w:szCs w:val="20"/>
              </w:rPr>
              <w:t xml:space="preserve">and </w:t>
            </w:r>
            <w:r w:rsidR="00356907">
              <w:rPr>
                <w:sz w:val="20"/>
                <w:szCs w:val="20"/>
              </w:rPr>
              <w:t xml:space="preserve">5 – 8% </w:t>
            </w:r>
            <w:r>
              <w:rPr>
                <w:sz w:val="20"/>
                <w:szCs w:val="20"/>
              </w:rPr>
              <w:t>formaldehyde</w:t>
            </w:r>
            <w:r w:rsidR="00D33476">
              <w:rPr>
                <w:sz w:val="20"/>
                <w:szCs w:val="20"/>
              </w:rPr>
              <w:t>; with 10</w:t>
            </w:r>
            <w:r w:rsidR="00257AD4">
              <w:rPr>
                <w:sz w:val="20"/>
                <w:szCs w:val="20"/>
              </w:rPr>
              <w:t xml:space="preserve"> </w:t>
            </w:r>
            <w:r w:rsidR="00D33476">
              <w:rPr>
                <w:sz w:val="20"/>
                <w:szCs w:val="20"/>
              </w:rPr>
              <w:t>minute contact time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4DA1EAB4" w:rsidR="00E37F21" w:rsidRDefault="00E37F21" w:rsidP="0035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Inactivated by </w:t>
            </w:r>
            <w:r w:rsidR="00356907">
              <w:rPr>
                <w:sz w:val="20"/>
                <w:szCs w:val="20"/>
              </w:rPr>
              <w:t>steam autoclaving, or dry heat at 170</w:t>
            </w:r>
            <w:r w:rsidR="00257AD4">
              <w:rPr>
                <w:sz w:val="20"/>
                <w:szCs w:val="20"/>
              </w:rPr>
              <w:sym w:font="Symbol" w:char="F0B0"/>
            </w:r>
            <w:r w:rsidR="00356907">
              <w:rPr>
                <w:sz w:val="20"/>
                <w:szCs w:val="20"/>
              </w:rPr>
              <w:t>C for 1 hour, 160</w:t>
            </w:r>
            <w:r w:rsidR="00257AD4">
              <w:rPr>
                <w:sz w:val="20"/>
                <w:szCs w:val="20"/>
              </w:rPr>
              <w:sym w:font="Symbol" w:char="F0B0"/>
            </w:r>
            <w:r w:rsidR="00356907">
              <w:rPr>
                <w:sz w:val="20"/>
                <w:szCs w:val="20"/>
              </w:rPr>
              <w:t>C for 2 hours, or 121</w:t>
            </w:r>
            <w:r w:rsidR="00257AD4">
              <w:rPr>
                <w:sz w:val="20"/>
                <w:szCs w:val="20"/>
              </w:rPr>
              <w:sym w:font="Symbol" w:char="F0B0"/>
            </w:r>
            <w:r w:rsidR="00257AD4">
              <w:rPr>
                <w:sz w:val="20"/>
                <w:szCs w:val="20"/>
              </w:rPr>
              <w:t>C</w:t>
            </w:r>
            <w:r w:rsidR="00356907">
              <w:rPr>
                <w:sz w:val="20"/>
                <w:szCs w:val="20"/>
              </w:rPr>
              <w:t xml:space="preserve"> for at least 16 hours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3FFA46E9" w:rsidR="00E37F21" w:rsidRDefault="00E37F21" w:rsidP="0035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Capable of surviving </w:t>
            </w:r>
            <w:r w:rsidR="00356907">
              <w:rPr>
                <w:sz w:val="20"/>
                <w:szCs w:val="20"/>
              </w:rPr>
              <w:t>24 – 48 hours on hard, nonporous surfaces. 8 – 12 hours on cloth, paper, or tissue.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BD7E26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69B23F68" w:rsidR="00E37F21" w:rsidRDefault="001137DE" w:rsidP="00257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towards the center.  Allow 30 min</w:t>
            </w:r>
            <w:r w:rsidR="00257AD4">
              <w:rPr>
                <w:sz w:val="20"/>
                <w:szCs w:val="20"/>
              </w:rPr>
              <w:t>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BD7E26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693" w:type="dxa"/>
        <w:tblLook w:val="04A0" w:firstRow="1" w:lastRow="0" w:firstColumn="1" w:lastColumn="0" w:noHBand="0" w:noVBand="1"/>
      </w:tblPr>
      <w:tblGrid>
        <w:gridCol w:w="11693"/>
      </w:tblGrid>
      <w:tr w:rsidR="004073BB" w:rsidRPr="004A786C" w14:paraId="0D1D2274" w14:textId="77777777" w:rsidTr="004073BB">
        <w:trPr>
          <w:trHeight w:val="323"/>
        </w:trPr>
        <w:tc>
          <w:tcPr>
            <w:tcW w:w="11693" w:type="dxa"/>
            <w:shd w:val="clear" w:color="auto" w:fill="538135" w:themeFill="accent6" w:themeFillShade="BF"/>
          </w:tcPr>
          <w:p w14:paraId="41E519D7" w14:textId="65A900DE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097ECF">
              <w:rPr>
                <w:b/>
                <w:caps/>
                <w:color w:val="FFFFFF" w:themeColor="background1"/>
              </w:rPr>
              <w:t xml:space="preserve">                                                                 SIGNATURE                                                            DATE</w:t>
            </w:r>
          </w:p>
        </w:tc>
      </w:tr>
      <w:tr w:rsidR="008430F7" w:rsidRPr="004A786C" w14:paraId="1785F972" w14:textId="77777777" w:rsidTr="004073BB">
        <w:trPr>
          <w:trHeight w:val="257"/>
        </w:trPr>
        <w:tc>
          <w:tcPr>
            <w:tcW w:w="11693" w:type="dxa"/>
          </w:tcPr>
          <w:p w14:paraId="31BF6B59" w14:textId="77777777" w:rsidR="00775188" w:rsidRPr="004A786C" w:rsidRDefault="00775188" w:rsidP="00775188"/>
        </w:tc>
      </w:tr>
      <w:tr w:rsidR="008430F7" w:rsidRPr="004A786C" w14:paraId="0959FE22" w14:textId="77777777" w:rsidTr="004073BB">
        <w:trPr>
          <w:trHeight w:val="257"/>
        </w:trPr>
        <w:tc>
          <w:tcPr>
            <w:tcW w:w="11693" w:type="dxa"/>
          </w:tcPr>
          <w:p w14:paraId="09BF422A" w14:textId="77777777" w:rsidR="00775188" w:rsidRPr="004A786C" w:rsidRDefault="00775188" w:rsidP="00775188"/>
        </w:tc>
      </w:tr>
      <w:tr w:rsidR="008430F7" w:rsidRPr="004A786C" w14:paraId="5E2D6C9C" w14:textId="77777777" w:rsidTr="004073BB">
        <w:trPr>
          <w:trHeight w:val="257"/>
        </w:trPr>
        <w:tc>
          <w:tcPr>
            <w:tcW w:w="11693" w:type="dxa"/>
          </w:tcPr>
          <w:p w14:paraId="5C770CA8" w14:textId="77777777" w:rsidR="00775188" w:rsidRPr="004A786C" w:rsidRDefault="00775188" w:rsidP="00775188"/>
        </w:tc>
      </w:tr>
      <w:tr w:rsidR="008430F7" w:rsidRPr="004A786C" w14:paraId="689896BF" w14:textId="77777777" w:rsidTr="004073BB">
        <w:trPr>
          <w:trHeight w:val="257"/>
        </w:trPr>
        <w:tc>
          <w:tcPr>
            <w:tcW w:w="11693" w:type="dxa"/>
          </w:tcPr>
          <w:p w14:paraId="0FAC85E0" w14:textId="77777777" w:rsidR="00775188" w:rsidRPr="004A786C" w:rsidRDefault="00775188" w:rsidP="00775188"/>
        </w:tc>
      </w:tr>
      <w:tr w:rsidR="008430F7" w:rsidRPr="004A786C" w14:paraId="57371DBA" w14:textId="77777777" w:rsidTr="004073BB">
        <w:trPr>
          <w:trHeight w:val="257"/>
        </w:trPr>
        <w:tc>
          <w:tcPr>
            <w:tcW w:w="11693" w:type="dxa"/>
          </w:tcPr>
          <w:p w14:paraId="40DC1C51" w14:textId="77777777" w:rsidR="00775188" w:rsidRPr="004A786C" w:rsidRDefault="00775188" w:rsidP="00775188"/>
        </w:tc>
      </w:tr>
      <w:tr w:rsidR="008430F7" w:rsidRPr="004A786C" w14:paraId="50FB741A" w14:textId="77777777" w:rsidTr="004073BB">
        <w:trPr>
          <w:trHeight w:val="257"/>
        </w:trPr>
        <w:tc>
          <w:tcPr>
            <w:tcW w:w="11693" w:type="dxa"/>
          </w:tcPr>
          <w:p w14:paraId="787C3B4A" w14:textId="77777777" w:rsidR="00775188" w:rsidRPr="004A786C" w:rsidRDefault="00775188" w:rsidP="00775188"/>
        </w:tc>
      </w:tr>
      <w:tr w:rsidR="00775188" w:rsidRPr="004A786C" w14:paraId="14B6D0F1" w14:textId="77777777" w:rsidTr="004073BB">
        <w:trPr>
          <w:trHeight w:val="257"/>
        </w:trPr>
        <w:tc>
          <w:tcPr>
            <w:tcW w:w="11693" w:type="dxa"/>
          </w:tcPr>
          <w:p w14:paraId="63C1967B" w14:textId="77777777" w:rsidR="00775188" w:rsidRPr="004A786C" w:rsidRDefault="00775188" w:rsidP="00775188"/>
        </w:tc>
      </w:tr>
      <w:tr w:rsidR="00775188" w:rsidRPr="004A786C" w14:paraId="261CD8E4" w14:textId="77777777" w:rsidTr="004073BB">
        <w:trPr>
          <w:trHeight w:val="257"/>
        </w:trPr>
        <w:tc>
          <w:tcPr>
            <w:tcW w:w="11693" w:type="dxa"/>
          </w:tcPr>
          <w:p w14:paraId="447A6260" w14:textId="77777777" w:rsidR="00775188" w:rsidRPr="004A786C" w:rsidRDefault="00775188" w:rsidP="00775188"/>
        </w:tc>
      </w:tr>
    </w:tbl>
    <w:p w14:paraId="1BA5C7A5" w14:textId="77777777" w:rsidR="00775188" w:rsidRDefault="00775188">
      <w:pPr>
        <w:rPr>
          <w:sz w:val="20"/>
          <w:szCs w:val="20"/>
        </w:rPr>
      </w:pPr>
    </w:p>
    <w:p w14:paraId="41E8CDD9" w14:textId="77777777" w:rsidR="00775188" w:rsidRDefault="00775188">
      <w:pPr>
        <w:rPr>
          <w:sz w:val="20"/>
          <w:szCs w:val="20"/>
        </w:rPr>
      </w:pPr>
    </w:p>
    <w:p w14:paraId="1B2DCD8F" w14:textId="77777777" w:rsidR="00775188" w:rsidRDefault="00775188">
      <w:pPr>
        <w:rPr>
          <w:sz w:val="20"/>
          <w:szCs w:val="20"/>
        </w:rPr>
      </w:pPr>
    </w:p>
    <w:p w14:paraId="150F8378" w14:textId="77777777" w:rsidR="003410B8" w:rsidRPr="00DC0F42" w:rsidRDefault="003410B8" w:rsidP="003410B8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0F335FD9" w14:textId="77777777" w:rsidR="003410B8" w:rsidRDefault="003410B8" w:rsidP="003410B8">
      <w:pPr>
        <w:rPr>
          <w:sz w:val="20"/>
          <w:szCs w:val="20"/>
        </w:rPr>
      </w:pPr>
    </w:p>
    <w:p w14:paraId="40F0C5B9" w14:textId="77777777" w:rsidR="003410B8" w:rsidRDefault="003410B8" w:rsidP="003410B8">
      <w:pPr>
        <w:rPr>
          <w:sz w:val="20"/>
          <w:szCs w:val="20"/>
        </w:rPr>
      </w:pPr>
    </w:p>
    <w:p w14:paraId="6FDE2564" w14:textId="77777777" w:rsidR="003410B8" w:rsidRDefault="003410B8" w:rsidP="003410B8">
      <w:pPr>
        <w:rPr>
          <w:sz w:val="20"/>
          <w:szCs w:val="20"/>
        </w:rPr>
      </w:pPr>
    </w:p>
    <w:p w14:paraId="384D6FB4" w14:textId="14964BE7" w:rsidR="003410B8" w:rsidRDefault="003410B8" w:rsidP="003410B8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  </w:t>
      </w:r>
    </w:p>
    <w:p w14:paraId="0DC32855" w14:textId="77777777" w:rsidR="003410B8" w:rsidRDefault="003410B8" w:rsidP="003410B8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4733A49D" w14:textId="77777777" w:rsidR="00775188" w:rsidRDefault="00775188">
      <w:pPr>
        <w:rPr>
          <w:sz w:val="20"/>
          <w:szCs w:val="20"/>
        </w:rPr>
      </w:pPr>
    </w:p>
    <w:p w14:paraId="233F07AF" w14:textId="77777777" w:rsidR="00775188" w:rsidRDefault="00775188">
      <w:pPr>
        <w:rPr>
          <w:sz w:val="20"/>
          <w:szCs w:val="20"/>
        </w:rPr>
      </w:pPr>
    </w:p>
    <w:p w14:paraId="44168696" w14:textId="77777777" w:rsidR="00775188" w:rsidRDefault="00775188">
      <w:pPr>
        <w:rPr>
          <w:sz w:val="20"/>
          <w:szCs w:val="20"/>
        </w:rPr>
      </w:pPr>
    </w:p>
    <w:p w14:paraId="2F36034E" w14:textId="77777777" w:rsidR="00775188" w:rsidRDefault="00775188">
      <w:pPr>
        <w:rPr>
          <w:sz w:val="20"/>
          <w:szCs w:val="20"/>
        </w:rPr>
      </w:pPr>
    </w:p>
    <w:p w14:paraId="62A52D55" w14:textId="77777777" w:rsidR="00775188" w:rsidRDefault="0077518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70" w:tblpY="148"/>
        <w:tblW w:w="5505" w:type="dxa"/>
        <w:tblLayout w:type="fixed"/>
        <w:tblLook w:val="04A0" w:firstRow="1" w:lastRow="0" w:firstColumn="1" w:lastColumn="0" w:noHBand="0" w:noVBand="1"/>
      </w:tblPr>
      <w:tblGrid>
        <w:gridCol w:w="1521"/>
        <w:gridCol w:w="3984"/>
      </w:tblGrid>
      <w:tr w:rsidR="00356907" w14:paraId="0BE10764" w14:textId="77777777" w:rsidTr="004073BB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7EB8A00D" w14:textId="77777777" w:rsidR="00356907" w:rsidRPr="00266376" w:rsidRDefault="00356907" w:rsidP="004073BB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03C25" w14:paraId="1010ECE6" w14:textId="77777777" w:rsidTr="004073BB">
        <w:trPr>
          <w:trHeight w:val="349"/>
        </w:trPr>
        <w:tc>
          <w:tcPr>
            <w:tcW w:w="1521" w:type="dxa"/>
          </w:tcPr>
          <w:p w14:paraId="52E533C3" w14:textId="77777777" w:rsidR="00356907" w:rsidRDefault="00356907" w:rsidP="0040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3984" w:type="dxa"/>
          </w:tcPr>
          <w:p w14:paraId="3DFF8EAA" w14:textId="49EB8EB1" w:rsidR="00356907" w:rsidRDefault="00A125FE" w:rsidP="004073BB">
            <w:pPr>
              <w:rPr>
                <w:sz w:val="20"/>
                <w:szCs w:val="20"/>
              </w:rPr>
            </w:pPr>
            <w:hyperlink r:id="rId12" w:history="1">
              <w:r w:rsidR="00356907" w:rsidRPr="00356907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https://www.canada.ca/en/public-health/services/laboratory-biosafety-biosecurity/pathogen-safety-data-sheets-risk-assessment/influenza-virus-type-a.html</w:t>
              </w:r>
            </w:hyperlink>
          </w:p>
        </w:tc>
      </w:tr>
      <w:tr w:rsidR="00903C25" w14:paraId="233A1C96" w14:textId="77777777" w:rsidTr="004073BB">
        <w:trPr>
          <w:trHeight w:val="172"/>
        </w:trPr>
        <w:tc>
          <w:tcPr>
            <w:tcW w:w="1521" w:type="dxa"/>
          </w:tcPr>
          <w:p w14:paraId="745CDE90" w14:textId="77777777" w:rsidR="00356907" w:rsidRDefault="00356907" w:rsidP="0040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3984" w:type="dxa"/>
          </w:tcPr>
          <w:p w14:paraId="29D31E32" w14:textId="77777777" w:rsidR="00356907" w:rsidRDefault="00A125FE" w:rsidP="004073BB">
            <w:pPr>
              <w:rPr>
                <w:sz w:val="20"/>
                <w:szCs w:val="20"/>
              </w:rPr>
            </w:pPr>
            <w:hyperlink r:id="rId13" w:history="1">
              <w:r w:rsidR="00356907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903C25" w14:paraId="6EA07F2F" w14:textId="77777777" w:rsidTr="004073BB">
        <w:trPr>
          <w:trHeight w:val="358"/>
        </w:trPr>
        <w:tc>
          <w:tcPr>
            <w:tcW w:w="1521" w:type="dxa"/>
          </w:tcPr>
          <w:p w14:paraId="076777B8" w14:textId="36213E54" w:rsidR="00356907" w:rsidRDefault="00356907" w:rsidP="0040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H1N1 </w:t>
            </w:r>
            <w:r w:rsidR="00903C25">
              <w:rPr>
                <w:sz w:val="20"/>
                <w:szCs w:val="20"/>
              </w:rPr>
              <w:t xml:space="preserve">2009 </w:t>
            </w:r>
            <w:r>
              <w:rPr>
                <w:sz w:val="20"/>
                <w:szCs w:val="20"/>
              </w:rPr>
              <w:t xml:space="preserve">Guidelines </w:t>
            </w:r>
          </w:p>
        </w:tc>
        <w:tc>
          <w:tcPr>
            <w:tcW w:w="3984" w:type="dxa"/>
          </w:tcPr>
          <w:p w14:paraId="27687D6D" w14:textId="38582676" w:rsidR="00356907" w:rsidRDefault="00A125FE" w:rsidP="004073BB">
            <w:pPr>
              <w:rPr>
                <w:sz w:val="20"/>
                <w:szCs w:val="20"/>
              </w:rPr>
            </w:pPr>
            <w:hyperlink r:id="rId14" w:history="1">
              <w:r w:rsidR="0009396E" w:rsidRPr="0009396E">
                <w:rPr>
                  <w:rStyle w:val="Hyperlink"/>
                  <w:sz w:val="20"/>
                  <w:szCs w:val="20"/>
                </w:rPr>
                <w:t>https://www.cdc.gov/h1n1flu/guidelines_labworkers.htm</w:t>
              </w:r>
            </w:hyperlink>
          </w:p>
        </w:tc>
      </w:tr>
      <w:tr w:rsidR="00903C25" w14:paraId="67DCE57E" w14:textId="77777777" w:rsidTr="004073BB">
        <w:trPr>
          <w:trHeight w:val="1252"/>
        </w:trPr>
        <w:tc>
          <w:tcPr>
            <w:tcW w:w="1521" w:type="dxa"/>
          </w:tcPr>
          <w:p w14:paraId="1E3C1DF2" w14:textId="11409FAA" w:rsidR="00356907" w:rsidRDefault="00D33BBC" w:rsidP="0040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</w:t>
            </w:r>
          </w:p>
        </w:tc>
        <w:tc>
          <w:tcPr>
            <w:tcW w:w="3984" w:type="dxa"/>
          </w:tcPr>
          <w:p w14:paraId="78C9916C" w14:textId="0496588D" w:rsidR="00356907" w:rsidRDefault="00A125FE" w:rsidP="004073BB">
            <w:pPr>
              <w:rPr>
                <w:sz w:val="20"/>
                <w:szCs w:val="20"/>
              </w:rPr>
            </w:pPr>
            <w:hyperlink r:id="rId15" w:history="1">
              <w:r w:rsidR="00D33BBC" w:rsidRPr="00D33BBC">
                <w:rPr>
                  <w:rStyle w:val="Hyperlink"/>
                  <w:sz w:val="20"/>
                  <w:szCs w:val="20"/>
                </w:rPr>
                <w:t>http://www.who.int/influenza/human_animal_interface/en/</w:t>
              </w:r>
            </w:hyperlink>
          </w:p>
        </w:tc>
      </w:tr>
    </w:tbl>
    <w:p w14:paraId="75C90837" w14:textId="77777777" w:rsidR="00775188" w:rsidRDefault="00775188">
      <w:pPr>
        <w:rPr>
          <w:sz w:val="20"/>
          <w:szCs w:val="20"/>
        </w:rPr>
      </w:pPr>
    </w:p>
    <w:p w14:paraId="1A8C8F79" w14:textId="77777777" w:rsidR="00775188" w:rsidRDefault="00775188">
      <w:pPr>
        <w:rPr>
          <w:sz w:val="20"/>
          <w:szCs w:val="20"/>
        </w:rPr>
      </w:pPr>
    </w:p>
    <w:p w14:paraId="1D68C8F6" w14:textId="77777777" w:rsidR="00775188" w:rsidRDefault="00775188">
      <w:pPr>
        <w:rPr>
          <w:sz w:val="20"/>
          <w:szCs w:val="20"/>
        </w:rPr>
      </w:pPr>
    </w:p>
    <w:p w14:paraId="57F23B17" w14:textId="77777777" w:rsidR="00775188" w:rsidRDefault="00775188">
      <w:pPr>
        <w:rPr>
          <w:sz w:val="20"/>
          <w:szCs w:val="20"/>
        </w:rPr>
      </w:pPr>
    </w:p>
    <w:p w14:paraId="66C91289" w14:textId="77777777" w:rsidR="00097ECF" w:rsidRDefault="00097ECF">
      <w:pPr>
        <w:rPr>
          <w:sz w:val="20"/>
          <w:szCs w:val="20"/>
        </w:rPr>
      </w:pPr>
    </w:p>
    <w:p w14:paraId="00E309A7" w14:textId="77777777" w:rsidR="00097ECF" w:rsidRDefault="00097ECF">
      <w:pPr>
        <w:rPr>
          <w:sz w:val="20"/>
          <w:szCs w:val="20"/>
        </w:rPr>
      </w:pPr>
    </w:p>
    <w:p w14:paraId="02D1C444" w14:textId="77777777" w:rsidR="00775188" w:rsidRDefault="00775188">
      <w:pPr>
        <w:rPr>
          <w:sz w:val="20"/>
          <w:szCs w:val="20"/>
        </w:rPr>
      </w:pPr>
    </w:p>
    <w:p w14:paraId="6FCCF31D" w14:textId="77777777" w:rsidR="00775188" w:rsidRDefault="00775188">
      <w:pPr>
        <w:rPr>
          <w:sz w:val="20"/>
          <w:szCs w:val="20"/>
        </w:rPr>
      </w:pPr>
    </w:p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0E53A07A" w14:textId="77777777" w:rsidR="0091239C" w:rsidRDefault="0091239C">
      <w:pPr>
        <w:rPr>
          <w:sz w:val="20"/>
          <w:szCs w:val="20"/>
        </w:rPr>
      </w:pPr>
    </w:p>
    <w:p w14:paraId="599C1A48" w14:textId="77777777" w:rsidR="003410B8" w:rsidRDefault="003410B8" w:rsidP="003410B8">
      <w:pPr>
        <w:rPr>
          <w:sz w:val="20"/>
          <w:szCs w:val="20"/>
        </w:rPr>
      </w:pPr>
    </w:p>
    <w:p w14:paraId="54A93311" w14:textId="77777777" w:rsidR="003410B8" w:rsidRDefault="003410B8" w:rsidP="003410B8">
      <w:pPr>
        <w:rPr>
          <w:sz w:val="20"/>
          <w:szCs w:val="20"/>
        </w:rPr>
      </w:pPr>
    </w:p>
    <w:p w14:paraId="7A18F720" w14:textId="77777777" w:rsidR="003410B8" w:rsidRDefault="003410B8" w:rsidP="003410B8">
      <w:pPr>
        <w:rPr>
          <w:sz w:val="20"/>
          <w:szCs w:val="20"/>
        </w:rPr>
      </w:pPr>
    </w:p>
    <w:p w14:paraId="2ACD92AB" w14:textId="77777777" w:rsidR="003410B8" w:rsidRDefault="003410B8" w:rsidP="003410B8">
      <w:pPr>
        <w:rPr>
          <w:sz w:val="20"/>
          <w:szCs w:val="20"/>
        </w:rPr>
      </w:pPr>
    </w:p>
    <w:p w14:paraId="2B807055" w14:textId="77777777" w:rsidR="003410B8" w:rsidRDefault="003410B8" w:rsidP="003410B8">
      <w:pPr>
        <w:rPr>
          <w:sz w:val="20"/>
          <w:szCs w:val="20"/>
        </w:rPr>
      </w:pPr>
    </w:p>
    <w:p w14:paraId="796227EB" w14:textId="77777777" w:rsidR="003410B8" w:rsidRDefault="003410B8" w:rsidP="003410B8">
      <w:pPr>
        <w:rPr>
          <w:sz w:val="20"/>
          <w:szCs w:val="20"/>
        </w:rPr>
      </w:pPr>
    </w:p>
    <w:p w14:paraId="1703367D" w14:textId="77777777" w:rsidR="003410B8" w:rsidRDefault="003410B8" w:rsidP="003410B8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714E082A" w14:textId="77777777" w:rsidR="003410B8" w:rsidRDefault="003410B8" w:rsidP="003410B8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39401521" w14:textId="77777777" w:rsidR="0091239C" w:rsidRDefault="0091239C">
      <w:pPr>
        <w:rPr>
          <w:sz w:val="20"/>
          <w:szCs w:val="20"/>
        </w:rPr>
      </w:pPr>
    </w:p>
    <w:p w14:paraId="6A775E4A" w14:textId="77777777" w:rsidR="0091239C" w:rsidRDefault="0091239C">
      <w:pPr>
        <w:rPr>
          <w:sz w:val="20"/>
          <w:szCs w:val="20"/>
        </w:rPr>
      </w:pP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4F77B12C" w14:textId="77777777" w:rsidR="0098772A" w:rsidRDefault="0098772A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1239C">
      <w:headerReference w:type="even" r:id="rId16"/>
      <w:headerReference w:type="default" r:id="rId17"/>
      <w:headerReference w:type="first" r:id="rId18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FC6F" w14:textId="77777777" w:rsidR="00A125FE" w:rsidRDefault="00A125FE" w:rsidP="00F15A99">
      <w:r>
        <w:separator/>
      </w:r>
    </w:p>
  </w:endnote>
  <w:endnote w:type="continuationSeparator" w:id="0">
    <w:p w14:paraId="3850307F" w14:textId="77777777" w:rsidR="00A125FE" w:rsidRDefault="00A125FE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0646" w14:textId="74FA0C7C" w:rsidR="003410B8" w:rsidRDefault="003410B8">
    <w:pPr>
      <w:pStyle w:val="Footer"/>
    </w:pPr>
    <w:r>
      <w:t xml:space="preserve">Principal Investigator: ___________________________________     IBC </w:t>
    </w:r>
    <w:r w:rsidR="00281C12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5AF4" w14:textId="77777777" w:rsidR="00A125FE" w:rsidRDefault="00A125FE" w:rsidP="00F15A99">
      <w:r>
        <w:separator/>
      </w:r>
    </w:p>
  </w:footnote>
  <w:footnote w:type="continuationSeparator" w:id="0">
    <w:p w14:paraId="07ED8428" w14:textId="77777777" w:rsidR="00A125FE" w:rsidRDefault="00A125FE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CB83" w14:textId="6CE2D6E7" w:rsidR="003410B8" w:rsidRDefault="003410B8" w:rsidP="00F15A99">
    <w:pPr>
      <w:pStyle w:val="Header"/>
    </w:pPr>
    <w:r>
      <w:rPr>
        <w:noProof/>
      </w:rPr>
      <w:drawing>
        <wp:inline distT="0" distB="0" distL="0" distR="0" wp14:anchorId="151021A1" wp14:editId="26E6E5B9">
          <wp:extent cx="1255772" cy="463973"/>
          <wp:effectExtent l="0" t="0" r="0" b="0"/>
          <wp:docPr id="1" name="Picture 1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7844388D" w14:textId="77777777" w:rsidR="003410B8" w:rsidRDefault="003410B8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6C3A82DD" w14:textId="77777777" w:rsidR="003410B8" w:rsidRPr="00F15A99" w:rsidRDefault="003410B8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>
      <w:rPr>
        <w:b/>
        <w:caps/>
        <w:color w:val="538135" w:themeColor="accent6" w:themeShade="BF"/>
        <w:sz w:val="28"/>
        <w:szCs w:val="28"/>
      </w:rPr>
      <w:t>document</w:t>
    </w:r>
  </w:p>
  <w:p w14:paraId="1BBB4C0D" w14:textId="4E8ADD83" w:rsidR="003410B8" w:rsidRDefault="003410B8" w:rsidP="00C13ABF">
    <w:pPr>
      <w:jc w:val="center"/>
    </w:pPr>
    <w:r>
      <w:t>Influenza A Virus</w:t>
    </w:r>
  </w:p>
  <w:p w14:paraId="7B615A9F" w14:textId="77777777" w:rsidR="003410B8" w:rsidRPr="00F15A99" w:rsidRDefault="003410B8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CD12" w14:textId="77777777" w:rsidR="008852B8" w:rsidRDefault="00885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666E701B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8F004D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8F004D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5E72FE11" w:rsidR="0088621B" w:rsidRDefault="0082269D" w:rsidP="0082269D">
    <w:pPr>
      <w:jc w:val="center"/>
    </w:pPr>
    <w:r>
      <w:t xml:space="preserve">Influenza </w:t>
    </w:r>
    <w:r w:rsidR="00D93876">
      <w:t xml:space="preserve">A </w:t>
    </w:r>
    <w:r w:rsidR="003410B8">
      <w:t>V</w:t>
    </w:r>
    <w:r>
      <w:t>irus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1DF6" w14:textId="77777777" w:rsidR="008852B8" w:rsidRDefault="00885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133A7"/>
    <w:rsid w:val="0001523A"/>
    <w:rsid w:val="00025BE1"/>
    <w:rsid w:val="0004464E"/>
    <w:rsid w:val="00092207"/>
    <w:rsid w:val="0009396E"/>
    <w:rsid w:val="00097ECF"/>
    <w:rsid w:val="00105D81"/>
    <w:rsid w:val="001137DE"/>
    <w:rsid w:val="0011612B"/>
    <w:rsid w:val="00124911"/>
    <w:rsid w:val="00146ACC"/>
    <w:rsid w:val="001A4F67"/>
    <w:rsid w:val="001C3B8D"/>
    <w:rsid w:val="0025458A"/>
    <w:rsid w:val="00257AD4"/>
    <w:rsid w:val="0026361A"/>
    <w:rsid w:val="00266376"/>
    <w:rsid w:val="00281C12"/>
    <w:rsid w:val="002920ED"/>
    <w:rsid w:val="002C2888"/>
    <w:rsid w:val="003410B8"/>
    <w:rsid w:val="00356907"/>
    <w:rsid w:val="00371EBB"/>
    <w:rsid w:val="003767B6"/>
    <w:rsid w:val="003C70CF"/>
    <w:rsid w:val="003D1EF8"/>
    <w:rsid w:val="0040590A"/>
    <w:rsid w:val="004073BB"/>
    <w:rsid w:val="004A5500"/>
    <w:rsid w:val="004A786C"/>
    <w:rsid w:val="004D0C5D"/>
    <w:rsid w:val="004F4CD9"/>
    <w:rsid w:val="00554166"/>
    <w:rsid w:val="0056636C"/>
    <w:rsid w:val="005733C9"/>
    <w:rsid w:val="005A7343"/>
    <w:rsid w:val="0061149C"/>
    <w:rsid w:val="006779A8"/>
    <w:rsid w:val="00680AC1"/>
    <w:rsid w:val="00686B00"/>
    <w:rsid w:val="006A13E8"/>
    <w:rsid w:val="006D5B52"/>
    <w:rsid w:val="00707393"/>
    <w:rsid w:val="0074578B"/>
    <w:rsid w:val="007744F5"/>
    <w:rsid w:val="00775188"/>
    <w:rsid w:val="007D53C1"/>
    <w:rsid w:val="00801B09"/>
    <w:rsid w:val="00812776"/>
    <w:rsid w:val="0082269D"/>
    <w:rsid w:val="00826ADC"/>
    <w:rsid w:val="008430F7"/>
    <w:rsid w:val="008612D4"/>
    <w:rsid w:val="008643D3"/>
    <w:rsid w:val="00875077"/>
    <w:rsid w:val="008852B8"/>
    <w:rsid w:val="0088621B"/>
    <w:rsid w:val="008924A3"/>
    <w:rsid w:val="008F004D"/>
    <w:rsid w:val="00903C25"/>
    <w:rsid w:val="0091239C"/>
    <w:rsid w:val="00914B88"/>
    <w:rsid w:val="00915110"/>
    <w:rsid w:val="00925D8D"/>
    <w:rsid w:val="009578A0"/>
    <w:rsid w:val="0098772A"/>
    <w:rsid w:val="009E6568"/>
    <w:rsid w:val="009F7C3D"/>
    <w:rsid w:val="00A125FE"/>
    <w:rsid w:val="00A165EF"/>
    <w:rsid w:val="00A230D2"/>
    <w:rsid w:val="00A245AE"/>
    <w:rsid w:val="00A4295E"/>
    <w:rsid w:val="00B0215B"/>
    <w:rsid w:val="00B1093C"/>
    <w:rsid w:val="00BC758A"/>
    <w:rsid w:val="00BD7E26"/>
    <w:rsid w:val="00C10E13"/>
    <w:rsid w:val="00C35293"/>
    <w:rsid w:val="00CC05A6"/>
    <w:rsid w:val="00CD2AF7"/>
    <w:rsid w:val="00CD543C"/>
    <w:rsid w:val="00CE3CBB"/>
    <w:rsid w:val="00D2296C"/>
    <w:rsid w:val="00D33476"/>
    <w:rsid w:val="00D33BBC"/>
    <w:rsid w:val="00D67EC6"/>
    <w:rsid w:val="00D8467A"/>
    <w:rsid w:val="00D931A6"/>
    <w:rsid w:val="00D93876"/>
    <w:rsid w:val="00E16ABE"/>
    <w:rsid w:val="00E37F21"/>
    <w:rsid w:val="00E62D04"/>
    <w:rsid w:val="00F04586"/>
    <w:rsid w:val="00F15A99"/>
    <w:rsid w:val="00F34947"/>
    <w:rsid w:val="00F608AC"/>
    <w:rsid w:val="00FB64F1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4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347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33B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2B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biosafety/publications/bmbl5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anada.ca/en/public-health/services/laboratory-biosafety-biosecurity/pathogen-safety-data-sheets-risk-assessment/influenza-virus-type-a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riskmanagement/personal-protective-equip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o.int/influenza/human_animal_interface/en/" TargetMode="External"/><Relationship Id="rId10" Type="http://schemas.openxmlformats.org/officeDocument/2006/relationships/hyperlink" Target="https://www.uvm.edu/riskmanagement/incident-claim-reporting-procedur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hyperlink" Target="https://www.cdc.gov/h1n1flu/guidelines_labworker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8</cp:revision>
  <cp:lastPrinted>2017-06-13T17:58:00Z</cp:lastPrinted>
  <dcterms:created xsi:type="dcterms:W3CDTF">2018-09-06T17:07:00Z</dcterms:created>
  <dcterms:modified xsi:type="dcterms:W3CDTF">2019-10-10T17:25:00Z</dcterms:modified>
</cp:coreProperties>
</file>