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44A09AA6" w14:textId="77777777" w:rsidR="007F649D" w:rsidRDefault="007F649D" w:rsidP="007F649D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7F649D" w:rsidSect="0091239C">
          <w:headerReference w:type="default" r:id="rId8"/>
          <w:footerReference w:type="default" r:id="rId9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04041D14" w14:textId="3401D04B" w:rsidR="007F649D" w:rsidRDefault="007F649D" w:rsidP="007F649D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2CDC45B5" w14:textId="3C03FE64" w:rsidR="007F649D" w:rsidRDefault="007F649D" w:rsidP="007F649D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743A52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73785F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196B087F" w14:textId="77777777" w:rsidR="007F649D" w:rsidRDefault="007F649D" w:rsidP="007F649D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747A6AE3" w14:textId="0C73653E" w:rsidR="007F649D" w:rsidRPr="0073785F" w:rsidRDefault="007F649D" w:rsidP="0073785F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10" w:tgtFrame="_blank" w:history="1">
        <w:r w:rsidRPr="0073785F">
          <w:rPr>
            <w:rStyle w:val="Hyperlink"/>
            <w:rFonts w:cstheme="minorHAnsi"/>
            <w:shd w:val="clear" w:color="auto" w:fill="FFFFFF"/>
          </w:rPr>
          <w:t xml:space="preserve">IBC </w:t>
        </w:r>
        <w:r w:rsidR="00A8616D" w:rsidRPr="0073785F">
          <w:rPr>
            <w:rStyle w:val="Hyperlink"/>
            <w:rFonts w:cstheme="minorHAnsi"/>
            <w:shd w:val="clear" w:color="auto" w:fill="FFFFFF"/>
          </w:rPr>
          <w:t xml:space="preserve">master </w:t>
        </w:r>
        <w:r w:rsidRPr="0073785F">
          <w:rPr>
            <w:rStyle w:val="Hyperlink"/>
            <w:rFonts w:cstheme="minorHAnsi"/>
            <w:shd w:val="clear" w:color="auto" w:fill="FFFFFF"/>
          </w:rPr>
          <w:t>protocol</w:t>
        </w:r>
        <w:r w:rsidR="00A8616D" w:rsidRPr="0073785F">
          <w:rPr>
            <w:rStyle w:val="Hyperlink"/>
            <w:rFonts w:cstheme="minorHAnsi"/>
            <w:shd w:val="clear" w:color="auto" w:fill="FFFFFF"/>
          </w:rPr>
          <w:t xml:space="preserve">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743A52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17638E76" w14:textId="77777777" w:rsidR="007F649D" w:rsidRPr="00923D90" w:rsidRDefault="007F649D" w:rsidP="007F649D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615D126B" w14:textId="77777777" w:rsidR="007F649D" w:rsidRPr="009F46B5" w:rsidRDefault="007F649D" w:rsidP="007F649D">
      <w:pPr>
        <w:rPr>
          <w:rFonts w:cstheme="minorHAnsi"/>
          <w:b/>
        </w:rPr>
      </w:pPr>
    </w:p>
    <w:p w14:paraId="4A986CA3" w14:textId="77777777" w:rsidR="007F649D" w:rsidRPr="009F46B5" w:rsidRDefault="007F649D" w:rsidP="007F649D">
      <w:pPr>
        <w:rPr>
          <w:rFonts w:cstheme="minorHAnsi"/>
          <w:b/>
        </w:rPr>
      </w:pPr>
    </w:p>
    <w:p w14:paraId="548C73EB" w14:textId="77777777" w:rsidR="007F649D" w:rsidRPr="00923D90" w:rsidRDefault="007F649D" w:rsidP="007F649D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B47DBE2" w14:textId="77777777" w:rsidR="007F649D" w:rsidRPr="00923D90" w:rsidRDefault="007F649D" w:rsidP="007F649D">
      <w:pPr>
        <w:ind w:firstLine="720"/>
        <w:rPr>
          <w:rFonts w:cstheme="minorHAnsi"/>
          <w:b/>
        </w:rPr>
      </w:pPr>
    </w:p>
    <w:p w14:paraId="7ECB3AF3" w14:textId="77777777" w:rsidR="007F649D" w:rsidRPr="00923D90" w:rsidRDefault="007F649D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2D9BFEBE" w14:textId="3117628E" w:rsidR="007F649D" w:rsidRPr="00743A52" w:rsidRDefault="007F649D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743A52">
        <w:rPr>
          <w:rFonts w:cstheme="minorHAnsi"/>
          <w:b/>
        </w:rPr>
        <w:t>Add any necessary information that is specific to your work in the laboratory</w:t>
      </w:r>
      <w:r w:rsidR="00743A52" w:rsidRPr="00743A52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Pr="00743A52">
        <w:rPr>
          <w:rFonts w:cstheme="minorHAnsi"/>
          <w:b/>
        </w:rPr>
        <w:t>any changes that you make.</w:t>
      </w:r>
    </w:p>
    <w:p w14:paraId="5488859B" w14:textId="41DE32C3" w:rsidR="007F649D" w:rsidRDefault="00743A52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7F649D">
        <w:rPr>
          <w:rFonts w:cstheme="minorHAnsi"/>
          <w:b/>
        </w:rPr>
        <w:t xml:space="preserve"> personnel to review the BARD and sign the last page, indicating that they have </w:t>
      </w:r>
    </w:p>
    <w:p w14:paraId="147A6932" w14:textId="77777777" w:rsidR="007F649D" w:rsidRDefault="007F649D" w:rsidP="007F649D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37226D7E" w14:textId="35C0F6D7" w:rsidR="007F649D" w:rsidRDefault="007F649D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A8616D">
        <w:rPr>
          <w:rFonts w:cstheme="minorHAnsi"/>
          <w:b/>
        </w:rPr>
        <w:t xml:space="preserve">master </w:t>
      </w:r>
      <w:r w:rsidRPr="00923D90">
        <w:rPr>
          <w:rFonts w:cstheme="minorHAnsi"/>
          <w:b/>
        </w:rPr>
        <w:t>protocol</w:t>
      </w:r>
      <w:r w:rsidR="00A8616D">
        <w:rPr>
          <w:rFonts w:cstheme="minorHAnsi"/>
          <w:b/>
        </w:rPr>
        <w:t xml:space="preserve"> 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4B7FAD5F" w14:textId="77777777" w:rsidR="007F649D" w:rsidRDefault="007F649D"/>
    <w:p w14:paraId="7C2AEA67" w14:textId="77777777" w:rsidR="007F649D" w:rsidRDefault="007F649D"/>
    <w:p w14:paraId="156F69E8" w14:textId="77777777" w:rsidR="007F649D" w:rsidRDefault="007F649D"/>
    <w:p w14:paraId="6E3E9FC0" w14:textId="77777777" w:rsidR="007F649D" w:rsidRDefault="007F649D"/>
    <w:p w14:paraId="73838AF9" w14:textId="77777777" w:rsidR="007F649D" w:rsidRDefault="007F649D"/>
    <w:p w14:paraId="187766F9" w14:textId="77777777" w:rsidR="007F649D" w:rsidRDefault="007F649D"/>
    <w:p w14:paraId="37B62351" w14:textId="77777777" w:rsidR="007F649D" w:rsidRDefault="007F649D"/>
    <w:p w14:paraId="6175B17E" w14:textId="77777777" w:rsidR="007F649D" w:rsidRDefault="007F649D"/>
    <w:p w14:paraId="7B270B28" w14:textId="77777777" w:rsidR="007F649D" w:rsidRDefault="007F649D"/>
    <w:p w14:paraId="23E3FC50" w14:textId="77777777" w:rsidR="007F649D" w:rsidRDefault="007F649D"/>
    <w:p w14:paraId="7C53496C" w14:textId="77777777" w:rsidR="007F649D" w:rsidRDefault="007F649D"/>
    <w:p w14:paraId="2234B590" w14:textId="77777777" w:rsidR="007F649D" w:rsidRDefault="007F649D"/>
    <w:p w14:paraId="5B261C91" w14:textId="77777777" w:rsidR="007F649D" w:rsidRDefault="007F649D"/>
    <w:p w14:paraId="6022DCE9" w14:textId="77777777" w:rsidR="007F649D" w:rsidRDefault="007F649D"/>
    <w:p w14:paraId="3481C89D" w14:textId="77777777" w:rsidR="007F649D" w:rsidRDefault="007F649D"/>
    <w:p w14:paraId="71F9ED13" w14:textId="77777777" w:rsidR="007F649D" w:rsidRDefault="007F649D"/>
    <w:p w14:paraId="1C08DB07" w14:textId="77777777" w:rsidR="007F649D" w:rsidRDefault="007F649D"/>
    <w:p w14:paraId="1AC76F64" w14:textId="77777777" w:rsidR="007F649D" w:rsidRDefault="007F649D"/>
    <w:p w14:paraId="70090C9E" w14:textId="77777777" w:rsidR="007F649D" w:rsidRDefault="007F649D"/>
    <w:p w14:paraId="2635F991" w14:textId="77777777" w:rsidR="007F649D" w:rsidRDefault="007F649D"/>
    <w:p w14:paraId="7FB4065D" w14:textId="77777777" w:rsidR="007F649D" w:rsidRDefault="007F649D"/>
    <w:p w14:paraId="3865240F" w14:textId="77777777" w:rsidR="007F649D" w:rsidRDefault="007F649D"/>
    <w:p w14:paraId="796762A9" w14:textId="77777777" w:rsidR="007F649D" w:rsidRDefault="007F649D"/>
    <w:p w14:paraId="6914514C" w14:textId="77777777" w:rsidR="007F649D" w:rsidRDefault="007F649D">
      <w:pPr>
        <w:sectPr w:rsidR="007F649D" w:rsidSect="007F649D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330FE655" w14:textId="77777777" w:rsidR="007F649D" w:rsidRDefault="007F649D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245BB7F3" w:rsidR="00F15A99" w:rsidRDefault="002F4202">
            <w:pPr>
              <w:rPr>
                <w:sz w:val="20"/>
                <w:szCs w:val="20"/>
              </w:rPr>
            </w:pPr>
            <w:r w:rsidRPr="002F4202">
              <w:rPr>
                <w:rFonts w:eastAsia="Roboto" w:cstheme="minorHAnsi"/>
                <w:color w:val="000000" w:themeColor="text1"/>
                <w:sz w:val="20"/>
                <w:szCs w:val="20"/>
                <w:highlight w:val="white"/>
              </w:rPr>
              <w:t>Filamentous fungi, consists of a smooth and colorless conidiophores and spores.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706490AC" w:rsidR="00A85849" w:rsidRDefault="002F4202" w:rsidP="00B1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Aspergillus spp., including A. fumigatus and A. flavus, are ubiquitous worldwide in the environment including in soil, decomposing organic matter, household dust, building materials, plants, food and water.</w:t>
            </w:r>
          </w:p>
        </w:tc>
      </w:tr>
    </w:tbl>
    <w:p w14:paraId="44425AD6" w14:textId="6CCF9802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08D87BE0" w:rsidR="00F04586" w:rsidRDefault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Mammals including: humans, cows, dolphins, birds, horses, others; plants including: corn, peanuts, tree nuts, others.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7C096E78" w:rsidR="00F04586" w:rsidRDefault="002F4202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 inhalation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5C4AE35D" w:rsidR="00413453" w:rsidRDefault="002F4202" w:rsidP="0041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symptoms</w:t>
            </w:r>
            <w:r w:rsidR="00A239A3">
              <w:rPr>
                <w:sz w:val="20"/>
                <w:szCs w:val="20"/>
              </w:rPr>
              <w:t xml:space="preserve"> such as </w:t>
            </w:r>
            <w:r>
              <w:rPr>
                <w:sz w:val="20"/>
                <w:szCs w:val="20"/>
              </w:rPr>
              <w:t>coughing, sneezing</w:t>
            </w:r>
            <w:r w:rsidR="00A239A3">
              <w:rPr>
                <w:sz w:val="20"/>
                <w:szCs w:val="20"/>
              </w:rPr>
              <w:t>, sinusitis, headache, fever, or chest pain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07A5FCA1" w:rsidR="00F04586" w:rsidRDefault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37EFC7EA" w:rsidR="00F04586" w:rsidRDefault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vary from 2 days to 3 months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6B939332" w:rsidR="00D67EC6" w:rsidRDefault="00A2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Antifungals may be prescribed for high risk individuals (organ or stem cell transplant recipients)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01B32CAB" w:rsidR="00D67EC6" w:rsidRPr="002F4202" w:rsidRDefault="002F4202" w:rsidP="001C0B53">
            <w:pPr>
              <w:rPr>
                <w:rFonts w:eastAsia="Arial" w:cstheme="minorHAnsi"/>
                <w:sz w:val="20"/>
                <w:szCs w:val="20"/>
                <w:highlight w:val="white"/>
              </w:rPr>
            </w:pPr>
            <w:r w:rsidRPr="004913E8">
              <w:rPr>
                <w:rFonts w:eastAsia="Arial" w:cstheme="minorHAnsi"/>
                <w:sz w:val="20"/>
                <w:szCs w:val="20"/>
                <w:highlight w:val="white"/>
              </w:rPr>
              <w:t>Invasive aspergillosis needs to be treated with prescription antifungal medication, usually voriconazole.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54FC77C8" w:rsidR="00D67EC6" w:rsidRDefault="00D67EC6" w:rsidP="008C5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</w:t>
            </w:r>
            <w:r w:rsidR="00A84E10">
              <w:rPr>
                <w:sz w:val="20"/>
                <w:szCs w:val="20"/>
              </w:rPr>
              <w:t>y</w:t>
            </w:r>
            <w:r w:rsidR="008C5ED3">
              <w:rPr>
                <w:sz w:val="20"/>
                <w:szCs w:val="20"/>
              </w:rPr>
              <w:t xml:space="preserve">mptoms and test using serology, </w:t>
            </w:r>
            <w:r w:rsidR="00B43BC9">
              <w:rPr>
                <w:sz w:val="20"/>
                <w:szCs w:val="20"/>
              </w:rPr>
              <w:t xml:space="preserve">PCR, </w:t>
            </w:r>
            <w:r w:rsidR="00A84E10">
              <w:rPr>
                <w:sz w:val="20"/>
                <w:szCs w:val="20"/>
              </w:rPr>
              <w:t>or microbiological isolation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41FD349D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1BDC38A1" w:rsidR="00D67EC6" w:rsidRDefault="002F4202" w:rsidP="00BB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fumigatus and A. flavus are both etiologic agents known for causing the human disease aspergillosis. A. fumigatus is the leading agent causing aspergillosis, with about 70% of cases; it can be abundant in soils and presumably in dust blowing off of agricultural fields.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-30"/>
        <w:tblW w:w="5665" w:type="dxa"/>
        <w:tblLook w:val="04A0" w:firstRow="1" w:lastRow="0" w:firstColumn="1" w:lastColumn="0" w:noHBand="0" w:noVBand="1"/>
      </w:tblPr>
      <w:tblGrid>
        <w:gridCol w:w="1440"/>
        <w:gridCol w:w="4225"/>
      </w:tblGrid>
      <w:tr w:rsidR="002859BE" w14:paraId="03288784" w14:textId="77777777" w:rsidTr="007F649D">
        <w:tc>
          <w:tcPr>
            <w:tcW w:w="5665" w:type="dxa"/>
            <w:gridSpan w:val="2"/>
            <w:shd w:val="clear" w:color="auto" w:fill="538135" w:themeFill="accent6" w:themeFillShade="BF"/>
          </w:tcPr>
          <w:p w14:paraId="0362DF98" w14:textId="77777777" w:rsidR="002859BE" w:rsidRPr="005733C9" w:rsidRDefault="002859BE" w:rsidP="002859B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2859BE" w14:paraId="29EDE1A5" w14:textId="77777777" w:rsidTr="007F649D">
        <w:tc>
          <w:tcPr>
            <w:tcW w:w="1440" w:type="dxa"/>
          </w:tcPr>
          <w:p w14:paraId="44E37665" w14:textId="77777777" w:rsidR="002859BE" w:rsidRPr="00E37F21" w:rsidRDefault="002859BE" w:rsidP="002859BE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25" w:type="dxa"/>
          </w:tcPr>
          <w:p w14:paraId="6541D74F" w14:textId="13DD9B55" w:rsidR="002859BE" w:rsidRDefault="002F4202" w:rsidP="0083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  <w:tr w:rsidR="002859BE" w14:paraId="7684711C" w14:textId="77777777" w:rsidTr="007F649D">
        <w:tc>
          <w:tcPr>
            <w:tcW w:w="1440" w:type="dxa"/>
          </w:tcPr>
          <w:p w14:paraId="25F638A8" w14:textId="77777777" w:rsidR="002859BE" w:rsidRPr="00E37F21" w:rsidRDefault="002859BE" w:rsidP="002859BE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25" w:type="dxa"/>
          </w:tcPr>
          <w:p w14:paraId="71E843F8" w14:textId="26E9F575" w:rsidR="002859BE" w:rsidRDefault="00A239A3" w:rsidP="0014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Sputum, biopsy material, tracheal aspirates, </w:t>
            </w:r>
            <w:r w:rsidR="007517FC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blood</w:t>
            </w:r>
            <w:r w:rsidR="007517FC">
              <w:rPr>
                <w:sz w:val="20"/>
                <w:szCs w:val="20"/>
              </w:rPr>
              <w:t xml:space="preserve"> of infected animals or humans. Soil, infected plants, or laboratory cultures.</w:t>
            </w:r>
          </w:p>
        </w:tc>
      </w:tr>
    </w:tbl>
    <w:p w14:paraId="1206E73E" w14:textId="77777777" w:rsidR="00A84E10" w:rsidRDefault="00A84E10">
      <w:pPr>
        <w:rPr>
          <w:sz w:val="20"/>
          <w:szCs w:val="20"/>
        </w:rPr>
      </w:pPr>
    </w:p>
    <w:p w14:paraId="11E3C83C" w14:textId="77777777" w:rsidR="002859BE" w:rsidRDefault="002859BE">
      <w:pPr>
        <w:rPr>
          <w:sz w:val="20"/>
          <w:szCs w:val="20"/>
        </w:rPr>
      </w:pPr>
    </w:p>
    <w:p w14:paraId="6A85505B" w14:textId="77777777" w:rsidR="002859BE" w:rsidRDefault="002859BE">
      <w:pPr>
        <w:rPr>
          <w:sz w:val="20"/>
          <w:szCs w:val="20"/>
        </w:rPr>
      </w:pPr>
    </w:p>
    <w:p w14:paraId="7431B03F" w14:textId="77777777" w:rsidR="00831ED3" w:rsidRDefault="00831ED3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40"/>
      </w:tblGrid>
      <w:tr w:rsidR="00A942AC" w14:paraId="7326FC39" w14:textId="77777777" w:rsidTr="00BD31A8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BD31A8" w14:paraId="3295084F" w14:textId="77777777" w:rsidTr="00BD31A8">
        <w:tc>
          <w:tcPr>
            <w:tcW w:w="144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340" w:type="dxa"/>
          </w:tcPr>
          <w:p w14:paraId="5929C5C5" w14:textId="2BC40420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cultures of laboratory adapted strains (RG2)</w:t>
            </w:r>
          </w:p>
        </w:tc>
      </w:tr>
      <w:tr w:rsidR="00BD31A8" w14:paraId="50B71E50" w14:textId="77777777" w:rsidTr="00BD31A8">
        <w:tc>
          <w:tcPr>
            <w:tcW w:w="144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340" w:type="dxa"/>
          </w:tcPr>
          <w:p w14:paraId="519809A7" w14:textId="341C238A" w:rsidR="005733C9" w:rsidRDefault="005733C9">
            <w:pPr>
              <w:rPr>
                <w:sz w:val="20"/>
                <w:szCs w:val="20"/>
              </w:rPr>
            </w:pPr>
          </w:p>
        </w:tc>
      </w:tr>
      <w:tr w:rsidR="00BD31A8" w14:paraId="449673AC" w14:textId="77777777" w:rsidTr="00BD31A8">
        <w:tc>
          <w:tcPr>
            <w:tcW w:w="144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340" w:type="dxa"/>
          </w:tcPr>
          <w:p w14:paraId="17E84471" w14:textId="250D92B7" w:rsidR="005733C9" w:rsidRDefault="00680AC1" w:rsidP="00A9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A942AC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BD31A8" w14:paraId="48F1431D" w14:textId="77777777" w:rsidTr="00BD31A8">
        <w:tc>
          <w:tcPr>
            <w:tcW w:w="144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340" w:type="dxa"/>
          </w:tcPr>
          <w:p w14:paraId="70780F56" w14:textId="368C2798" w:rsidR="005733C9" w:rsidRDefault="005733C9">
            <w:pPr>
              <w:rPr>
                <w:sz w:val="20"/>
                <w:szCs w:val="20"/>
              </w:rPr>
            </w:pPr>
          </w:p>
        </w:tc>
      </w:tr>
      <w:tr w:rsidR="00BD31A8" w14:paraId="6AFE6ACB" w14:textId="77777777" w:rsidTr="00BD31A8">
        <w:tc>
          <w:tcPr>
            <w:tcW w:w="144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340" w:type="dxa"/>
          </w:tcPr>
          <w:p w14:paraId="6871A61C" w14:textId="276E5665" w:rsidR="004F4CD9" w:rsidRDefault="0043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Centrifugation, homogenizing, </w:t>
            </w:r>
            <w:proofErr w:type="spellStart"/>
            <w:r>
              <w:rPr>
                <w:sz w:val="20"/>
                <w:szCs w:val="20"/>
              </w:rPr>
              <w:t>vortexing</w:t>
            </w:r>
            <w:proofErr w:type="spellEnd"/>
            <w:r>
              <w:rPr>
                <w:sz w:val="20"/>
                <w:szCs w:val="20"/>
              </w:rPr>
              <w:t xml:space="preserve"> or stirring, changing of animal cages, animal surgeries, cell sorting, pipetting, pouring liquids, sonicating, loading syringes</w:t>
            </w:r>
          </w:p>
        </w:tc>
      </w:tr>
      <w:tr w:rsidR="00BD31A8" w14:paraId="41CE5316" w14:textId="77777777" w:rsidTr="00BD31A8">
        <w:tc>
          <w:tcPr>
            <w:tcW w:w="144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340" w:type="dxa"/>
          </w:tcPr>
          <w:p w14:paraId="662202B2" w14:textId="51F42E4A" w:rsidR="00CD543C" w:rsidRDefault="00A9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for aerosol-generating activities, high concentrations, </w:t>
            </w:r>
            <w:r w:rsidR="002859BE">
              <w:rPr>
                <w:sz w:val="20"/>
                <w:szCs w:val="20"/>
              </w:rPr>
              <w:t xml:space="preserve">animal manipulations, </w:t>
            </w:r>
            <w:r>
              <w:rPr>
                <w:sz w:val="20"/>
                <w:szCs w:val="20"/>
              </w:rPr>
              <w:t>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BD31A8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BD31A8" w14:paraId="6057CB70" w14:textId="77777777" w:rsidTr="00BD31A8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BD31A8" w14:paraId="6F0C3BBB" w14:textId="77777777" w:rsidTr="00BD31A8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4AB9C7FC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  <w:r w:rsidR="00EC2518">
              <w:rPr>
                <w:sz w:val="20"/>
                <w:szCs w:val="20"/>
              </w:rPr>
              <w:t xml:space="preserve">. </w:t>
            </w:r>
          </w:p>
        </w:tc>
      </w:tr>
      <w:tr w:rsidR="00BD31A8" w14:paraId="79348B75" w14:textId="77777777" w:rsidTr="000124DB">
        <w:trPr>
          <w:trHeight w:val="521"/>
        </w:trPr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46DCAE44" w:rsidR="00EC2518" w:rsidRDefault="00630C3C" w:rsidP="006B0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BD31A8" w14:paraId="7AD6EA23" w14:textId="77777777" w:rsidTr="00BD31A8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001497F4" w14:textId="77777777" w:rsidR="00630C3C" w:rsidRDefault="00630C3C" w:rsidP="00630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3116117C" w14:textId="77777777" w:rsidR="00630C3C" w:rsidRDefault="00630C3C" w:rsidP="00630C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36A9821B" w14:textId="77777777" w:rsidR="00630C3C" w:rsidRDefault="00630C3C" w:rsidP="00630C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07D57FCF" w:rsidR="00A85849" w:rsidRPr="00630C3C" w:rsidRDefault="00630C3C" w:rsidP="00630C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C3C">
              <w:rPr>
                <w:sz w:val="20"/>
                <w:szCs w:val="20"/>
              </w:rPr>
              <w:t xml:space="preserve">Risk Management and Safety; </w:t>
            </w:r>
            <w:hyperlink r:id="rId11" w:history="1">
              <w:r w:rsidR="00E90C6C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7F649D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7F649D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4E34FCB8" w:rsidR="009E6568" w:rsidRDefault="0074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</w:t>
            </w:r>
            <w:r w:rsidR="005A7343">
              <w:rPr>
                <w:sz w:val="20"/>
                <w:szCs w:val="20"/>
              </w:rPr>
              <w:t xml:space="preserve">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7F649D">
        <w:trPr>
          <w:trHeight w:val="485"/>
        </w:trPr>
        <w:tc>
          <w:tcPr>
            <w:tcW w:w="1482" w:type="dxa"/>
          </w:tcPr>
          <w:p w14:paraId="4483B64B" w14:textId="77777777" w:rsidR="009E6568" w:rsidRDefault="00F608AC" w:rsidP="00A942A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58147280" w:rsidR="004E63D6" w:rsidRPr="00E37F21" w:rsidRDefault="004E63D6" w:rsidP="005C29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5" w:type="dxa"/>
          </w:tcPr>
          <w:p w14:paraId="3F8D51A6" w14:textId="264BBF51" w:rsidR="00F608AC" w:rsidRDefault="007517FC" w:rsidP="00A9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sharps use.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B56AB5" w14:textId="77777777" w:rsidR="007F649D" w:rsidRDefault="007F649D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25CC5373" w:rsidR="00E37F21" w:rsidRDefault="002F4202" w:rsidP="00E2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 bleach dilution with 10-minute contact time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22E2306D" w:rsidR="00E37F21" w:rsidRPr="002F4202" w:rsidRDefault="00E37F21" w:rsidP="000A061E">
            <w:pPr>
              <w:rPr>
                <w:sz w:val="20"/>
                <w:szCs w:val="20"/>
              </w:rPr>
            </w:pPr>
            <w:r w:rsidRPr="002F4202">
              <w:rPr>
                <w:sz w:val="20"/>
                <w:szCs w:val="20"/>
              </w:rPr>
              <w:t xml:space="preserve">Inactivated by </w:t>
            </w:r>
            <w:r w:rsidR="000A061E" w:rsidRPr="002F4202">
              <w:rPr>
                <w:sz w:val="20"/>
                <w:szCs w:val="20"/>
              </w:rPr>
              <w:t>autoclaving</w:t>
            </w:r>
            <w:r w:rsidR="002F4202" w:rsidRPr="002F4202">
              <w:rPr>
                <w:sz w:val="20"/>
                <w:szCs w:val="20"/>
              </w:rPr>
              <w:t xml:space="preserve">, </w:t>
            </w:r>
            <w:r w:rsidR="00A239A3">
              <w:rPr>
                <w:sz w:val="20"/>
                <w:szCs w:val="20"/>
              </w:rPr>
              <w:t>or by microwave irradiation at 800 watts for 90 seconds – 2 minutes</w:t>
            </w:r>
            <w:r w:rsidR="007517FC">
              <w:rPr>
                <w:sz w:val="20"/>
                <w:szCs w:val="20"/>
              </w:rPr>
              <w:t>. Heating to 60</w:t>
            </w:r>
            <w:r w:rsidR="007517FC">
              <w:rPr>
                <w:sz w:val="20"/>
                <w:szCs w:val="20"/>
              </w:rPr>
              <w:sym w:font="Symbol" w:char="F0B0"/>
            </w:r>
            <w:r w:rsidR="007517FC">
              <w:rPr>
                <w:sz w:val="20"/>
                <w:szCs w:val="20"/>
              </w:rPr>
              <w:t xml:space="preserve">C for 45 minutes does not completely inactive </w:t>
            </w:r>
            <w:r w:rsidR="007517FC" w:rsidRPr="007517FC">
              <w:rPr>
                <w:i/>
                <w:iCs/>
                <w:sz w:val="20"/>
                <w:szCs w:val="20"/>
              </w:rPr>
              <w:t>A. fumigatus</w:t>
            </w:r>
            <w:r w:rsidR="007517FC">
              <w:rPr>
                <w:sz w:val="20"/>
                <w:szCs w:val="20"/>
              </w:rPr>
              <w:t>.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411F1A56" w:rsidR="00E37F21" w:rsidRPr="002F4202" w:rsidRDefault="002F4202" w:rsidP="000A061E">
            <w:pPr>
              <w:rPr>
                <w:sz w:val="20"/>
                <w:szCs w:val="20"/>
              </w:rPr>
            </w:pPr>
            <w:r w:rsidRPr="002F4202">
              <w:rPr>
                <w:rFonts w:eastAsia="Times New Roman" w:cstheme="minorHAnsi"/>
                <w:sz w:val="20"/>
                <w:szCs w:val="20"/>
              </w:rPr>
              <w:t>Conidia are generally heat-resistant; can survive in soil and decomposing vegetation.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548"/>
        <w:tblW w:w="5600" w:type="dxa"/>
        <w:tblLayout w:type="fixed"/>
        <w:tblLook w:val="04A0" w:firstRow="1" w:lastRow="0" w:firstColumn="1" w:lastColumn="0" w:noHBand="0" w:noVBand="1"/>
      </w:tblPr>
      <w:tblGrid>
        <w:gridCol w:w="1440"/>
        <w:gridCol w:w="4160"/>
      </w:tblGrid>
      <w:tr w:rsidR="004B0A69" w14:paraId="27F81F74" w14:textId="77777777" w:rsidTr="002F4202">
        <w:trPr>
          <w:trHeight w:val="172"/>
        </w:trPr>
        <w:tc>
          <w:tcPr>
            <w:tcW w:w="5600" w:type="dxa"/>
            <w:gridSpan w:val="2"/>
            <w:shd w:val="clear" w:color="auto" w:fill="538135" w:themeFill="accent6" w:themeFillShade="BF"/>
          </w:tcPr>
          <w:p w14:paraId="21DCA023" w14:textId="77777777" w:rsidR="004B0A69" w:rsidRPr="00266376" w:rsidRDefault="004B0A69" w:rsidP="002F4202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4B0A69" w14:paraId="7E625298" w14:textId="77777777" w:rsidTr="002F4202">
        <w:trPr>
          <w:trHeight w:val="349"/>
        </w:trPr>
        <w:tc>
          <w:tcPr>
            <w:tcW w:w="1440" w:type="dxa"/>
          </w:tcPr>
          <w:p w14:paraId="74DB7C94" w14:textId="77777777" w:rsidR="004B0A69" w:rsidRDefault="004B0A69" w:rsidP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234738FF" w14:textId="48C6B528" w:rsidR="004B0A69" w:rsidRDefault="00C472F5" w:rsidP="002F4202">
            <w:pPr>
              <w:rPr>
                <w:sz w:val="20"/>
                <w:szCs w:val="20"/>
              </w:rPr>
            </w:pPr>
            <w:hyperlink r:id="rId12" w:history="1">
              <w:r w:rsidR="002F4202" w:rsidRPr="004913E8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https://www.canada.ca/en/public-health/services/laboratory-biosafety-biosecurity/pathogen-safety-data-sheets-risk-assessment/aspergillus.html</w:t>
              </w:r>
            </w:hyperlink>
          </w:p>
        </w:tc>
      </w:tr>
      <w:tr w:rsidR="004B0A69" w14:paraId="4140DA84" w14:textId="77777777" w:rsidTr="002F4202">
        <w:trPr>
          <w:trHeight w:val="172"/>
        </w:trPr>
        <w:tc>
          <w:tcPr>
            <w:tcW w:w="1440" w:type="dxa"/>
          </w:tcPr>
          <w:p w14:paraId="1D0787C2" w14:textId="77777777" w:rsidR="004B0A69" w:rsidRDefault="004B0A69" w:rsidP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44EFDEBD" w14:textId="77777777" w:rsidR="004B0A69" w:rsidRDefault="00C472F5" w:rsidP="002F4202">
            <w:pPr>
              <w:rPr>
                <w:sz w:val="20"/>
                <w:szCs w:val="20"/>
              </w:rPr>
            </w:pPr>
            <w:hyperlink r:id="rId13" w:history="1">
              <w:r w:rsidR="004B0A69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4B0A69" w14:paraId="214ADDCC" w14:textId="77777777" w:rsidTr="002F4202">
        <w:trPr>
          <w:trHeight w:val="358"/>
        </w:trPr>
        <w:tc>
          <w:tcPr>
            <w:tcW w:w="1440" w:type="dxa"/>
          </w:tcPr>
          <w:p w14:paraId="700BDC55" w14:textId="77777777" w:rsidR="004B0A69" w:rsidRDefault="004B0A69" w:rsidP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Guidelines </w:t>
            </w:r>
          </w:p>
        </w:tc>
        <w:tc>
          <w:tcPr>
            <w:tcW w:w="4160" w:type="dxa"/>
          </w:tcPr>
          <w:p w14:paraId="121095AE" w14:textId="78912A71" w:rsidR="004B0A69" w:rsidRDefault="00C472F5" w:rsidP="002F4202">
            <w:pPr>
              <w:rPr>
                <w:sz w:val="20"/>
                <w:szCs w:val="20"/>
              </w:rPr>
            </w:pPr>
            <w:hyperlink r:id="rId14" w:history="1">
              <w:r w:rsidR="002F4202" w:rsidRPr="004913E8">
                <w:rPr>
                  <w:rStyle w:val="Hyperlink"/>
                  <w:sz w:val="20"/>
                  <w:szCs w:val="20"/>
                </w:rPr>
                <w:t>https://www.cdc.gov/fungal/diseases/aspergillosis/index.htm</w:t>
              </w:r>
            </w:hyperlink>
          </w:p>
        </w:tc>
      </w:tr>
      <w:tr w:rsidR="004B0A69" w14:paraId="045BE747" w14:textId="77777777" w:rsidTr="002F4202">
        <w:trPr>
          <w:trHeight w:val="1252"/>
        </w:trPr>
        <w:tc>
          <w:tcPr>
            <w:tcW w:w="1440" w:type="dxa"/>
          </w:tcPr>
          <w:p w14:paraId="502BADAE" w14:textId="3153AA84" w:rsidR="004B0A69" w:rsidRDefault="00A239A3" w:rsidP="002F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 Society of America</w:t>
            </w:r>
          </w:p>
        </w:tc>
        <w:tc>
          <w:tcPr>
            <w:tcW w:w="4160" w:type="dxa"/>
          </w:tcPr>
          <w:p w14:paraId="36B2CC7F" w14:textId="06F1699B" w:rsidR="004B0A69" w:rsidRDefault="00C472F5" w:rsidP="002F4202">
            <w:pPr>
              <w:rPr>
                <w:sz w:val="20"/>
                <w:szCs w:val="20"/>
              </w:rPr>
            </w:pPr>
            <w:hyperlink r:id="rId15" w:history="1">
              <w:r w:rsidR="002F4202" w:rsidRPr="004913E8">
                <w:rPr>
                  <w:rStyle w:val="Hyperlink"/>
                  <w:sz w:val="20"/>
                  <w:szCs w:val="20"/>
                </w:rPr>
                <w:t>http://www.uphs.upenn.edu/bugdrug/antibiotic_manual/aspergillosis%20IDSA%20practice%20guidelines%202016.pdf</w:t>
              </w:r>
            </w:hyperlink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4B0A6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30C21674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towards the center.  Allow 30 min</w:t>
            </w:r>
            <w:r w:rsidR="00A50A82">
              <w:rPr>
                <w:sz w:val="20"/>
                <w:szCs w:val="20"/>
              </w:rPr>
              <w:t>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</w:t>
            </w:r>
            <w:proofErr w:type="spellStart"/>
            <w:r>
              <w:rPr>
                <w:sz w:val="20"/>
                <w:szCs w:val="20"/>
              </w:rPr>
              <w:t>biobox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37DE" w14:paraId="211C77A1" w14:textId="77777777" w:rsidTr="004B0A6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69315025" w:rsidR="00E37F21" w:rsidRDefault="00E37F21">
      <w:pPr>
        <w:rPr>
          <w:sz w:val="20"/>
          <w:szCs w:val="20"/>
        </w:rPr>
      </w:pPr>
    </w:p>
    <w:p w14:paraId="23DC77E8" w14:textId="77777777" w:rsidR="002F4202" w:rsidRDefault="002F420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5" w:type="dxa"/>
        <w:tblLook w:val="04A0" w:firstRow="1" w:lastRow="0" w:firstColumn="1" w:lastColumn="0" w:noHBand="0" w:noVBand="1"/>
      </w:tblPr>
      <w:tblGrid>
        <w:gridCol w:w="11785"/>
      </w:tblGrid>
      <w:tr w:rsidR="008430F7" w:rsidRPr="004A786C" w14:paraId="0D1D2274" w14:textId="77777777" w:rsidTr="007F649D">
        <w:trPr>
          <w:trHeight w:val="323"/>
        </w:trPr>
        <w:tc>
          <w:tcPr>
            <w:tcW w:w="11785" w:type="dxa"/>
            <w:shd w:val="clear" w:color="auto" w:fill="538135" w:themeFill="accent6" w:themeFillShade="BF"/>
          </w:tcPr>
          <w:p w14:paraId="41E519D7" w14:textId="466AAE52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7F649D">
              <w:rPr>
                <w:b/>
                <w:caps/>
                <w:color w:val="FFFFFF" w:themeColor="background1"/>
              </w:rPr>
              <w:t xml:space="preserve">                                                                SIGNATURE                                                          DATE</w:t>
            </w:r>
          </w:p>
        </w:tc>
      </w:tr>
      <w:tr w:rsidR="008430F7" w:rsidRPr="004A786C" w14:paraId="1785F972" w14:textId="77777777" w:rsidTr="007F649D">
        <w:trPr>
          <w:trHeight w:val="257"/>
        </w:trPr>
        <w:tc>
          <w:tcPr>
            <w:tcW w:w="11785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7F649D">
        <w:trPr>
          <w:trHeight w:val="257"/>
        </w:trPr>
        <w:tc>
          <w:tcPr>
            <w:tcW w:w="11785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7F649D">
        <w:trPr>
          <w:trHeight w:val="257"/>
        </w:trPr>
        <w:tc>
          <w:tcPr>
            <w:tcW w:w="11785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7F649D">
        <w:trPr>
          <w:trHeight w:val="257"/>
        </w:trPr>
        <w:tc>
          <w:tcPr>
            <w:tcW w:w="11785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7F649D">
        <w:trPr>
          <w:trHeight w:val="257"/>
        </w:trPr>
        <w:tc>
          <w:tcPr>
            <w:tcW w:w="11785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7F649D">
        <w:trPr>
          <w:trHeight w:val="257"/>
        </w:trPr>
        <w:tc>
          <w:tcPr>
            <w:tcW w:w="11785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7F649D">
        <w:trPr>
          <w:trHeight w:val="257"/>
        </w:trPr>
        <w:tc>
          <w:tcPr>
            <w:tcW w:w="11785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7F649D">
        <w:trPr>
          <w:trHeight w:val="257"/>
        </w:trPr>
        <w:tc>
          <w:tcPr>
            <w:tcW w:w="11785" w:type="dxa"/>
          </w:tcPr>
          <w:p w14:paraId="447A6260" w14:textId="77777777" w:rsidR="00775188" w:rsidRPr="004A786C" w:rsidRDefault="00775188" w:rsidP="00775188"/>
        </w:tc>
      </w:tr>
    </w:tbl>
    <w:p w14:paraId="3A6E5279" w14:textId="77777777" w:rsidR="002F4202" w:rsidRDefault="002F4202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0E70FBC3" w14:textId="77777777" w:rsidR="007F649D" w:rsidRPr="00DC0F42" w:rsidRDefault="007F649D" w:rsidP="007F649D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1F7711BA" w14:textId="77777777" w:rsidR="007F649D" w:rsidRDefault="007F649D" w:rsidP="007F649D">
      <w:pPr>
        <w:rPr>
          <w:sz w:val="20"/>
          <w:szCs w:val="20"/>
        </w:rPr>
      </w:pPr>
    </w:p>
    <w:p w14:paraId="35EFD4A7" w14:textId="77777777" w:rsidR="007F649D" w:rsidRDefault="007F649D" w:rsidP="007F649D">
      <w:pPr>
        <w:rPr>
          <w:sz w:val="20"/>
          <w:szCs w:val="20"/>
        </w:rPr>
      </w:pPr>
    </w:p>
    <w:p w14:paraId="4CBDDA77" w14:textId="77777777" w:rsidR="007F649D" w:rsidRDefault="007F649D" w:rsidP="007F649D">
      <w:pPr>
        <w:rPr>
          <w:sz w:val="20"/>
          <w:szCs w:val="20"/>
        </w:rPr>
      </w:pPr>
    </w:p>
    <w:p w14:paraId="2A72F23B" w14:textId="77777777" w:rsidR="007F649D" w:rsidRDefault="007F649D" w:rsidP="007F64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16C38399" w14:textId="77777777" w:rsidR="007F649D" w:rsidRDefault="007F649D" w:rsidP="007F649D">
      <w:pPr>
        <w:rPr>
          <w:sz w:val="20"/>
          <w:szCs w:val="20"/>
        </w:rPr>
      </w:pP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LaBossiere</w:t>
      </w:r>
      <w:proofErr w:type="spellEnd"/>
      <w:r>
        <w:rPr>
          <w:sz w:val="20"/>
          <w:szCs w:val="20"/>
        </w:rPr>
        <w:t>, Biological Safety Officer</w:t>
      </w: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5B808E63" w:rsidR="00775188" w:rsidRDefault="00775188">
      <w:pPr>
        <w:rPr>
          <w:sz w:val="20"/>
          <w:szCs w:val="20"/>
        </w:rPr>
      </w:pPr>
    </w:p>
    <w:p w14:paraId="6DE341AE" w14:textId="425BA89F" w:rsidR="002F4202" w:rsidRDefault="002F4202">
      <w:pPr>
        <w:rPr>
          <w:sz w:val="20"/>
          <w:szCs w:val="20"/>
        </w:rPr>
      </w:pPr>
    </w:p>
    <w:p w14:paraId="5160B1B4" w14:textId="77777777" w:rsidR="002F4202" w:rsidRDefault="002F4202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7350CA25" w14:textId="34BFC8C2" w:rsidR="0091239C" w:rsidRDefault="0091239C">
      <w:pPr>
        <w:rPr>
          <w:sz w:val="20"/>
          <w:szCs w:val="20"/>
        </w:rPr>
      </w:pPr>
    </w:p>
    <w:p w14:paraId="3C8586E7" w14:textId="77777777" w:rsidR="00012092" w:rsidRDefault="00012092">
      <w:pPr>
        <w:rPr>
          <w:sz w:val="20"/>
          <w:szCs w:val="20"/>
        </w:rPr>
      </w:pPr>
    </w:p>
    <w:p w14:paraId="7D67E7A5" w14:textId="77777777" w:rsidR="0091239C" w:rsidRDefault="0091239C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C4D015C" w14:textId="77777777" w:rsidR="0091239C" w:rsidRDefault="0091239C">
      <w:pPr>
        <w:rPr>
          <w:sz w:val="20"/>
          <w:szCs w:val="20"/>
        </w:rPr>
      </w:pPr>
    </w:p>
    <w:p w14:paraId="02DE4755" w14:textId="77777777" w:rsidR="0091239C" w:rsidRDefault="0091239C">
      <w:pPr>
        <w:rPr>
          <w:sz w:val="20"/>
          <w:szCs w:val="20"/>
        </w:rPr>
      </w:pPr>
    </w:p>
    <w:p w14:paraId="24080499" w14:textId="77777777" w:rsidR="00775188" w:rsidRDefault="00775188">
      <w:pPr>
        <w:rPr>
          <w:sz w:val="20"/>
          <w:szCs w:val="20"/>
        </w:rPr>
      </w:pPr>
    </w:p>
    <w:p w14:paraId="62A52D55" w14:textId="77777777" w:rsidR="00775188" w:rsidRDefault="00775188">
      <w:pPr>
        <w:rPr>
          <w:sz w:val="20"/>
          <w:szCs w:val="20"/>
        </w:rPr>
      </w:pPr>
    </w:p>
    <w:p w14:paraId="75C90837" w14:textId="77777777" w:rsidR="00775188" w:rsidRDefault="00775188">
      <w:pPr>
        <w:rPr>
          <w:sz w:val="20"/>
          <w:szCs w:val="20"/>
        </w:rPr>
      </w:pPr>
    </w:p>
    <w:p w14:paraId="7798C7E7" w14:textId="5BF0B84D" w:rsidR="00BD31A8" w:rsidRDefault="00BD31A8">
      <w:pPr>
        <w:rPr>
          <w:sz w:val="20"/>
          <w:szCs w:val="20"/>
        </w:rPr>
      </w:pPr>
    </w:p>
    <w:p w14:paraId="3CDB4494" w14:textId="42E2BD1A" w:rsidR="002F4202" w:rsidRDefault="002F4202">
      <w:pPr>
        <w:rPr>
          <w:sz w:val="20"/>
          <w:szCs w:val="20"/>
        </w:rPr>
      </w:pPr>
    </w:p>
    <w:p w14:paraId="0F7D7866" w14:textId="77777777" w:rsidR="002F4202" w:rsidRDefault="002F4202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p w14:paraId="0986FC5F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5BCB7C31" w14:textId="77777777" w:rsidR="007F649D" w:rsidRDefault="007F649D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9DC7C81" w14:textId="77777777" w:rsidR="007F649D" w:rsidRDefault="007F649D" w:rsidP="007F649D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5DC14489" w14:textId="73F7D761" w:rsidR="0091239C" w:rsidRDefault="007F649D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7F649D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837F" w14:textId="77777777" w:rsidR="00C472F5" w:rsidRDefault="00C472F5" w:rsidP="00F15A99">
      <w:r>
        <w:separator/>
      </w:r>
    </w:p>
  </w:endnote>
  <w:endnote w:type="continuationSeparator" w:id="0">
    <w:p w14:paraId="4BCBAC98" w14:textId="77777777" w:rsidR="00C472F5" w:rsidRDefault="00C472F5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6A60" w14:textId="64FC6DE3" w:rsidR="007F649D" w:rsidRDefault="007F649D">
    <w:pPr>
      <w:pStyle w:val="Footer"/>
    </w:pPr>
    <w:r>
      <w:t xml:space="preserve">Principal Investigator: ___________________________________     IBC </w:t>
    </w:r>
    <w:r w:rsidR="0073785F">
      <w:t>Registration</w:t>
    </w:r>
    <w:r>
      <w:t>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B35F" w14:textId="77777777" w:rsidR="00C472F5" w:rsidRDefault="00C472F5" w:rsidP="00F15A99">
      <w:r>
        <w:separator/>
      </w:r>
    </w:p>
  </w:footnote>
  <w:footnote w:type="continuationSeparator" w:id="0">
    <w:p w14:paraId="58385D3F" w14:textId="77777777" w:rsidR="00C472F5" w:rsidRDefault="00C472F5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3027FDE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="000124DB">
      <w:rPr>
        <w:b/>
        <w:caps/>
        <w:color w:val="538135" w:themeColor="accent6" w:themeShade="BF"/>
        <w:sz w:val="28"/>
        <w:szCs w:val="28"/>
      </w:rPr>
      <w:t>BioHAZARDOUS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0124DB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274C28A1" w:rsidR="0088621B" w:rsidRDefault="002F4202" w:rsidP="00B1106B">
    <w:pPr>
      <w:jc w:val="center"/>
    </w:pPr>
    <w:r>
      <w:t>Aspergillus fumigatus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12092"/>
    <w:rsid w:val="000124DB"/>
    <w:rsid w:val="00083E59"/>
    <w:rsid w:val="00095097"/>
    <w:rsid w:val="00096EEE"/>
    <w:rsid w:val="000A061E"/>
    <w:rsid w:val="000D35FC"/>
    <w:rsid w:val="00105D81"/>
    <w:rsid w:val="001137DE"/>
    <w:rsid w:val="0011612B"/>
    <w:rsid w:val="001365EC"/>
    <w:rsid w:val="001400F1"/>
    <w:rsid w:val="00193974"/>
    <w:rsid w:val="001C0B53"/>
    <w:rsid w:val="001C3B8D"/>
    <w:rsid w:val="001F2FD3"/>
    <w:rsid w:val="00266376"/>
    <w:rsid w:val="002859BE"/>
    <w:rsid w:val="002920ED"/>
    <w:rsid w:val="002F4202"/>
    <w:rsid w:val="0037535E"/>
    <w:rsid w:val="00376A8F"/>
    <w:rsid w:val="003A698B"/>
    <w:rsid w:val="003C0689"/>
    <w:rsid w:val="00413453"/>
    <w:rsid w:val="004378D7"/>
    <w:rsid w:val="004A5500"/>
    <w:rsid w:val="004A786C"/>
    <w:rsid w:val="004B0A69"/>
    <w:rsid w:val="004D0C5D"/>
    <w:rsid w:val="004E63D6"/>
    <w:rsid w:val="004F07D5"/>
    <w:rsid w:val="004F4CD9"/>
    <w:rsid w:val="0055622E"/>
    <w:rsid w:val="005733C9"/>
    <w:rsid w:val="005A7343"/>
    <w:rsid w:val="005C2958"/>
    <w:rsid w:val="005D6C0B"/>
    <w:rsid w:val="005E6B6E"/>
    <w:rsid w:val="00630C3C"/>
    <w:rsid w:val="006779A8"/>
    <w:rsid w:val="00680AC1"/>
    <w:rsid w:val="006A6CAD"/>
    <w:rsid w:val="006B0F08"/>
    <w:rsid w:val="006B15F3"/>
    <w:rsid w:val="00701133"/>
    <w:rsid w:val="00720231"/>
    <w:rsid w:val="0073785F"/>
    <w:rsid w:val="00743A52"/>
    <w:rsid w:val="007517FC"/>
    <w:rsid w:val="007744F5"/>
    <w:rsid w:val="00775188"/>
    <w:rsid w:val="00780D2A"/>
    <w:rsid w:val="00790503"/>
    <w:rsid w:val="007F649D"/>
    <w:rsid w:val="00802B13"/>
    <w:rsid w:val="008049F1"/>
    <w:rsid w:val="0082165D"/>
    <w:rsid w:val="00826ADC"/>
    <w:rsid w:val="00830233"/>
    <w:rsid w:val="00831ED3"/>
    <w:rsid w:val="008430F7"/>
    <w:rsid w:val="00854422"/>
    <w:rsid w:val="0088621B"/>
    <w:rsid w:val="008A0ABD"/>
    <w:rsid w:val="008C5ED3"/>
    <w:rsid w:val="008F22FA"/>
    <w:rsid w:val="0091239C"/>
    <w:rsid w:val="00914B88"/>
    <w:rsid w:val="00970B6F"/>
    <w:rsid w:val="0098772A"/>
    <w:rsid w:val="009E0EFF"/>
    <w:rsid w:val="009E6568"/>
    <w:rsid w:val="00A239A3"/>
    <w:rsid w:val="00A4483D"/>
    <w:rsid w:val="00A50A82"/>
    <w:rsid w:val="00A84E10"/>
    <w:rsid w:val="00A85849"/>
    <w:rsid w:val="00A8616D"/>
    <w:rsid w:val="00A942AC"/>
    <w:rsid w:val="00A9654B"/>
    <w:rsid w:val="00AE7DB2"/>
    <w:rsid w:val="00AF3D95"/>
    <w:rsid w:val="00B1093C"/>
    <w:rsid w:val="00B1106B"/>
    <w:rsid w:val="00B43BC9"/>
    <w:rsid w:val="00BA0AC2"/>
    <w:rsid w:val="00BB050D"/>
    <w:rsid w:val="00BD31A8"/>
    <w:rsid w:val="00BE02B6"/>
    <w:rsid w:val="00BE51D5"/>
    <w:rsid w:val="00C44292"/>
    <w:rsid w:val="00C472F5"/>
    <w:rsid w:val="00CC1CD1"/>
    <w:rsid w:val="00CD1AE0"/>
    <w:rsid w:val="00CD543C"/>
    <w:rsid w:val="00CE45B5"/>
    <w:rsid w:val="00CE566F"/>
    <w:rsid w:val="00D36983"/>
    <w:rsid w:val="00D67EC6"/>
    <w:rsid w:val="00D83021"/>
    <w:rsid w:val="00DC2155"/>
    <w:rsid w:val="00E27679"/>
    <w:rsid w:val="00E37F21"/>
    <w:rsid w:val="00E47ED7"/>
    <w:rsid w:val="00E62D04"/>
    <w:rsid w:val="00E90C6C"/>
    <w:rsid w:val="00EB547B"/>
    <w:rsid w:val="00EC2518"/>
    <w:rsid w:val="00F01C95"/>
    <w:rsid w:val="00F04586"/>
    <w:rsid w:val="00F15A99"/>
    <w:rsid w:val="00F20CC2"/>
    <w:rsid w:val="00F22B9A"/>
    <w:rsid w:val="00F608AC"/>
    <w:rsid w:val="00F943D7"/>
    <w:rsid w:val="00FA4D01"/>
    <w:rsid w:val="00FB64F1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C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7D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B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biosafety/publications/bmbl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public-health/services/laboratory-biosafety-biosecurity/pathogen-safety-data-sheets-risk-assessment/aspergillu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edu/riskmanagement/incident-claim-reporting-proced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hs.upenn.edu/bugdrug/antibiotic_manual/aspergillosis%20IDSA%20practice%20guidelines%202016.pdf" TargetMode="External"/><Relationship Id="rId10" Type="http://schemas.openxmlformats.org/officeDocument/2006/relationships/hyperlink" Target="https://www.uvm.edu/rpo/biosafety-overs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dc.gov/fungal/diseases/aspergillosis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6CBE6-D254-0F4D-9DAE-7D5BF179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8</cp:revision>
  <cp:lastPrinted>2017-06-13T17:58:00Z</cp:lastPrinted>
  <dcterms:created xsi:type="dcterms:W3CDTF">2019-08-12T19:29:00Z</dcterms:created>
  <dcterms:modified xsi:type="dcterms:W3CDTF">2019-10-09T19:17:00Z</dcterms:modified>
</cp:coreProperties>
</file>