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6AFC" w14:textId="3C90F2F7" w:rsidR="0041216E" w:rsidRPr="008C0361" w:rsidRDefault="0041216E" w:rsidP="0041216E">
      <w:pPr>
        <w:pStyle w:val="Heading1"/>
        <w:spacing w:before="200" w:after="300"/>
        <w:rPr>
          <w:rFonts w:ascii="Corbel" w:hAnsi="Corbel" w:cs="Times New Roman (Body CS)"/>
          <w:color w:val="000000" w:themeColor="text1"/>
          <w:sz w:val="28"/>
          <w:szCs w:val="28"/>
        </w:rPr>
      </w:pPr>
      <w:bookmarkStart w:id="0" w:name="_Hlk109218159"/>
      <w:r w:rsidRPr="00BE0F3D">
        <w:rPr>
          <w:rFonts w:ascii="Garamond" w:hAnsi="Garamond"/>
          <w:b/>
          <w:color w:val="000000" w:themeColor="text1"/>
        </w:rPr>
        <w:t>Title:</w:t>
      </w:r>
      <w:r>
        <w:rPr>
          <w:rFonts w:ascii="Garamond" w:hAnsi="Garamond"/>
          <w:b/>
          <w:color w:val="000000" w:themeColor="text1"/>
        </w:rPr>
        <w:tab/>
      </w:r>
      <w:proofErr w:type="spellStart"/>
      <w:r>
        <w:rPr>
          <w:rFonts w:ascii="Corbel" w:hAnsi="Corbel"/>
          <w:color w:val="000000" w:themeColor="text1"/>
          <w:sz w:val="28"/>
          <w:szCs w:val="28"/>
        </w:rPr>
        <w:t>UOP</w:t>
      </w:r>
      <w:proofErr w:type="spellEnd"/>
      <w:r w:rsidRPr="008C0361">
        <w:rPr>
          <w:rFonts w:ascii="Corbel" w:hAnsi="Corbel"/>
          <w:color w:val="000000" w:themeColor="text1"/>
          <w:sz w:val="28"/>
          <w:szCs w:val="28"/>
        </w:rPr>
        <w:t xml:space="preserve"> Title</w:t>
      </w:r>
    </w:p>
    <w:bookmarkEnd w:id="0"/>
    <w:p w14:paraId="59B19374" w14:textId="7AC70A4E" w:rsidR="00745B78" w:rsidRPr="0041216E" w:rsidRDefault="006A0C54" w:rsidP="0041216E">
      <w:pPr>
        <w:pStyle w:val="Heading2"/>
      </w:pPr>
      <w:r w:rsidRPr="0041216E">
        <w:t>Overview</w:t>
      </w:r>
    </w:p>
    <w:p w14:paraId="0C72B7F7" w14:textId="77777777" w:rsidR="00AE71A5" w:rsidRPr="0041216E" w:rsidRDefault="006A0C54" w:rsidP="00670A3C">
      <w:pPr>
        <w:spacing w:after="200"/>
        <w:ind w:left="360"/>
        <w:rPr>
          <w:rFonts w:ascii="Corbel" w:hAnsi="Corbel"/>
          <w:color w:val="000000" w:themeColor="text1"/>
          <w:sz w:val="20"/>
          <w:szCs w:val="20"/>
        </w:rPr>
      </w:pPr>
      <w:proofErr w:type="gramStart"/>
      <w:r w:rsidRPr="0041216E">
        <w:rPr>
          <w:rFonts w:ascii="Corbel" w:hAnsi="Corbel"/>
          <w:color w:val="000000" w:themeColor="text1"/>
          <w:sz w:val="20"/>
          <w:szCs w:val="20"/>
        </w:rPr>
        <w:t>A brief summary</w:t>
      </w:r>
      <w:proofErr w:type="gramEnd"/>
      <w:r w:rsidRPr="0041216E">
        <w:rPr>
          <w:rFonts w:ascii="Corbel" w:hAnsi="Corbel"/>
          <w:color w:val="000000" w:themeColor="text1"/>
          <w:sz w:val="20"/>
          <w:szCs w:val="20"/>
        </w:rPr>
        <w:t xml:space="preserve"> of the operating procedure.</w:t>
      </w:r>
    </w:p>
    <w:p w14:paraId="280824A5" w14:textId="77777777" w:rsidR="00752009" w:rsidRPr="00CF45F9" w:rsidRDefault="00752009" w:rsidP="0041216E">
      <w:pPr>
        <w:pStyle w:val="Heading2"/>
      </w:pPr>
      <w:r w:rsidRPr="00CF45F9">
        <w:t xml:space="preserve">Applicability of the </w:t>
      </w:r>
      <w:r w:rsidR="002E10FC" w:rsidRPr="00CF45F9">
        <w:t>Procedure</w:t>
      </w:r>
    </w:p>
    <w:p w14:paraId="5B72A455" w14:textId="77777777" w:rsidR="00363839" w:rsidRPr="0041216E" w:rsidRDefault="00363839" w:rsidP="00363839">
      <w:pPr>
        <w:spacing w:after="200"/>
        <w:ind w:left="36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color w:val="000000" w:themeColor="text1"/>
          <w:sz w:val="20"/>
          <w:szCs w:val="20"/>
        </w:rPr>
        <w:t xml:space="preserve">This section answers these three questions: (1) “Who needs to comply with this </w:t>
      </w:r>
      <w:proofErr w:type="spellStart"/>
      <w:r w:rsidRPr="0041216E">
        <w:rPr>
          <w:rFonts w:ascii="Corbel" w:hAnsi="Corbel"/>
          <w:color w:val="000000" w:themeColor="text1"/>
          <w:sz w:val="20"/>
          <w:szCs w:val="20"/>
        </w:rPr>
        <w:t>UOP</w:t>
      </w:r>
      <w:proofErr w:type="spellEnd"/>
      <w:r w:rsidRPr="0041216E">
        <w:rPr>
          <w:rFonts w:ascii="Corbel" w:hAnsi="Corbel"/>
          <w:color w:val="000000" w:themeColor="text1"/>
          <w:sz w:val="20"/>
          <w:szCs w:val="20"/>
        </w:rPr>
        <w:t xml:space="preserve">?”, (2) “Who is affected by this </w:t>
      </w:r>
      <w:proofErr w:type="spellStart"/>
      <w:r w:rsidRPr="0041216E">
        <w:rPr>
          <w:rFonts w:ascii="Corbel" w:hAnsi="Corbel"/>
          <w:color w:val="000000" w:themeColor="text1"/>
          <w:sz w:val="20"/>
          <w:szCs w:val="20"/>
        </w:rPr>
        <w:t>UOP</w:t>
      </w:r>
      <w:proofErr w:type="spellEnd"/>
      <w:r w:rsidRPr="0041216E">
        <w:rPr>
          <w:rFonts w:ascii="Corbel" w:hAnsi="Corbel"/>
          <w:color w:val="000000" w:themeColor="text1"/>
          <w:sz w:val="20"/>
          <w:szCs w:val="20"/>
        </w:rPr>
        <w:t xml:space="preserve">?”; and (3) “Who has operational responsibilities under this </w:t>
      </w:r>
      <w:proofErr w:type="spellStart"/>
      <w:r w:rsidRPr="0041216E">
        <w:rPr>
          <w:rFonts w:ascii="Corbel" w:hAnsi="Corbel"/>
          <w:color w:val="000000" w:themeColor="text1"/>
          <w:sz w:val="20"/>
          <w:szCs w:val="20"/>
        </w:rPr>
        <w:t>UOP</w:t>
      </w:r>
      <w:proofErr w:type="spellEnd"/>
      <w:r w:rsidRPr="0041216E">
        <w:rPr>
          <w:rFonts w:ascii="Corbel" w:hAnsi="Corbel"/>
          <w:color w:val="000000" w:themeColor="text1"/>
          <w:sz w:val="20"/>
          <w:szCs w:val="20"/>
        </w:rPr>
        <w:t>?” Examples include:</w:t>
      </w:r>
    </w:p>
    <w:p w14:paraId="58173B47" w14:textId="77777777" w:rsidR="00363839" w:rsidRPr="0041216E" w:rsidRDefault="00363839" w:rsidP="00363839">
      <w:pPr>
        <w:numPr>
          <w:ilvl w:val="0"/>
          <w:numId w:val="2"/>
        </w:numPr>
        <w:spacing w:after="20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color w:val="000000" w:themeColor="text1"/>
          <w:sz w:val="20"/>
          <w:szCs w:val="20"/>
        </w:rPr>
        <w:t>This Operating Procedure applies to all employees of the University of Vermont.</w:t>
      </w:r>
    </w:p>
    <w:p w14:paraId="0E49E9F0" w14:textId="77777777" w:rsidR="00363839" w:rsidRPr="0041216E" w:rsidRDefault="00363839" w:rsidP="00363839">
      <w:pPr>
        <w:numPr>
          <w:ilvl w:val="0"/>
          <w:numId w:val="2"/>
        </w:numPr>
        <w:spacing w:after="20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color w:val="000000" w:themeColor="text1"/>
          <w:sz w:val="20"/>
          <w:szCs w:val="20"/>
        </w:rPr>
        <w:t>This Operating Procedure applies to all [staff, faculty, students] of the University of Vermont.</w:t>
      </w:r>
    </w:p>
    <w:p w14:paraId="44A0592E" w14:textId="77777777" w:rsidR="00363839" w:rsidRPr="0041216E" w:rsidRDefault="00363839" w:rsidP="00363839">
      <w:pPr>
        <w:numPr>
          <w:ilvl w:val="0"/>
          <w:numId w:val="2"/>
        </w:numPr>
        <w:spacing w:after="20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color w:val="000000" w:themeColor="text1"/>
          <w:sz w:val="20"/>
          <w:szCs w:val="20"/>
        </w:rPr>
        <w:t>This Operating Procedure applies to all members of the University community, including, without limitation, individuals who are faculty, staff, students, contractors, consultants, temporary employees, and affiliates of the University.</w:t>
      </w:r>
    </w:p>
    <w:p w14:paraId="568A0E01" w14:textId="77777777" w:rsidR="00752009" w:rsidRPr="00CF45F9" w:rsidRDefault="00752009" w:rsidP="0041216E">
      <w:pPr>
        <w:pStyle w:val="Heading2"/>
      </w:pPr>
      <w:r w:rsidRPr="00CF45F9">
        <w:t>Definitions</w:t>
      </w:r>
    </w:p>
    <w:p w14:paraId="09482378" w14:textId="77777777" w:rsidR="00752009" w:rsidRPr="0041216E" w:rsidRDefault="00406A19" w:rsidP="00406A19">
      <w:pPr>
        <w:spacing w:after="200"/>
        <w:ind w:left="2340" w:hanging="198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i/>
          <w:color w:val="000000" w:themeColor="text1"/>
          <w:sz w:val="20"/>
          <w:szCs w:val="20"/>
          <w:u w:val="single"/>
        </w:rPr>
        <w:t>Definition:</w:t>
      </w:r>
      <w:r w:rsidRPr="0041216E">
        <w:rPr>
          <w:rFonts w:ascii="Corbel" w:hAnsi="Corbel"/>
          <w:i/>
          <w:color w:val="000000" w:themeColor="text1"/>
          <w:sz w:val="20"/>
          <w:szCs w:val="20"/>
        </w:rPr>
        <w:tab/>
      </w:r>
      <w:r w:rsidRPr="0041216E">
        <w:rPr>
          <w:rFonts w:ascii="Corbel" w:hAnsi="Corbel"/>
          <w:color w:val="000000" w:themeColor="text1"/>
          <w:sz w:val="20"/>
          <w:szCs w:val="20"/>
        </w:rPr>
        <w:t xml:space="preserve">Use this section to list any technical or significant terms used in the </w:t>
      </w:r>
      <w:proofErr w:type="spellStart"/>
      <w:r w:rsidRPr="0041216E">
        <w:rPr>
          <w:rFonts w:ascii="Corbel" w:hAnsi="Corbel"/>
          <w:color w:val="000000" w:themeColor="text1"/>
          <w:sz w:val="20"/>
          <w:szCs w:val="20"/>
        </w:rPr>
        <w:t>UOP</w:t>
      </w:r>
      <w:proofErr w:type="spellEnd"/>
      <w:r w:rsidRPr="0041216E">
        <w:rPr>
          <w:rFonts w:ascii="Corbel" w:hAnsi="Corbel"/>
          <w:color w:val="000000" w:themeColor="text1"/>
          <w:sz w:val="20"/>
          <w:szCs w:val="20"/>
        </w:rPr>
        <w:t xml:space="preserve"> and define these words within the context of the </w:t>
      </w:r>
      <w:proofErr w:type="spellStart"/>
      <w:r w:rsidRPr="0041216E">
        <w:rPr>
          <w:rFonts w:ascii="Corbel" w:hAnsi="Corbel"/>
          <w:color w:val="000000" w:themeColor="text1"/>
          <w:sz w:val="20"/>
          <w:szCs w:val="20"/>
        </w:rPr>
        <w:t>UOP’s</w:t>
      </w:r>
      <w:proofErr w:type="spellEnd"/>
      <w:r w:rsidRPr="0041216E">
        <w:rPr>
          <w:rFonts w:ascii="Corbel" w:hAnsi="Corbel"/>
          <w:color w:val="000000" w:themeColor="text1"/>
          <w:sz w:val="20"/>
          <w:szCs w:val="20"/>
        </w:rPr>
        <w:t xml:space="preserve"> intent.  List out terms alphabetically.</w:t>
      </w:r>
    </w:p>
    <w:p w14:paraId="2F8563AC" w14:textId="77777777" w:rsidR="00752009" w:rsidRPr="00CF45F9" w:rsidRDefault="009F395C" w:rsidP="0041216E">
      <w:pPr>
        <w:pStyle w:val="Heading2"/>
      </w:pPr>
      <w:r w:rsidRPr="00CF45F9">
        <w:t>Procedures</w:t>
      </w:r>
    </w:p>
    <w:p w14:paraId="2B4D965A" w14:textId="77777777" w:rsidR="009F395C" w:rsidRPr="0041216E" w:rsidRDefault="006A0C54" w:rsidP="00670A3C">
      <w:pPr>
        <w:spacing w:after="200"/>
        <w:ind w:left="36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color w:val="000000" w:themeColor="text1"/>
          <w:sz w:val="20"/>
          <w:szCs w:val="20"/>
        </w:rPr>
        <w:t xml:space="preserve">This section identifies actions required for a particular University operational purpose.  The procedures outlined in a </w:t>
      </w:r>
      <w:proofErr w:type="spellStart"/>
      <w:r w:rsidRPr="0041216E">
        <w:rPr>
          <w:rFonts w:ascii="Corbel" w:hAnsi="Corbel"/>
          <w:color w:val="000000" w:themeColor="text1"/>
          <w:sz w:val="20"/>
          <w:szCs w:val="20"/>
        </w:rPr>
        <w:t>UOP</w:t>
      </w:r>
      <w:proofErr w:type="spellEnd"/>
      <w:r w:rsidRPr="0041216E">
        <w:rPr>
          <w:rFonts w:ascii="Corbel" w:hAnsi="Corbel"/>
          <w:color w:val="000000" w:themeColor="text1"/>
          <w:sz w:val="20"/>
          <w:szCs w:val="20"/>
        </w:rPr>
        <w:t xml:space="preserve"> are different than the procedures section of a Policy.  A </w:t>
      </w:r>
      <w:proofErr w:type="spellStart"/>
      <w:r w:rsidRPr="0041216E">
        <w:rPr>
          <w:rFonts w:ascii="Corbel" w:hAnsi="Corbel"/>
          <w:color w:val="000000" w:themeColor="text1"/>
          <w:sz w:val="20"/>
          <w:szCs w:val="20"/>
        </w:rPr>
        <w:t>UOP</w:t>
      </w:r>
      <w:proofErr w:type="spellEnd"/>
      <w:r w:rsidRPr="0041216E">
        <w:rPr>
          <w:rFonts w:ascii="Corbel" w:hAnsi="Corbel"/>
          <w:color w:val="000000" w:themeColor="text1"/>
          <w:sz w:val="20"/>
          <w:szCs w:val="20"/>
        </w:rPr>
        <w:t xml:space="preserve"> is a freestanding operational rule or set of steps that all persons engaged in the activities that are the subject of the </w:t>
      </w:r>
      <w:proofErr w:type="spellStart"/>
      <w:r w:rsidRPr="0041216E">
        <w:rPr>
          <w:rFonts w:ascii="Corbel" w:hAnsi="Corbel"/>
          <w:color w:val="000000" w:themeColor="text1"/>
          <w:sz w:val="20"/>
          <w:szCs w:val="20"/>
        </w:rPr>
        <w:t>UOP</w:t>
      </w:r>
      <w:proofErr w:type="spellEnd"/>
      <w:r w:rsidRPr="0041216E">
        <w:rPr>
          <w:rFonts w:ascii="Corbel" w:hAnsi="Corbel"/>
          <w:color w:val="000000" w:themeColor="text1"/>
          <w:sz w:val="20"/>
          <w:szCs w:val="20"/>
        </w:rPr>
        <w:t xml:space="preserve"> must uniformly follow while the procedure section of a Policy </w:t>
      </w:r>
      <w:r w:rsidR="009F395C" w:rsidRPr="0041216E">
        <w:rPr>
          <w:rFonts w:ascii="Corbel" w:hAnsi="Corbel"/>
          <w:color w:val="000000" w:themeColor="text1"/>
          <w:sz w:val="20"/>
          <w:szCs w:val="20"/>
        </w:rPr>
        <w:t>exist to ensure consistent and efficient application of the P</w:t>
      </w:r>
      <w:r w:rsidR="00954947" w:rsidRPr="0041216E">
        <w:rPr>
          <w:rFonts w:ascii="Corbel" w:hAnsi="Corbel"/>
          <w:color w:val="000000" w:themeColor="text1"/>
          <w:sz w:val="20"/>
          <w:szCs w:val="20"/>
        </w:rPr>
        <w:t>olicy.</w:t>
      </w:r>
    </w:p>
    <w:p w14:paraId="5A8DBE81" w14:textId="77777777" w:rsidR="00277F45" w:rsidRDefault="00277F45" w:rsidP="0041216E">
      <w:pPr>
        <w:pStyle w:val="Heading2"/>
      </w:pPr>
      <w:r>
        <w:t>Contacts</w:t>
      </w:r>
    </w:p>
    <w:tbl>
      <w:tblPr>
        <w:tblStyle w:val="TableGrid"/>
        <w:tblW w:w="9360" w:type="dxa"/>
        <w:tblInd w:w="-9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588"/>
        <w:gridCol w:w="4772"/>
      </w:tblGrid>
      <w:tr w:rsidR="00277F45" w:rsidRPr="00C24F6E" w14:paraId="3F72F596" w14:textId="77777777" w:rsidTr="00095ED1">
        <w:tc>
          <w:tcPr>
            <w:tcW w:w="9360" w:type="dxa"/>
            <w:gridSpan w:val="2"/>
            <w:vAlign w:val="center"/>
          </w:tcPr>
          <w:p w14:paraId="0AD24377" w14:textId="77777777" w:rsidR="00277F45" w:rsidRPr="00CF45F9" w:rsidRDefault="00277F45" w:rsidP="00095ED1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Questions concerning the daily operational interpretation of this </w:t>
            </w:r>
            <w:proofErr w:type="spellStart"/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UOP</w:t>
            </w:r>
            <w:proofErr w:type="spellEnd"/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should be directed to the following:</w:t>
            </w:r>
          </w:p>
        </w:tc>
      </w:tr>
      <w:tr w:rsidR="00277F45" w:rsidRPr="00700900" w14:paraId="736B7D57" w14:textId="77777777" w:rsidTr="00095ED1">
        <w:tc>
          <w:tcPr>
            <w:tcW w:w="4588" w:type="dxa"/>
          </w:tcPr>
          <w:p w14:paraId="38444EAA" w14:textId="77777777" w:rsidR="00277F45" w:rsidRPr="00CF45F9" w:rsidRDefault="00277F45" w:rsidP="00095ED1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Title(s)/Department(s):</w:t>
            </w:r>
          </w:p>
        </w:tc>
        <w:tc>
          <w:tcPr>
            <w:tcW w:w="4772" w:type="dxa"/>
          </w:tcPr>
          <w:p w14:paraId="2F8A9B10" w14:textId="77777777" w:rsidR="00277F45" w:rsidRPr="00CF45F9" w:rsidRDefault="00277F45" w:rsidP="00095ED1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Contact Information:</w:t>
            </w:r>
          </w:p>
        </w:tc>
      </w:tr>
      <w:tr w:rsidR="00277F45" w:rsidRPr="0057658B" w14:paraId="0C84FDF9" w14:textId="77777777" w:rsidTr="00095ED1">
        <w:tc>
          <w:tcPr>
            <w:tcW w:w="4588" w:type="dxa"/>
          </w:tcPr>
          <w:p w14:paraId="7DB46C36" w14:textId="77777777" w:rsidR="00277F45" w:rsidRPr="0041216E" w:rsidRDefault="00277F45" w:rsidP="00095ED1">
            <w:pPr>
              <w:ind w:left="346"/>
              <w:rPr>
                <w:rFonts w:ascii="Corbel" w:hAnsi="Corbel"/>
                <w:sz w:val="20"/>
                <w:szCs w:val="20"/>
              </w:rPr>
            </w:pPr>
            <w:r w:rsidRPr="0041216E">
              <w:rPr>
                <w:rFonts w:ascii="Corbel" w:hAnsi="Corbel"/>
                <w:sz w:val="20"/>
                <w:szCs w:val="20"/>
              </w:rPr>
              <w:t>List out as many as needed.</w:t>
            </w:r>
          </w:p>
        </w:tc>
        <w:tc>
          <w:tcPr>
            <w:tcW w:w="4772" w:type="dxa"/>
          </w:tcPr>
          <w:p w14:paraId="0DA84C54" w14:textId="77777777" w:rsidR="00277F45" w:rsidRPr="0041216E" w:rsidRDefault="00277F45" w:rsidP="00095ED1">
            <w:pPr>
              <w:ind w:left="435"/>
              <w:rPr>
                <w:rFonts w:ascii="Corbel" w:hAnsi="Corbel"/>
                <w:sz w:val="20"/>
                <w:szCs w:val="20"/>
              </w:rPr>
            </w:pPr>
          </w:p>
        </w:tc>
      </w:tr>
      <w:tr w:rsidR="00277F45" w:rsidRPr="0057658B" w14:paraId="00326A73" w14:textId="77777777" w:rsidTr="00095ED1">
        <w:tc>
          <w:tcPr>
            <w:tcW w:w="4588" w:type="dxa"/>
          </w:tcPr>
          <w:p w14:paraId="650FE98F" w14:textId="77777777" w:rsidR="00277F45" w:rsidRPr="0041216E" w:rsidRDefault="00277F45" w:rsidP="00095ED1">
            <w:pPr>
              <w:ind w:left="346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772" w:type="dxa"/>
          </w:tcPr>
          <w:p w14:paraId="2E800451" w14:textId="77777777" w:rsidR="00277F45" w:rsidRPr="0041216E" w:rsidRDefault="00277F45" w:rsidP="00095ED1">
            <w:pPr>
              <w:ind w:left="435"/>
              <w:rPr>
                <w:rFonts w:ascii="Corbel" w:hAnsi="Corbel"/>
                <w:sz w:val="20"/>
                <w:szCs w:val="20"/>
              </w:rPr>
            </w:pPr>
          </w:p>
        </w:tc>
      </w:tr>
      <w:tr w:rsidR="00277F45" w:rsidRPr="0057658B" w14:paraId="1E921DDD" w14:textId="77777777" w:rsidTr="00095ED1">
        <w:tc>
          <w:tcPr>
            <w:tcW w:w="4588" w:type="dxa"/>
          </w:tcPr>
          <w:p w14:paraId="292A7B25" w14:textId="77777777" w:rsidR="00277F45" w:rsidRPr="0041216E" w:rsidRDefault="00277F45" w:rsidP="00095ED1">
            <w:pPr>
              <w:ind w:left="346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772" w:type="dxa"/>
          </w:tcPr>
          <w:p w14:paraId="5DC30B37" w14:textId="77777777" w:rsidR="00277F45" w:rsidRPr="0041216E" w:rsidRDefault="00277F45" w:rsidP="00095ED1">
            <w:pPr>
              <w:ind w:left="435"/>
              <w:rPr>
                <w:rFonts w:ascii="Corbel" w:hAnsi="Corbel"/>
                <w:sz w:val="20"/>
                <w:szCs w:val="20"/>
              </w:rPr>
            </w:pPr>
          </w:p>
        </w:tc>
      </w:tr>
      <w:tr w:rsidR="00277F45" w:rsidRPr="0057658B" w14:paraId="6DF730C2" w14:textId="77777777" w:rsidTr="00095ED1">
        <w:tc>
          <w:tcPr>
            <w:tcW w:w="4588" w:type="dxa"/>
          </w:tcPr>
          <w:p w14:paraId="66907BCD" w14:textId="77777777" w:rsidR="00277F45" w:rsidRPr="0041216E" w:rsidRDefault="00277F45" w:rsidP="00095ED1">
            <w:pPr>
              <w:ind w:left="346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772" w:type="dxa"/>
          </w:tcPr>
          <w:p w14:paraId="4FEA637A" w14:textId="77777777" w:rsidR="00277F45" w:rsidRPr="0041216E" w:rsidRDefault="00277F45" w:rsidP="00095ED1">
            <w:pPr>
              <w:ind w:left="435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3F1682D4" w14:textId="77777777" w:rsidR="00954947" w:rsidRPr="00CF45F9" w:rsidRDefault="00954947" w:rsidP="0041216E">
      <w:pPr>
        <w:pStyle w:val="Heading2"/>
      </w:pPr>
      <w:r w:rsidRPr="00CF45F9">
        <w:lastRenderedPageBreak/>
        <w:t>Forms</w:t>
      </w:r>
      <w:r w:rsidR="00CC578D" w:rsidRPr="00CF45F9">
        <w:t>/Flowcharts/Diagrams</w:t>
      </w:r>
    </w:p>
    <w:p w14:paraId="5DA5DEB3" w14:textId="77777777" w:rsidR="00954947" w:rsidRPr="0041216E" w:rsidRDefault="00CC578D" w:rsidP="00670A3C">
      <w:pPr>
        <w:pStyle w:val="ListParagraph"/>
        <w:numPr>
          <w:ilvl w:val="0"/>
          <w:numId w:val="1"/>
        </w:numPr>
        <w:spacing w:after="20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color w:val="000000" w:themeColor="text1"/>
          <w:sz w:val="20"/>
          <w:szCs w:val="20"/>
        </w:rPr>
        <w:t xml:space="preserve">All forms, flowcharts or diagrams </w:t>
      </w:r>
      <w:r w:rsidR="00954947" w:rsidRPr="0041216E">
        <w:rPr>
          <w:rFonts w:ascii="Corbel" w:hAnsi="Corbel"/>
          <w:color w:val="000000" w:themeColor="text1"/>
          <w:sz w:val="20"/>
          <w:szCs w:val="20"/>
        </w:rPr>
        <w:t xml:space="preserve">related to the </w:t>
      </w:r>
      <w:proofErr w:type="spellStart"/>
      <w:r w:rsidR="006A0C54" w:rsidRPr="0041216E">
        <w:rPr>
          <w:rFonts w:ascii="Corbel" w:hAnsi="Corbel"/>
          <w:color w:val="000000" w:themeColor="text1"/>
          <w:sz w:val="20"/>
          <w:szCs w:val="20"/>
        </w:rPr>
        <w:t>UOP</w:t>
      </w:r>
      <w:proofErr w:type="spellEnd"/>
      <w:r w:rsidR="00954947" w:rsidRPr="0041216E">
        <w:rPr>
          <w:rFonts w:ascii="Corbel" w:hAnsi="Corbel"/>
          <w:color w:val="000000" w:themeColor="text1"/>
          <w:sz w:val="20"/>
          <w:szCs w:val="20"/>
        </w:rPr>
        <w:t xml:space="preserve"> are listed here.  If the forms are web based, this section will link to the form.  If the forms are not web based, provide information on how/where one can obtain </w:t>
      </w:r>
      <w:r w:rsidR="004B3E6B" w:rsidRPr="0041216E">
        <w:rPr>
          <w:rFonts w:ascii="Corbel" w:hAnsi="Corbel"/>
          <w:color w:val="000000" w:themeColor="text1"/>
          <w:sz w:val="20"/>
          <w:szCs w:val="20"/>
        </w:rPr>
        <w:t>copies</w:t>
      </w:r>
      <w:r w:rsidR="00954947" w:rsidRPr="0041216E">
        <w:rPr>
          <w:rFonts w:ascii="Corbel" w:hAnsi="Corbel"/>
          <w:color w:val="000000" w:themeColor="text1"/>
          <w:sz w:val="20"/>
          <w:szCs w:val="20"/>
        </w:rPr>
        <w:t>.</w:t>
      </w:r>
    </w:p>
    <w:p w14:paraId="3F5D5125" w14:textId="77777777" w:rsidR="00954947" w:rsidRPr="00CF45F9" w:rsidRDefault="00283EFB" w:rsidP="0041216E">
      <w:pPr>
        <w:pStyle w:val="Heading2"/>
      </w:pPr>
      <w:r w:rsidRPr="00CF45F9">
        <w:t>Related Documents/Policies</w:t>
      </w:r>
    </w:p>
    <w:p w14:paraId="79FEC34B" w14:textId="77777777" w:rsidR="00954947" w:rsidRPr="0041216E" w:rsidRDefault="00283EFB" w:rsidP="00670A3C">
      <w:pPr>
        <w:pStyle w:val="ListParagraph"/>
        <w:numPr>
          <w:ilvl w:val="0"/>
          <w:numId w:val="1"/>
        </w:numPr>
        <w:spacing w:after="20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color w:val="000000" w:themeColor="text1"/>
          <w:sz w:val="20"/>
          <w:szCs w:val="20"/>
        </w:rPr>
        <w:t xml:space="preserve">Any related documents or policies that the University community should be aware of in the context of this </w:t>
      </w:r>
      <w:proofErr w:type="spellStart"/>
      <w:r w:rsidR="006A0C54" w:rsidRPr="0041216E">
        <w:rPr>
          <w:rFonts w:ascii="Corbel" w:hAnsi="Corbel"/>
          <w:color w:val="000000" w:themeColor="text1"/>
          <w:sz w:val="20"/>
          <w:szCs w:val="20"/>
        </w:rPr>
        <w:t>UOP</w:t>
      </w:r>
      <w:proofErr w:type="spellEnd"/>
      <w:r w:rsidRPr="0041216E">
        <w:rPr>
          <w:rFonts w:ascii="Corbel" w:hAnsi="Corbel"/>
          <w:color w:val="000000" w:themeColor="text1"/>
          <w:sz w:val="20"/>
          <w:szCs w:val="20"/>
        </w:rPr>
        <w:t xml:space="preserve"> should be listed in this section.  If you are cross-referencing other policies or </w:t>
      </w:r>
      <w:proofErr w:type="spellStart"/>
      <w:r w:rsidRPr="0041216E">
        <w:rPr>
          <w:rFonts w:ascii="Corbel" w:hAnsi="Corbel"/>
          <w:color w:val="000000" w:themeColor="text1"/>
          <w:sz w:val="20"/>
          <w:szCs w:val="20"/>
        </w:rPr>
        <w:t>U</w:t>
      </w:r>
      <w:r w:rsidR="00D92FD0" w:rsidRPr="0041216E">
        <w:rPr>
          <w:rFonts w:ascii="Corbel" w:hAnsi="Corbel"/>
          <w:color w:val="000000" w:themeColor="text1"/>
          <w:sz w:val="20"/>
          <w:szCs w:val="20"/>
        </w:rPr>
        <w:t>OPs</w:t>
      </w:r>
      <w:proofErr w:type="spellEnd"/>
      <w:r w:rsidR="00D92FD0" w:rsidRPr="0041216E">
        <w:rPr>
          <w:rFonts w:ascii="Corbel" w:hAnsi="Corbel"/>
          <w:color w:val="000000" w:themeColor="text1"/>
          <w:sz w:val="20"/>
          <w:szCs w:val="20"/>
        </w:rPr>
        <w:t>, list those here.  If a web-</w:t>
      </w:r>
      <w:r w:rsidRPr="0041216E">
        <w:rPr>
          <w:rFonts w:ascii="Corbel" w:hAnsi="Corbel"/>
          <w:color w:val="000000" w:themeColor="text1"/>
          <w:sz w:val="20"/>
          <w:szCs w:val="20"/>
        </w:rPr>
        <w:t>based version exists, it should be linked here.</w:t>
      </w:r>
      <w:r w:rsidR="004B3E6B" w:rsidRPr="0041216E">
        <w:rPr>
          <w:rFonts w:ascii="Corbel" w:hAnsi="Corbel"/>
          <w:color w:val="000000" w:themeColor="text1"/>
          <w:sz w:val="20"/>
          <w:szCs w:val="20"/>
        </w:rPr>
        <w:t xml:space="preserve">  If the related documents/policies are not web based, provide information on how/where one can obtain copies.</w:t>
      </w:r>
    </w:p>
    <w:p w14:paraId="3D96FFB2" w14:textId="77777777" w:rsidR="00A6214E" w:rsidRPr="00CF45F9" w:rsidRDefault="00A6214E" w:rsidP="0041216E">
      <w:pPr>
        <w:pStyle w:val="Heading2"/>
      </w:pPr>
      <w:r w:rsidRPr="00CF45F9">
        <w:t>Training/Education</w:t>
      </w:r>
    </w:p>
    <w:p w14:paraId="64DC156C" w14:textId="77777777" w:rsidR="00C8249C" w:rsidRPr="0041216E" w:rsidRDefault="00C8249C" w:rsidP="00C8249C">
      <w:pPr>
        <w:spacing w:before="200" w:after="200"/>
        <w:rPr>
          <w:rFonts w:ascii="Corbel" w:hAnsi="Corbel"/>
          <w:i/>
          <w:color w:val="000000" w:themeColor="text1"/>
          <w:sz w:val="20"/>
          <w:szCs w:val="20"/>
        </w:rPr>
      </w:pPr>
      <w:r w:rsidRPr="0041216E">
        <w:rPr>
          <w:rFonts w:ascii="Corbel" w:hAnsi="Corbel"/>
          <w:i/>
          <w:color w:val="000000" w:themeColor="text1"/>
          <w:sz w:val="20"/>
          <w:szCs w:val="20"/>
        </w:rPr>
        <w:t xml:space="preserve">If training is required under this </w:t>
      </w:r>
      <w:proofErr w:type="spellStart"/>
      <w:r w:rsidRPr="0041216E">
        <w:rPr>
          <w:rFonts w:ascii="Corbel" w:hAnsi="Corbel"/>
          <w:i/>
          <w:color w:val="000000" w:themeColor="text1"/>
          <w:sz w:val="20"/>
          <w:szCs w:val="20"/>
        </w:rPr>
        <w:t>UOP</w:t>
      </w:r>
      <w:proofErr w:type="spellEnd"/>
      <w:r w:rsidRPr="0041216E">
        <w:rPr>
          <w:rFonts w:ascii="Corbel" w:hAnsi="Corbel"/>
          <w:i/>
          <w:color w:val="000000" w:themeColor="text1"/>
          <w:sz w:val="20"/>
          <w:szCs w:val="20"/>
        </w:rPr>
        <w:t>:</w:t>
      </w:r>
    </w:p>
    <w:p w14:paraId="6A2EAE31" w14:textId="77777777" w:rsidR="00C8249C" w:rsidRPr="0041216E" w:rsidRDefault="00C8249C" w:rsidP="00C8249C">
      <w:pPr>
        <w:spacing w:before="200" w:after="200"/>
        <w:rPr>
          <w:rFonts w:ascii="Corbel" w:hAnsi="Corbel"/>
          <w:color w:val="000000" w:themeColor="text1"/>
          <w:sz w:val="20"/>
          <w:szCs w:val="20"/>
        </w:rPr>
      </w:pPr>
    </w:p>
    <w:p w14:paraId="1BDD8577" w14:textId="77777777" w:rsidR="00C8249C" w:rsidRPr="0041216E" w:rsidRDefault="00C8249C" w:rsidP="00C8249C">
      <w:pPr>
        <w:spacing w:before="200" w:after="20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color w:val="000000" w:themeColor="text1"/>
          <w:sz w:val="20"/>
          <w:szCs w:val="20"/>
        </w:rPr>
        <w:t>Training related to this policy is as follows:</w:t>
      </w:r>
    </w:p>
    <w:tbl>
      <w:tblPr>
        <w:tblStyle w:val="TableGrid"/>
        <w:tblW w:w="9360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406"/>
        <w:gridCol w:w="3182"/>
        <w:gridCol w:w="1560"/>
        <w:gridCol w:w="3212"/>
      </w:tblGrid>
      <w:tr w:rsidR="004B7C9D" w:rsidRPr="004B7C9D" w14:paraId="17491282" w14:textId="77777777" w:rsidTr="00CF45F9">
        <w:tc>
          <w:tcPr>
            <w:tcW w:w="1406" w:type="dxa"/>
          </w:tcPr>
          <w:p w14:paraId="1C55DCC8" w14:textId="77777777" w:rsidR="004B7C9D" w:rsidRPr="00CF45F9" w:rsidRDefault="004B7C9D" w:rsidP="00BC444E">
            <w:pPr>
              <w:spacing w:after="200"/>
              <w:rPr>
                <w:rFonts w:ascii="Garamond" w:hAnsi="Garamond" w:cs="Times New Roman (Body CS)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 w:cs="Times New Roman (Body CS)"/>
                <w:b/>
                <w:color w:val="000000" w:themeColor="text1"/>
                <w:sz w:val="20"/>
                <w:szCs w:val="20"/>
              </w:rPr>
              <w:t>Training Topic:</w:t>
            </w:r>
          </w:p>
        </w:tc>
        <w:tc>
          <w:tcPr>
            <w:tcW w:w="7954" w:type="dxa"/>
            <w:gridSpan w:val="3"/>
          </w:tcPr>
          <w:p w14:paraId="2503A120" w14:textId="77777777" w:rsidR="004B7C9D" w:rsidRPr="0041216E" w:rsidRDefault="004B7C9D" w:rsidP="00BC444E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What is the topic for which training is required? (i.e., Driver’s Safety Training, Health and Safety Risk Management Workshop)</w:t>
            </w:r>
          </w:p>
        </w:tc>
      </w:tr>
      <w:tr w:rsidR="004B7C9D" w:rsidRPr="004B7C9D" w14:paraId="082C961B" w14:textId="77777777" w:rsidTr="00CF45F9">
        <w:tc>
          <w:tcPr>
            <w:tcW w:w="1406" w:type="dxa"/>
          </w:tcPr>
          <w:p w14:paraId="6957BC72" w14:textId="77777777" w:rsidR="004B7C9D" w:rsidRPr="00CF45F9" w:rsidRDefault="004B7C9D" w:rsidP="00BC444E">
            <w:pPr>
              <w:spacing w:after="200"/>
              <w:rPr>
                <w:rFonts w:ascii="Garamond" w:hAnsi="Garamond" w:cs="Times New Roman (Body CS)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 w:cs="Times New Roman (Body CS)"/>
                <w:b/>
                <w:color w:val="000000" w:themeColor="text1"/>
                <w:sz w:val="20"/>
                <w:szCs w:val="20"/>
              </w:rPr>
              <w:t>Training Audience:</w:t>
            </w:r>
          </w:p>
        </w:tc>
        <w:tc>
          <w:tcPr>
            <w:tcW w:w="3182" w:type="dxa"/>
          </w:tcPr>
          <w:p w14:paraId="65E55C98" w14:textId="77777777" w:rsidR="004B7C9D" w:rsidRPr="0041216E" w:rsidRDefault="004B7C9D" w:rsidP="00BC444E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Specific positions, classes of employees, etc.  i.e., “All UVM Faculty and Staff” or All UVM Faculty, Staff or Students Operating a University Vehicle</w:t>
            </w:r>
          </w:p>
        </w:tc>
        <w:tc>
          <w:tcPr>
            <w:tcW w:w="1560" w:type="dxa"/>
          </w:tcPr>
          <w:p w14:paraId="2B1E24BD" w14:textId="77777777" w:rsidR="004B7C9D" w:rsidRPr="00CF45F9" w:rsidRDefault="004B7C9D" w:rsidP="00BC444E">
            <w:pPr>
              <w:spacing w:after="200"/>
              <w:rPr>
                <w:rFonts w:ascii="Garamond" w:hAnsi="Garamond" w:cs="Times New Roman (Body CS)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 w:cs="Times New Roman (Body CS)"/>
                <w:b/>
                <w:color w:val="000000" w:themeColor="text1"/>
                <w:sz w:val="20"/>
                <w:szCs w:val="20"/>
              </w:rPr>
              <w:t>Delivered By:</w:t>
            </w:r>
          </w:p>
        </w:tc>
        <w:tc>
          <w:tcPr>
            <w:tcW w:w="3212" w:type="dxa"/>
          </w:tcPr>
          <w:p w14:paraId="3E742141" w14:textId="77777777" w:rsidR="004B7C9D" w:rsidRPr="0041216E" w:rsidRDefault="004B7C9D" w:rsidP="00BC444E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Department providing training (i.e., Professional Development &amp; Training, Risk Management &amp; Safety, Office of Compliance Services)</w:t>
            </w:r>
          </w:p>
        </w:tc>
      </w:tr>
      <w:tr w:rsidR="004B7C9D" w:rsidRPr="004B7C9D" w14:paraId="3F485456" w14:textId="77777777" w:rsidTr="00CF45F9">
        <w:tc>
          <w:tcPr>
            <w:tcW w:w="1406" w:type="dxa"/>
          </w:tcPr>
          <w:p w14:paraId="318734F8" w14:textId="77777777" w:rsidR="004B7C9D" w:rsidRPr="00CF45F9" w:rsidRDefault="004B7C9D" w:rsidP="00BC444E">
            <w:pPr>
              <w:spacing w:after="200"/>
              <w:rPr>
                <w:rFonts w:ascii="Garamond" w:hAnsi="Garamond" w:cs="Times New Roman (Body CS)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 w:cs="Times New Roman (Body CS)"/>
                <w:b/>
                <w:color w:val="000000" w:themeColor="text1"/>
                <w:sz w:val="20"/>
                <w:szCs w:val="20"/>
              </w:rPr>
              <w:t>Method of Delivery:</w:t>
            </w:r>
          </w:p>
        </w:tc>
        <w:tc>
          <w:tcPr>
            <w:tcW w:w="3182" w:type="dxa"/>
          </w:tcPr>
          <w:p w14:paraId="2B07D98C" w14:textId="77777777" w:rsidR="004B7C9D" w:rsidRPr="0041216E" w:rsidRDefault="004B7C9D" w:rsidP="00BC444E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In-Person, On-Line, Hybrid.  If on-line, provide link to training.</w:t>
            </w:r>
          </w:p>
        </w:tc>
        <w:tc>
          <w:tcPr>
            <w:tcW w:w="1560" w:type="dxa"/>
          </w:tcPr>
          <w:p w14:paraId="6731A653" w14:textId="77777777" w:rsidR="004B7C9D" w:rsidRPr="00CF45F9" w:rsidRDefault="004B7C9D" w:rsidP="00BC444E">
            <w:pPr>
              <w:spacing w:after="200"/>
              <w:rPr>
                <w:rFonts w:ascii="Garamond" w:hAnsi="Garamond" w:cs="Times New Roman (Body CS)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 w:cs="Times New Roman (Body CS)"/>
                <w:b/>
                <w:color w:val="000000" w:themeColor="text1"/>
                <w:sz w:val="20"/>
                <w:szCs w:val="20"/>
              </w:rPr>
              <w:t>Frequency:</w:t>
            </w:r>
          </w:p>
        </w:tc>
        <w:tc>
          <w:tcPr>
            <w:tcW w:w="3212" w:type="dxa"/>
          </w:tcPr>
          <w:p w14:paraId="76C6AF84" w14:textId="77777777" w:rsidR="004B7C9D" w:rsidRPr="0041216E" w:rsidRDefault="004B7C9D" w:rsidP="00BC444E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How often? (i.e., Within 30 days of hire and annually thereafter.)</w:t>
            </w:r>
          </w:p>
        </w:tc>
      </w:tr>
    </w:tbl>
    <w:p w14:paraId="54D84AF9" w14:textId="77777777" w:rsidR="00C8249C" w:rsidRPr="0041216E" w:rsidRDefault="00C8249C" w:rsidP="00C8249C">
      <w:pPr>
        <w:spacing w:before="200" w:after="200"/>
        <w:rPr>
          <w:rFonts w:ascii="Corbel" w:hAnsi="Corbel"/>
          <w:color w:val="000000" w:themeColor="text1"/>
          <w:sz w:val="20"/>
          <w:szCs w:val="20"/>
        </w:rPr>
      </w:pPr>
    </w:p>
    <w:p w14:paraId="08C1033C" w14:textId="77777777" w:rsidR="00C8249C" w:rsidRPr="0041216E" w:rsidRDefault="00C8249C" w:rsidP="00C8249C">
      <w:pPr>
        <w:spacing w:before="200" w:after="200"/>
        <w:rPr>
          <w:rFonts w:ascii="Corbel" w:hAnsi="Corbel"/>
          <w:i/>
          <w:color w:val="000000" w:themeColor="text1"/>
          <w:sz w:val="20"/>
          <w:szCs w:val="20"/>
        </w:rPr>
      </w:pPr>
      <w:r w:rsidRPr="0041216E">
        <w:rPr>
          <w:rFonts w:ascii="Corbel" w:hAnsi="Corbel"/>
          <w:i/>
          <w:color w:val="000000" w:themeColor="text1"/>
          <w:sz w:val="20"/>
          <w:szCs w:val="20"/>
        </w:rPr>
        <w:t>If training is not required:</w:t>
      </w:r>
    </w:p>
    <w:p w14:paraId="6FA5C0ED" w14:textId="77777777" w:rsidR="00F27ABA" w:rsidRPr="0041216E" w:rsidRDefault="00C8249C" w:rsidP="00C8249C">
      <w:pPr>
        <w:spacing w:before="200" w:after="20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color w:val="000000" w:themeColor="text1"/>
          <w:sz w:val="20"/>
          <w:szCs w:val="20"/>
        </w:rPr>
        <w:t>Training will be provided on an as-needed basis as determined by the Approval Authority or the Responsible Official.</w:t>
      </w:r>
    </w:p>
    <w:p w14:paraId="44E743C7" w14:textId="77777777" w:rsidR="00F27ABA" w:rsidRDefault="00F27ABA" w:rsidP="00F27ABA">
      <w:r>
        <w:br w:type="page"/>
      </w:r>
    </w:p>
    <w:p w14:paraId="771FF08C" w14:textId="77777777" w:rsidR="00202B32" w:rsidRPr="00CF45F9" w:rsidRDefault="00202B32" w:rsidP="0041216E">
      <w:pPr>
        <w:pStyle w:val="Heading2"/>
      </w:pPr>
      <w:r w:rsidRPr="00CF45F9">
        <w:lastRenderedPageBreak/>
        <w:t>Testing/Licensure/Certification</w:t>
      </w:r>
    </w:p>
    <w:p w14:paraId="1F5C2119" w14:textId="77777777" w:rsidR="00202B32" w:rsidRPr="0041216E" w:rsidRDefault="00202B32" w:rsidP="00202B32">
      <w:pPr>
        <w:spacing w:before="200" w:after="200"/>
        <w:rPr>
          <w:rFonts w:ascii="Corbel" w:hAnsi="Corbel"/>
          <w:i/>
          <w:color w:val="000000" w:themeColor="text1"/>
          <w:sz w:val="20"/>
          <w:szCs w:val="20"/>
        </w:rPr>
      </w:pPr>
      <w:r w:rsidRPr="0041216E">
        <w:rPr>
          <w:rFonts w:ascii="Corbel" w:hAnsi="Corbel"/>
          <w:i/>
          <w:color w:val="000000" w:themeColor="text1"/>
          <w:sz w:val="20"/>
          <w:szCs w:val="20"/>
        </w:rPr>
        <w:t xml:space="preserve">If testing, </w:t>
      </w:r>
      <w:proofErr w:type="gramStart"/>
      <w:r w:rsidRPr="0041216E">
        <w:rPr>
          <w:rFonts w:ascii="Corbel" w:hAnsi="Corbel"/>
          <w:i/>
          <w:color w:val="000000" w:themeColor="text1"/>
          <w:sz w:val="20"/>
          <w:szCs w:val="20"/>
        </w:rPr>
        <w:t>licensure</w:t>
      </w:r>
      <w:proofErr w:type="gramEnd"/>
      <w:r w:rsidRPr="0041216E">
        <w:rPr>
          <w:rFonts w:ascii="Corbel" w:hAnsi="Corbel"/>
          <w:i/>
          <w:color w:val="000000" w:themeColor="text1"/>
          <w:sz w:val="20"/>
          <w:szCs w:val="20"/>
        </w:rPr>
        <w:t xml:space="preserve"> or certification is required under this policy:</w:t>
      </w:r>
    </w:p>
    <w:p w14:paraId="2C6E87D6" w14:textId="77777777" w:rsidR="00202B32" w:rsidRPr="0041216E" w:rsidRDefault="00202B32" w:rsidP="00202B32">
      <w:pPr>
        <w:spacing w:before="200" w:after="20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color w:val="000000" w:themeColor="text1"/>
          <w:sz w:val="20"/>
          <w:szCs w:val="20"/>
        </w:rPr>
        <w:t>Testing/Licensure/Certification related to this policy is as follows:</w:t>
      </w:r>
    </w:p>
    <w:tbl>
      <w:tblPr>
        <w:tblStyle w:val="TableGrid"/>
        <w:tblW w:w="9360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406"/>
        <w:gridCol w:w="3182"/>
        <w:gridCol w:w="1560"/>
        <w:gridCol w:w="3212"/>
      </w:tblGrid>
      <w:tr w:rsidR="00C24F6E" w:rsidRPr="00C24F6E" w14:paraId="5D24EE14" w14:textId="77777777" w:rsidTr="00CF45F9">
        <w:tc>
          <w:tcPr>
            <w:tcW w:w="1406" w:type="dxa"/>
          </w:tcPr>
          <w:p w14:paraId="275DE8B9" w14:textId="77777777" w:rsidR="00202B32" w:rsidRPr="00CF45F9" w:rsidRDefault="00202B32" w:rsidP="0058693F">
            <w:pPr>
              <w:spacing w:after="20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Audience:</w:t>
            </w:r>
          </w:p>
        </w:tc>
        <w:tc>
          <w:tcPr>
            <w:tcW w:w="3182" w:type="dxa"/>
          </w:tcPr>
          <w:p w14:paraId="58B5BBBA" w14:textId="77777777" w:rsidR="00202B32" w:rsidRPr="0041216E" w:rsidRDefault="00202B32" w:rsidP="0058693F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Specific positions, classes of employees, etc.  i.e., “All UVM Faculty and Staff” or All UVM Faculty, Staff or Students Operating a University Vehicle</w:t>
            </w:r>
          </w:p>
        </w:tc>
        <w:tc>
          <w:tcPr>
            <w:tcW w:w="1560" w:type="dxa"/>
          </w:tcPr>
          <w:p w14:paraId="4EEFA317" w14:textId="77777777" w:rsidR="00202B32" w:rsidRPr="00CF45F9" w:rsidRDefault="00202B32" w:rsidP="0058693F">
            <w:pPr>
              <w:spacing w:after="20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Type of Testing, License or Certification Required:</w:t>
            </w:r>
          </w:p>
        </w:tc>
        <w:tc>
          <w:tcPr>
            <w:tcW w:w="3212" w:type="dxa"/>
          </w:tcPr>
          <w:p w14:paraId="5A507EFF" w14:textId="77777777" w:rsidR="00202B32" w:rsidRPr="0041216E" w:rsidRDefault="00202B32" w:rsidP="0058693F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Competency Test, Special Class Driver’s License, CPR Certification</w:t>
            </w:r>
          </w:p>
        </w:tc>
      </w:tr>
      <w:tr w:rsidR="00C24F6E" w:rsidRPr="00C24F6E" w14:paraId="7CB86FA0" w14:textId="77777777" w:rsidTr="00CF45F9">
        <w:tc>
          <w:tcPr>
            <w:tcW w:w="1406" w:type="dxa"/>
          </w:tcPr>
          <w:p w14:paraId="6CCE4F41" w14:textId="77777777" w:rsidR="00202B32" w:rsidRPr="00CF45F9" w:rsidRDefault="00202B32" w:rsidP="0058693F">
            <w:pPr>
              <w:spacing w:after="20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Delivered/ Administered by:</w:t>
            </w:r>
          </w:p>
        </w:tc>
        <w:tc>
          <w:tcPr>
            <w:tcW w:w="3182" w:type="dxa"/>
          </w:tcPr>
          <w:p w14:paraId="41C35039" w14:textId="77777777" w:rsidR="00202B32" w:rsidRPr="0041216E" w:rsidRDefault="00202B32" w:rsidP="0058693F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State of Vermont, OSHA, Red Cross</w:t>
            </w:r>
          </w:p>
        </w:tc>
        <w:tc>
          <w:tcPr>
            <w:tcW w:w="1560" w:type="dxa"/>
          </w:tcPr>
          <w:p w14:paraId="7CE96BDA" w14:textId="77777777" w:rsidR="00202B32" w:rsidRPr="00CF45F9" w:rsidRDefault="00202B32" w:rsidP="0058693F">
            <w:pPr>
              <w:spacing w:after="20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Frequency:</w:t>
            </w:r>
          </w:p>
        </w:tc>
        <w:tc>
          <w:tcPr>
            <w:tcW w:w="3212" w:type="dxa"/>
          </w:tcPr>
          <w:p w14:paraId="21DB7F89" w14:textId="77777777" w:rsidR="00202B32" w:rsidRPr="0041216E" w:rsidRDefault="00202B32" w:rsidP="0058693F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How often? (i.e., Within 30 days of hire and annually thereafter.)</w:t>
            </w:r>
          </w:p>
        </w:tc>
      </w:tr>
    </w:tbl>
    <w:p w14:paraId="4A9F4A8E" w14:textId="77777777" w:rsidR="00202B32" w:rsidRPr="0041216E" w:rsidRDefault="00202B32" w:rsidP="00202B32">
      <w:pPr>
        <w:spacing w:before="200" w:after="200"/>
        <w:rPr>
          <w:rFonts w:ascii="Corbel" w:hAnsi="Corbel"/>
          <w:color w:val="000000" w:themeColor="text1"/>
          <w:sz w:val="20"/>
          <w:szCs w:val="20"/>
        </w:rPr>
      </w:pPr>
    </w:p>
    <w:p w14:paraId="5BFC061F" w14:textId="77777777" w:rsidR="00202B32" w:rsidRPr="0041216E" w:rsidRDefault="00202B32" w:rsidP="00202B32">
      <w:pPr>
        <w:spacing w:before="200" w:after="200"/>
        <w:rPr>
          <w:rFonts w:ascii="Corbel" w:hAnsi="Corbel"/>
          <w:i/>
          <w:color w:val="000000" w:themeColor="text1"/>
          <w:sz w:val="20"/>
          <w:szCs w:val="20"/>
        </w:rPr>
      </w:pPr>
      <w:r w:rsidRPr="0041216E">
        <w:rPr>
          <w:rFonts w:ascii="Corbel" w:hAnsi="Corbel"/>
          <w:i/>
          <w:color w:val="000000" w:themeColor="text1"/>
          <w:sz w:val="20"/>
          <w:szCs w:val="20"/>
        </w:rPr>
        <w:t>If testing, license or certification is not required:</w:t>
      </w:r>
    </w:p>
    <w:p w14:paraId="6E83B99C" w14:textId="77777777" w:rsidR="00A6214E" w:rsidRPr="0041216E" w:rsidRDefault="00202B32" w:rsidP="00741779">
      <w:pPr>
        <w:spacing w:before="200" w:after="200"/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color w:val="000000" w:themeColor="text1"/>
          <w:sz w:val="20"/>
          <w:szCs w:val="20"/>
        </w:rPr>
        <w:t xml:space="preserve">This section is removed from the </w:t>
      </w:r>
      <w:proofErr w:type="spellStart"/>
      <w:r w:rsidRPr="0041216E">
        <w:rPr>
          <w:rFonts w:ascii="Corbel" w:hAnsi="Corbel"/>
          <w:color w:val="000000" w:themeColor="text1"/>
          <w:sz w:val="20"/>
          <w:szCs w:val="20"/>
        </w:rPr>
        <w:t>UOP</w:t>
      </w:r>
      <w:proofErr w:type="spellEnd"/>
      <w:r w:rsidRPr="0041216E">
        <w:rPr>
          <w:rFonts w:ascii="Corbel" w:hAnsi="Corbel"/>
          <w:color w:val="000000" w:themeColor="text1"/>
          <w:sz w:val="20"/>
          <w:szCs w:val="20"/>
        </w:rPr>
        <w:t>.</w:t>
      </w:r>
    </w:p>
    <w:p w14:paraId="4E749A85" w14:textId="77777777" w:rsidR="00277F45" w:rsidRDefault="00277F45" w:rsidP="0041216E">
      <w:pPr>
        <w:pStyle w:val="Heading2"/>
      </w:pPr>
      <w:r w:rsidRPr="00CF45F9">
        <w:t>About This Procedure</w:t>
      </w:r>
    </w:p>
    <w:tbl>
      <w:tblPr>
        <w:tblStyle w:val="TableGrid"/>
        <w:tblW w:w="9360" w:type="dxa"/>
        <w:tblInd w:w="-9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406"/>
        <w:gridCol w:w="3182"/>
        <w:gridCol w:w="1560"/>
        <w:gridCol w:w="3212"/>
      </w:tblGrid>
      <w:tr w:rsidR="00277F45" w:rsidRPr="00C24F6E" w14:paraId="6B0040F2" w14:textId="77777777" w:rsidTr="00095ED1">
        <w:tc>
          <w:tcPr>
            <w:tcW w:w="1406" w:type="dxa"/>
          </w:tcPr>
          <w:p w14:paraId="6A58BC1A" w14:textId="77777777" w:rsidR="00277F45" w:rsidRPr="00CF45F9" w:rsidRDefault="00277F45" w:rsidP="00095ED1">
            <w:pPr>
              <w:spacing w:after="20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Responsible Official:</w:t>
            </w:r>
          </w:p>
        </w:tc>
        <w:tc>
          <w:tcPr>
            <w:tcW w:w="3182" w:type="dxa"/>
          </w:tcPr>
          <w:p w14:paraId="69351ED7" w14:textId="77777777" w:rsidR="00277F45" w:rsidRPr="0041216E" w:rsidRDefault="00277F45" w:rsidP="00095ED1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Generally a Vice President</w:t>
            </w:r>
          </w:p>
        </w:tc>
        <w:tc>
          <w:tcPr>
            <w:tcW w:w="1560" w:type="dxa"/>
          </w:tcPr>
          <w:p w14:paraId="35ECFF70" w14:textId="77777777" w:rsidR="00277F45" w:rsidRPr="00CF45F9" w:rsidRDefault="00277F45" w:rsidP="00095ED1">
            <w:pPr>
              <w:spacing w:after="20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Approval Authority:</w:t>
            </w:r>
          </w:p>
        </w:tc>
        <w:tc>
          <w:tcPr>
            <w:tcW w:w="3212" w:type="dxa"/>
          </w:tcPr>
          <w:p w14:paraId="601043A7" w14:textId="77777777" w:rsidR="00277F45" w:rsidRPr="0041216E" w:rsidRDefault="00277F45" w:rsidP="00095ED1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Generally the same as the Responsible Official</w:t>
            </w:r>
          </w:p>
        </w:tc>
      </w:tr>
      <w:tr w:rsidR="00277F45" w:rsidRPr="00C24F6E" w14:paraId="7403BE91" w14:textId="77777777" w:rsidTr="00095ED1">
        <w:tc>
          <w:tcPr>
            <w:tcW w:w="1406" w:type="dxa"/>
          </w:tcPr>
          <w:p w14:paraId="03C8779B" w14:textId="77777777" w:rsidR="00277F45" w:rsidRPr="00CF45F9" w:rsidRDefault="00277F45" w:rsidP="00095ED1">
            <w:pPr>
              <w:spacing w:after="20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Affiliated Policy Number(s):</w:t>
            </w:r>
          </w:p>
        </w:tc>
        <w:tc>
          <w:tcPr>
            <w:tcW w:w="3182" w:type="dxa"/>
          </w:tcPr>
          <w:p w14:paraId="3CA13A2B" w14:textId="77777777" w:rsidR="00277F45" w:rsidRPr="0041216E" w:rsidRDefault="00277F45" w:rsidP="00095ED1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If this </w:t>
            </w:r>
            <w:proofErr w:type="spellStart"/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UOP</w:t>
            </w:r>
            <w:proofErr w:type="spellEnd"/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is directly related to a Policy/Policies, list those numbers here.</w:t>
            </w:r>
          </w:p>
        </w:tc>
        <w:tc>
          <w:tcPr>
            <w:tcW w:w="1560" w:type="dxa"/>
          </w:tcPr>
          <w:p w14:paraId="10415AB1" w14:textId="77777777" w:rsidR="00277F45" w:rsidRPr="00CF45F9" w:rsidRDefault="00277F45" w:rsidP="00095ED1">
            <w:pPr>
              <w:spacing w:after="20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Effective Date:</w:t>
            </w:r>
          </w:p>
        </w:tc>
        <w:tc>
          <w:tcPr>
            <w:tcW w:w="3212" w:type="dxa"/>
          </w:tcPr>
          <w:p w14:paraId="3640EE53" w14:textId="77777777" w:rsidR="00277F45" w:rsidRPr="0041216E" w:rsidRDefault="00277F45" w:rsidP="00095ED1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The date the </w:t>
            </w:r>
            <w:proofErr w:type="spellStart"/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UOP</w:t>
            </w:r>
            <w:proofErr w:type="spellEnd"/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is effective.</w:t>
            </w:r>
          </w:p>
        </w:tc>
      </w:tr>
      <w:tr w:rsidR="00277F45" w:rsidRPr="00C24F6E" w14:paraId="6FF15794" w14:textId="77777777" w:rsidTr="00095ED1">
        <w:tc>
          <w:tcPr>
            <w:tcW w:w="1406" w:type="dxa"/>
          </w:tcPr>
          <w:p w14:paraId="4EB2A767" w14:textId="77777777" w:rsidR="00277F45" w:rsidRPr="00CF45F9" w:rsidRDefault="00277F45" w:rsidP="00095ED1">
            <w:pPr>
              <w:spacing w:after="20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CF45F9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Revision History:</w:t>
            </w:r>
          </w:p>
        </w:tc>
        <w:tc>
          <w:tcPr>
            <w:tcW w:w="7954" w:type="dxa"/>
            <w:gridSpan w:val="3"/>
          </w:tcPr>
          <w:p w14:paraId="36CCF575" w14:textId="77777777" w:rsidR="00277F45" w:rsidRPr="0041216E" w:rsidRDefault="00277F45" w:rsidP="00095ED1">
            <w:pPr>
              <w:spacing w:after="20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Dates that the </w:t>
            </w:r>
            <w:proofErr w:type="spellStart"/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>UOP</w:t>
            </w:r>
            <w:proofErr w:type="spellEnd"/>
            <w:r w:rsidRPr="0041216E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was substantially revised.  Do not list minor or housekeeping revision dates.</w:t>
            </w:r>
          </w:p>
        </w:tc>
      </w:tr>
    </w:tbl>
    <w:p w14:paraId="18B9ACF3" w14:textId="77777777" w:rsidR="001F5965" w:rsidRPr="004A393A" w:rsidRDefault="001F5965" w:rsidP="0041216E">
      <w:pPr>
        <w:pStyle w:val="Heading2"/>
      </w:pPr>
      <w:r w:rsidRPr="004A393A">
        <w:t>Effective Date</w:t>
      </w:r>
    </w:p>
    <w:p w14:paraId="262C9436" w14:textId="77777777" w:rsidR="001F5965" w:rsidRPr="0041216E" w:rsidRDefault="001F5965" w:rsidP="00121A97">
      <w:pPr>
        <w:spacing w:before="200" w:after="1080"/>
        <w:rPr>
          <w:rFonts w:ascii="Corbel" w:hAnsi="Corbel" w:cs="Arial"/>
          <w:color w:val="000000" w:themeColor="text1"/>
          <w:sz w:val="20"/>
          <w:szCs w:val="20"/>
        </w:rPr>
      </w:pPr>
      <w:r w:rsidRPr="0041216E">
        <w:rPr>
          <w:rFonts w:ascii="Corbel" w:hAnsi="Corbel" w:cs="Arial"/>
          <w:color w:val="000000" w:themeColor="text1"/>
          <w:sz w:val="20"/>
          <w:szCs w:val="20"/>
        </w:rPr>
        <w:t>Approved:</w:t>
      </w:r>
    </w:p>
    <w:p w14:paraId="02BC3AF6" w14:textId="34B6612D" w:rsidR="001F5965" w:rsidRPr="0041216E" w:rsidRDefault="001F5965" w:rsidP="00121A97">
      <w:pPr>
        <w:tabs>
          <w:tab w:val="left" w:pos="5760"/>
        </w:tabs>
        <w:spacing w:before="200" w:after="200"/>
        <w:rPr>
          <w:rFonts w:ascii="Corbel" w:hAnsi="Corbel" w:cs="Arial"/>
          <w:color w:val="000000" w:themeColor="text1"/>
          <w:sz w:val="20"/>
          <w:szCs w:val="20"/>
        </w:rPr>
      </w:pPr>
      <w:r w:rsidRPr="0041216E">
        <w:rPr>
          <w:rFonts w:ascii="Corbel" w:hAnsi="Corbel" w:cs="Arial"/>
          <w:color w:val="000000" w:themeColor="text1"/>
          <w:sz w:val="20"/>
          <w:szCs w:val="20"/>
        </w:rPr>
        <w:t>_____________________________</w:t>
      </w:r>
      <w:r w:rsidRPr="0041216E">
        <w:rPr>
          <w:rFonts w:ascii="Corbel" w:hAnsi="Corbel" w:cs="Arial"/>
          <w:color w:val="000000" w:themeColor="text1"/>
          <w:sz w:val="20"/>
          <w:szCs w:val="20"/>
        </w:rPr>
        <w:tab/>
        <w:t>____________</w:t>
      </w:r>
    </w:p>
    <w:p w14:paraId="0A2EB19B" w14:textId="61A0D4BB" w:rsidR="001F5965" w:rsidRPr="0041216E" w:rsidRDefault="001F5965" w:rsidP="00121A97">
      <w:pPr>
        <w:tabs>
          <w:tab w:val="left" w:pos="6120"/>
        </w:tabs>
        <w:spacing w:before="200"/>
        <w:rPr>
          <w:rFonts w:ascii="Corbel" w:hAnsi="Corbel" w:cs="Arial"/>
          <w:color w:val="000000" w:themeColor="text1"/>
          <w:sz w:val="20"/>
          <w:szCs w:val="20"/>
        </w:rPr>
      </w:pPr>
      <w:r w:rsidRPr="0041216E">
        <w:rPr>
          <w:rFonts w:ascii="Corbel" w:hAnsi="Corbel" w:cs="Arial"/>
          <w:color w:val="000000" w:themeColor="text1"/>
          <w:sz w:val="20"/>
          <w:szCs w:val="20"/>
        </w:rPr>
        <w:t>Name of Responsible Official</w:t>
      </w:r>
      <w:r w:rsidRPr="0041216E">
        <w:rPr>
          <w:rFonts w:ascii="Corbel" w:hAnsi="Corbel" w:cs="Arial"/>
          <w:color w:val="000000" w:themeColor="text1"/>
          <w:sz w:val="20"/>
          <w:szCs w:val="20"/>
        </w:rPr>
        <w:tab/>
        <w:t>Date</w:t>
      </w:r>
    </w:p>
    <w:p w14:paraId="5D82FE0C" w14:textId="504B36BE" w:rsidR="001F5965" w:rsidRPr="0041216E" w:rsidRDefault="001F5965" w:rsidP="00121A97">
      <w:pPr>
        <w:spacing w:after="1200"/>
        <w:rPr>
          <w:rFonts w:ascii="Corbel" w:hAnsi="Corbel" w:cs="Arial"/>
          <w:color w:val="000000" w:themeColor="text1"/>
          <w:sz w:val="20"/>
          <w:szCs w:val="20"/>
        </w:rPr>
      </w:pPr>
      <w:r w:rsidRPr="0041216E">
        <w:rPr>
          <w:rFonts w:ascii="Corbel" w:hAnsi="Corbel" w:cs="Arial"/>
          <w:color w:val="000000" w:themeColor="text1"/>
          <w:sz w:val="20"/>
          <w:szCs w:val="20"/>
        </w:rPr>
        <w:t xml:space="preserve">Title of Responsible Official </w:t>
      </w:r>
    </w:p>
    <w:p w14:paraId="06E6E90C" w14:textId="77777777" w:rsidR="00D46098" w:rsidRPr="0041216E" w:rsidRDefault="00D46098" w:rsidP="00D46098">
      <w:pPr>
        <w:pStyle w:val="Footer"/>
        <w:jc w:val="right"/>
        <w:rPr>
          <w:rFonts w:ascii="Corbel" w:hAnsi="Corbel"/>
          <w:color w:val="AEAAAA" w:themeColor="background2" w:themeShade="BF"/>
          <w:sz w:val="16"/>
          <w:szCs w:val="16"/>
        </w:rPr>
      </w:pPr>
    </w:p>
    <w:p w14:paraId="598E3F78" w14:textId="02F067D7" w:rsidR="00121A97" w:rsidRPr="0041216E" w:rsidRDefault="00D46098" w:rsidP="00D46098">
      <w:pPr>
        <w:pStyle w:val="Footer"/>
        <w:pBdr>
          <w:top w:val="dotted" w:sz="4" w:space="1" w:color="AEAAAA" w:themeColor="background2" w:themeShade="BF"/>
        </w:pBdr>
        <w:rPr>
          <w:rFonts w:ascii="Corbel" w:hAnsi="Corbel"/>
          <w:color w:val="000000" w:themeColor="text1"/>
          <w:sz w:val="20"/>
          <w:szCs w:val="20"/>
        </w:rPr>
      </w:pPr>
      <w:r w:rsidRPr="0041216E">
        <w:rPr>
          <w:rFonts w:ascii="Corbel" w:hAnsi="Corbel"/>
          <w:i/>
          <w:color w:val="AEAAAA" w:themeColor="background2" w:themeShade="BF"/>
          <w:sz w:val="16"/>
          <w:szCs w:val="16"/>
        </w:rPr>
        <w:t xml:space="preserve">University of Vermont Policies and Operating Procedures are subject to amendment.  For the official, approved, and most recent version, please visit UVM’s </w:t>
      </w:r>
      <w:hyperlink r:id="rId8" w:tooltip="UVM's Institutional Policies Website" w:history="1">
        <w:r w:rsidRPr="0041216E">
          <w:rPr>
            <w:rStyle w:val="Hyperlink"/>
            <w:rFonts w:ascii="Corbel" w:hAnsi="Corbel"/>
            <w:i/>
            <w:sz w:val="16"/>
            <w:szCs w:val="16"/>
          </w:rPr>
          <w:t>Institutional Policies Website</w:t>
        </w:r>
      </w:hyperlink>
      <w:r w:rsidRPr="0041216E">
        <w:rPr>
          <w:rFonts w:ascii="Corbel" w:hAnsi="Corbel"/>
          <w:i/>
          <w:color w:val="AEAAAA" w:themeColor="background2" w:themeShade="BF"/>
          <w:sz w:val="16"/>
          <w:szCs w:val="16"/>
        </w:rPr>
        <w:t>.</w:t>
      </w:r>
    </w:p>
    <w:sectPr w:rsidR="00121A97" w:rsidRPr="0041216E" w:rsidSect="0086033C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8A65" w14:textId="77777777" w:rsidR="00587254" w:rsidRDefault="00587254" w:rsidP="00463C06">
      <w:r>
        <w:separator/>
      </w:r>
    </w:p>
  </w:endnote>
  <w:endnote w:type="continuationSeparator" w:id="0">
    <w:p w14:paraId="1EBB1F2D" w14:textId="77777777" w:rsidR="00587254" w:rsidRDefault="00587254" w:rsidP="0046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orbel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284A" w14:textId="77777777" w:rsidR="00C24F6E" w:rsidRPr="00AF52AF" w:rsidRDefault="00C24F6E" w:rsidP="00C24F6E">
    <w:pPr>
      <w:pStyle w:val="Footer"/>
      <w:pBdr>
        <w:top w:val="single" w:sz="18" w:space="1" w:color="D0CECE" w:themeColor="background2" w:themeShade="E6"/>
      </w:pBdr>
      <w:tabs>
        <w:tab w:val="clear" w:pos="9360"/>
      </w:tabs>
      <w:ind w:right="7920"/>
      <w:rPr>
        <w:rFonts w:ascii="Avenir Roman" w:hAnsi="Avenir Roman" w:cs="Times New Roman"/>
        <w:color w:val="AEAAAA" w:themeColor="background2" w:themeShade="BF"/>
        <w:sz w:val="16"/>
        <w:szCs w:val="16"/>
      </w:rPr>
    </w:pP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t xml:space="preserve">Page </w: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begin"/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instrText xml:space="preserve"> PAGE </w:instrTex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separate"/>
    </w:r>
    <w:r w:rsidR="00F27ABA">
      <w:rPr>
        <w:rFonts w:ascii="Avenir Roman" w:hAnsi="Avenir Roman" w:cs="Times New Roman"/>
        <w:noProof/>
        <w:color w:val="AEAAAA" w:themeColor="background2" w:themeShade="BF"/>
        <w:sz w:val="16"/>
        <w:szCs w:val="16"/>
      </w:rPr>
      <w:t>3</w: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end"/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t xml:space="preserve"> of </w: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begin"/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instrText xml:space="preserve"> NUMPAGES </w:instrTex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separate"/>
    </w:r>
    <w:r w:rsidR="00F27ABA">
      <w:rPr>
        <w:rFonts w:ascii="Avenir Roman" w:hAnsi="Avenir Roman" w:cs="Times New Roman"/>
        <w:noProof/>
        <w:color w:val="AEAAAA" w:themeColor="background2" w:themeShade="BF"/>
        <w:sz w:val="16"/>
        <w:szCs w:val="16"/>
      </w:rPr>
      <w:t>3</w: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FC2D" w14:textId="77777777" w:rsidR="00551C0E" w:rsidRDefault="00551C0E" w:rsidP="00551C0E">
    <w:pPr>
      <w:pStyle w:val="Footer"/>
    </w:pPr>
  </w:p>
  <w:p w14:paraId="6BE9FD72" w14:textId="77777777" w:rsidR="00551C0E" w:rsidRPr="00AF52AF" w:rsidRDefault="00551C0E" w:rsidP="00551C0E">
    <w:pPr>
      <w:pStyle w:val="Footer"/>
      <w:pBdr>
        <w:top w:val="single" w:sz="18" w:space="1" w:color="D0CECE" w:themeColor="background2" w:themeShade="E6"/>
      </w:pBdr>
      <w:tabs>
        <w:tab w:val="clear" w:pos="9360"/>
      </w:tabs>
      <w:ind w:right="7920"/>
      <w:rPr>
        <w:rFonts w:ascii="Avenir Roman" w:hAnsi="Avenir Roman" w:cs="Times New Roman"/>
        <w:color w:val="AEAAAA" w:themeColor="background2" w:themeShade="BF"/>
        <w:sz w:val="16"/>
        <w:szCs w:val="16"/>
      </w:rPr>
    </w:pP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t xml:space="preserve">Page </w: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begin"/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instrText xml:space="preserve"> PAGE </w:instrTex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separate"/>
    </w:r>
    <w:r w:rsidR="00F27ABA">
      <w:rPr>
        <w:rFonts w:ascii="Avenir Roman" w:hAnsi="Avenir Roman" w:cs="Times New Roman"/>
        <w:noProof/>
        <w:color w:val="AEAAAA" w:themeColor="background2" w:themeShade="BF"/>
        <w:sz w:val="16"/>
        <w:szCs w:val="16"/>
      </w:rPr>
      <w:t>1</w: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end"/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t xml:space="preserve"> of </w: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begin"/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instrText xml:space="preserve"> NUMPAGES </w:instrTex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separate"/>
    </w:r>
    <w:r w:rsidR="00F27ABA">
      <w:rPr>
        <w:rFonts w:ascii="Avenir Roman" w:hAnsi="Avenir Roman" w:cs="Times New Roman"/>
        <w:noProof/>
        <w:color w:val="AEAAAA" w:themeColor="background2" w:themeShade="BF"/>
        <w:sz w:val="16"/>
        <w:szCs w:val="16"/>
      </w:rPr>
      <w:t>3</w:t>
    </w:r>
    <w:r w:rsidRPr="00AF52AF">
      <w:rPr>
        <w:rFonts w:ascii="Avenir Roman" w:hAnsi="Avenir Roman" w:cs="Times New Roman"/>
        <w:color w:val="AEAAAA" w:themeColor="background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EEF5" w14:textId="77777777" w:rsidR="00587254" w:rsidRDefault="00587254" w:rsidP="00463C06">
      <w:r>
        <w:separator/>
      </w:r>
    </w:p>
  </w:footnote>
  <w:footnote w:type="continuationSeparator" w:id="0">
    <w:p w14:paraId="5323961F" w14:textId="77777777" w:rsidR="00587254" w:rsidRDefault="00587254" w:rsidP="0046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75B7" w14:textId="77777777" w:rsidR="00C24F6E" w:rsidRDefault="00CF45F9" w:rsidP="00CF45F9">
    <w:pPr>
      <w:pStyle w:val="Header"/>
    </w:pPr>
    <w:r>
      <w:rPr>
        <w:noProof/>
      </w:rPr>
      <w:drawing>
        <wp:inline distT="0" distB="0" distL="0" distR="0" wp14:anchorId="4D19E704" wp14:editId="75C05872">
          <wp:extent cx="2712464" cy="713761"/>
          <wp:effectExtent l="0" t="0" r="5715" b="0"/>
          <wp:docPr id="8" name="Picture 8" descr="University of Vermont tower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MLogoOutline_7484_2250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137" cy="71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21B21E" w14:textId="77777777" w:rsidR="00CF45F9" w:rsidRPr="0041216E" w:rsidRDefault="00CF45F9" w:rsidP="00CF45F9">
    <w:pPr>
      <w:pStyle w:val="Header"/>
      <w:rPr>
        <w:rFonts w:ascii="Corbel" w:hAnsi="Corbel"/>
      </w:rPr>
    </w:pPr>
  </w:p>
  <w:p w14:paraId="22BAEB10" w14:textId="19ED2843" w:rsidR="00CF45F9" w:rsidRPr="0041216E" w:rsidRDefault="00CF45F9" w:rsidP="00CF45F9">
    <w:pPr>
      <w:pStyle w:val="Header"/>
      <w:rPr>
        <w:rFonts w:ascii="Corbel" w:hAnsi="Corbel"/>
        <w:b/>
        <w:sz w:val="20"/>
        <w:szCs w:val="20"/>
      </w:rPr>
    </w:pPr>
    <w:r w:rsidRPr="0041216E">
      <w:rPr>
        <w:rFonts w:ascii="Corbel" w:hAnsi="Corbel"/>
        <w:b/>
        <w:sz w:val="20"/>
        <w:szCs w:val="20"/>
      </w:rPr>
      <w:t>OFFICE OF COMPLIANCE SERVICES</w:t>
    </w:r>
  </w:p>
  <w:p w14:paraId="77D88732" w14:textId="77777777" w:rsidR="00CF45F9" w:rsidRPr="0041216E" w:rsidRDefault="00CF45F9" w:rsidP="00CF45F9">
    <w:pPr>
      <w:pStyle w:val="Header"/>
      <w:rPr>
        <w:rFonts w:ascii="Corbel" w:hAnsi="Corbel"/>
        <w:b/>
        <w:sz w:val="20"/>
        <w:szCs w:val="20"/>
      </w:rPr>
    </w:pPr>
    <w:r w:rsidRPr="0041216E">
      <w:rPr>
        <w:rFonts w:ascii="Corbel" w:hAnsi="Corbel"/>
        <w:b/>
        <w:sz w:val="20"/>
        <w:szCs w:val="20"/>
      </w:rPr>
      <w:t>UVM.EDU/POLICIES</w:t>
    </w:r>
  </w:p>
  <w:p w14:paraId="48C786D2" w14:textId="77777777" w:rsidR="00CF45F9" w:rsidRPr="00CF45F9" w:rsidRDefault="00CF45F9" w:rsidP="00CF45F9">
    <w:pPr>
      <w:pStyle w:val="Header"/>
      <w:rPr>
        <w:rFonts w:ascii="Avenir Roman" w:hAnsi="Avenir Roman"/>
        <w:b/>
      </w:rPr>
    </w:pPr>
    <w:r w:rsidRPr="00073EEC">
      <w:rPr>
        <w:noProof/>
      </w:rPr>
      <w:drawing>
        <wp:inline distT="0" distB="0" distL="0" distR="0" wp14:anchorId="6F0DFF01" wp14:editId="06FCB14B">
          <wp:extent cx="1234440" cy="64008"/>
          <wp:effectExtent l="0" t="0" r="0" b="0"/>
          <wp:docPr id="9" name="Picture 9" descr="A colorful bar separates the header from the document type description.  Document type will be a policy, a university operating procedure or a university guideline.&#10;" title="Section separator graphi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64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BF14B" w14:textId="77777777" w:rsidR="00C24F6E" w:rsidRPr="00CF45F9" w:rsidRDefault="00C24F6E" w:rsidP="00CF45F9">
    <w:pPr>
      <w:spacing w:before="200" w:after="200"/>
      <w:rPr>
        <w:rFonts w:ascii="Garamond" w:hAnsi="Garamond" w:cs="Times New Roman (Body CS)"/>
        <w:color w:val="000000" w:themeColor="text1"/>
        <w:sz w:val="36"/>
        <w:szCs w:val="36"/>
      </w:rPr>
    </w:pPr>
    <w:r w:rsidRPr="00CF45F9">
      <w:rPr>
        <w:rFonts w:ascii="Garamond" w:hAnsi="Garamond" w:cs="Times New Roman (Body CS)"/>
        <w:color w:val="000000" w:themeColor="text1"/>
        <w:sz w:val="36"/>
        <w:szCs w:val="36"/>
      </w:rPr>
      <w:t>UNIVERSITY OPERATING PROCEDURE</w:t>
    </w:r>
  </w:p>
  <w:p w14:paraId="78B49D43" w14:textId="77777777" w:rsidR="0086033C" w:rsidRPr="00C24F6E" w:rsidRDefault="0086033C" w:rsidP="00C24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6318"/>
    <w:multiLevelType w:val="hybridMultilevel"/>
    <w:tmpl w:val="401E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05DDC"/>
    <w:multiLevelType w:val="hybridMultilevel"/>
    <w:tmpl w:val="F982B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9280785">
    <w:abstractNumId w:val="0"/>
  </w:num>
  <w:num w:numId="2" w16cid:durableId="91104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81"/>
    <w:rsid w:val="00003100"/>
    <w:rsid w:val="00012DDE"/>
    <w:rsid w:val="00017B33"/>
    <w:rsid w:val="00023B56"/>
    <w:rsid w:val="00027C24"/>
    <w:rsid w:val="00034AEA"/>
    <w:rsid w:val="00045F30"/>
    <w:rsid w:val="00073EEC"/>
    <w:rsid w:val="00090419"/>
    <w:rsid w:val="000D4C9E"/>
    <w:rsid w:val="0010056B"/>
    <w:rsid w:val="00121A97"/>
    <w:rsid w:val="001B12A6"/>
    <w:rsid w:val="001D78E6"/>
    <w:rsid w:val="001F5965"/>
    <w:rsid w:val="00202B32"/>
    <w:rsid w:val="00273E20"/>
    <w:rsid w:val="00277F45"/>
    <w:rsid w:val="00283EFB"/>
    <w:rsid w:val="002958FF"/>
    <w:rsid w:val="002A048E"/>
    <w:rsid w:val="002E10FC"/>
    <w:rsid w:val="002E6681"/>
    <w:rsid w:val="003128B5"/>
    <w:rsid w:val="00327908"/>
    <w:rsid w:val="00331B43"/>
    <w:rsid w:val="003503D9"/>
    <w:rsid w:val="0035225F"/>
    <w:rsid w:val="00363839"/>
    <w:rsid w:val="00375326"/>
    <w:rsid w:val="00386AC4"/>
    <w:rsid w:val="003F456F"/>
    <w:rsid w:val="00406A19"/>
    <w:rsid w:val="0041216E"/>
    <w:rsid w:val="00463C06"/>
    <w:rsid w:val="004A55F6"/>
    <w:rsid w:val="004B3E6B"/>
    <w:rsid w:val="004B7C9D"/>
    <w:rsid w:val="004C1A90"/>
    <w:rsid w:val="004E63FC"/>
    <w:rsid w:val="005300B0"/>
    <w:rsid w:val="00551C0E"/>
    <w:rsid w:val="00565015"/>
    <w:rsid w:val="00587254"/>
    <w:rsid w:val="005C6D81"/>
    <w:rsid w:val="005D30C5"/>
    <w:rsid w:val="00626D27"/>
    <w:rsid w:val="006335B2"/>
    <w:rsid w:val="00670A3C"/>
    <w:rsid w:val="006A0C54"/>
    <w:rsid w:val="00700900"/>
    <w:rsid w:val="00741779"/>
    <w:rsid w:val="00745B78"/>
    <w:rsid w:val="00752009"/>
    <w:rsid w:val="00763BF3"/>
    <w:rsid w:val="0078785E"/>
    <w:rsid w:val="007F2C98"/>
    <w:rsid w:val="0083300D"/>
    <w:rsid w:val="00841DAE"/>
    <w:rsid w:val="0086033C"/>
    <w:rsid w:val="00894693"/>
    <w:rsid w:val="008A0DA0"/>
    <w:rsid w:val="008D1512"/>
    <w:rsid w:val="008D49BF"/>
    <w:rsid w:val="008E6C68"/>
    <w:rsid w:val="008F38EE"/>
    <w:rsid w:val="00914675"/>
    <w:rsid w:val="00946DCC"/>
    <w:rsid w:val="00954947"/>
    <w:rsid w:val="00973D34"/>
    <w:rsid w:val="009F395C"/>
    <w:rsid w:val="009F60FB"/>
    <w:rsid w:val="00A20AEB"/>
    <w:rsid w:val="00A235C3"/>
    <w:rsid w:val="00A36992"/>
    <w:rsid w:val="00A41BB9"/>
    <w:rsid w:val="00A6214E"/>
    <w:rsid w:val="00AB4D13"/>
    <w:rsid w:val="00AE2517"/>
    <w:rsid w:val="00AE4F95"/>
    <w:rsid w:val="00AE71A5"/>
    <w:rsid w:val="00B11FCF"/>
    <w:rsid w:val="00B236CA"/>
    <w:rsid w:val="00B92F5C"/>
    <w:rsid w:val="00C20EBB"/>
    <w:rsid w:val="00C24F6E"/>
    <w:rsid w:val="00C43CBE"/>
    <w:rsid w:val="00C8249C"/>
    <w:rsid w:val="00CC578D"/>
    <w:rsid w:val="00CF45F9"/>
    <w:rsid w:val="00D46098"/>
    <w:rsid w:val="00D524AC"/>
    <w:rsid w:val="00D62664"/>
    <w:rsid w:val="00D674C6"/>
    <w:rsid w:val="00D72CE9"/>
    <w:rsid w:val="00D92FD0"/>
    <w:rsid w:val="00DB7FD6"/>
    <w:rsid w:val="00DC372F"/>
    <w:rsid w:val="00DC51D6"/>
    <w:rsid w:val="00DE7F54"/>
    <w:rsid w:val="00DF7030"/>
    <w:rsid w:val="00E34D14"/>
    <w:rsid w:val="00E56599"/>
    <w:rsid w:val="00E732BC"/>
    <w:rsid w:val="00E871DA"/>
    <w:rsid w:val="00E872A7"/>
    <w:rsid w:val="00EA7815"/>
    <w:rsid w:val="00EF746F"/>
    <w:rsid w:val="00F1583F"/>
    <w:rsid w:val="00F27ABA"/>
    <w:rsid w:val="00F62A0B"/>
    <w:rsid w:val="00FE1635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2B805"/>
  <w15:chartTrackingRefBased/>
  <w15:docId w15:val="{F4487B97-473A-4349-A93E-FB711F81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6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1216E"/>
    <w:pPr>
      <w:spacing w:before="200" w:after="200"/>
      <w:outlineLvl w:val="1"/>
    </w:pPr>
    <w:rPr>
      <w:rFonts w:ascii="Garamond" w:hAnsi="Garamond" w:cs="Times New Roman (Body CS)"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C06"/>
  </w:style>
  <w:style w:type="paragraph" w:styleId="Footer">
    <w:name w:val="footer"/>
    <w:basedOn w:val="Normal"/>
    <w:link w:val="FooterChar"/>
    <w:uiPriority w:val="99"/>
    <w:unhideWhenUsed/>
    <w:rsid w:val="00463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C06"/>
  </w:style>
  <w:style w:type="table" w:styleId="TableGrid">
    <w:name w:val="Table Grid"/>
    <w:basedOn w:val="TableNormal"/>
    <w:uiPriority w:val="39"/>
    <w:rsid w:val="00DC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5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6D27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670A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21A9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216E"/>
    <w:rPr>
      <w:rFonts w:ascii="Garamond" w:eastAsiaTheme="majorEastAsia" w:hAnsi="Garamond" w:cs="Times New Roman (Body CS)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m.edu/polic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le\Desktop\Desktop\Policy%20Process\Policy%20UOP%20Templates\UOP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4CE0E0-848C-4444-B127-9B16A964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UOP_Template.dotx</Template>
  <TotalTime>8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Vile</dc:creator>
  <cp:keywords/>
  <dc:description/>
  <cp:lastModifiedBy>Amy Vile</cp:lastModifiedBy>
  <cp:revision>3</cp:revision>
  <dcterms:created xsi:type="dcterms:W3CDTF">2023-02-28T15:18:00Z</dcterms:created>
  <dcterms:modified xsi:type="dcterms:W3CDTF">2023-02-28T15:26:00Z</dcterms:modified>
</cp:coreProperties>
</file>