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091" w:rsidRDefault="00A31091" w:rsidP="00462C21">
      <w:pPr>
        <w:spacing w:after="0"/>
        <w:rPr>
          <w:rFonts w:ascii="Arial" w:hAnsi="Arial" w:cs="Arial"/>
          <w:b/>
          <w:sz w:val="32"/>
          <w:szCs w:val="32"/>
          <w:u w:val="single"/>
        </w:rPr>
      </w:pPr>
      <w:r>
        <w:rPr>
          <w:noProof/>
        </w:rPr>
        <w:drawing>
          <wp:inline distT="0" distB="0" distL="0" distR="0">
            <wp:extent cx="3269615" cy="6902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9615" cy="690245"/>
                    </a:xfrm>
                    <a:prstGeom prst="rect">
                      <a:avLst/>
                    </a:prstGeom>
                    <a:noFill/>
                    <a:ln>
                      <a:noFill/>
                    </a:ln>
                  </pic:spPr>
                </pic:pic>
              </a:graphicData>
            </a:graphic>
          </wp:inline>
        </w:drawing>
      </w:r>
    </w:p>
    <w:p w:rsidR="00A31091" w:rsidRDefault="00A31091" w:rsidP="00462C21">
      <w:pPr>
        <w:spacing w:after="0"/>
        <w:rPr>
          <w:rFonts w:ascii="Arial" w:hAnsi="Arial" w:cs="Arial"/>
          <w:b/>
          <w:sz w:val="32"/>
          <w:szCs w:val="32"/>
          <w:u w:val="single"/>
        </w:rPr>
      </w:pPr>
    </w:p>
    <w:p w:rsidR="004C4AF7" w:rsidRPr="00A31091" w:rsidRDefault="00CA418A" w:rsidP="00462C21">
      <w:pPr>
        <w:spacing w:after="0"/>
        <w:rPr>
          <w:rFonts w:ascii="Arial" w:hAnsi="Arial" w:cs="Arial"/>
          <w:b/>
          <w:sz w:val="28"/>
          <w:szCs w:val="32"/>
          <w:u w:val="single"/>
        </w:rPr>
      </w:pPr>
      <w:r w:rsidRPr="00A31091">
        <w:rPr>
          <w:rFonts w:ascii="Arial" w:hAnsi="Arial" w:cs="Arial"/>
          <w:b/>
          <w:sz w:val="28"/>
          <w:szCs w:val="32"/>
          <w:u w:val="single"/>
        </w:rPr>
        <w:t xml:space="preserve">Cost Share </w:t>
      </w:r>
      <w:r w:rsidR="0004308E" w:rsidRPr="00A31091">
        <w:rPr>
          <w:rFonts w:ascii="Arial" w:hAnsi="Arial" w:cs="Arial"/>
          <w:b/>
          <w:sz w:val="28"/>
          <w:szCs w:val="32"/>
          <w:u w:val="single"/>
        </w:rPr>
        <w:t xml:space="preserve">Business Process &amp; </w:t>
      </w:r>
      <w:r w:rsidRPr="00A31091">
        <w:rPr>
          <w:rFonts w:ascii="Arial" w:hAnsi="Arial" w:cs="Arial"/>
          <w:b/>
          <w:sz w:val="28"/>
          <w:szCs w:val="32"/>
          <w:u w:val="single"/>
        </w:rPr>
        <w:t>Summary Job Aid</w:t>
      </w:r>
    </w:p>
    <w:p w:rsidR="006902C8" w:rsidRPr="00A31091" w:rsidRDefault="006902C8" w:rsidP="00462C21">
      <w:pPr>
        <w:spacing w:after="0"/>
        <w:rPr>
          <w:rFonts w:ascii="Arial" w:hAnsi="Arial" w:cs="Arial"/>
          <w:b/>
          <w:color w:val="00B050"/>
          <w:u w:val="single"/>
        </w:rPr>
      </w:pPr>
      <w:bookmarkStart w:id="0" w:name="_GoBack"/>
      <w:bookmarkEnd w:id="0"/>
    </w:p>
    <w:p w:rsidR="00AB218E" w:rsidRPr="00A31091" w:rsidRDefault="00AB218E" w:rsidP="00462C21">
      <w:pPr>
        <w:spacing w:after="0"/>
        <w:rPr>
          <w:rFonts w:ascii="Arial" w:hAnsi="Arial" w:cs="Arial"/>
          <w:b/>
        </w:rPr>
      </w:pPr>
      <w:r w:rsidRPr="00A31091">
        <w:rPr>
          <w:rFonts w:ascii="Arial" w:hAnsi="Arial" w:cs="Arial"/>
          <w:b/>
        </w:rPr>
        <w:t>Overview</w:t>
      </w:r>
    </w:p>
    <w:p w:rsidR="00337325" w:rsidRPr="00A31091" w:rsidRDefault="00FB577B" w:rsidP="00462C21">
      <w:pPr>
        <w:spacing w:after="0"/>
        <w:rPr>
          <w:rFonts w:ascii="Arial" w:hAnsi="Arial" w:cs="Arial"/>
        </w:rPr>
      </w:pPr>
      <w:r w:rsidRPr="00A31091">
        <w:rPr>
          <w:rFonts w:ascii="Arial" w:hAnsi="Arial" w:cs="Arial"/>
        </w:rPr>
        <w:t>Cost sharing is the commitment of University or third party resources to support part of the costs of a sponsored project.  Cost sharing is either mandatory (required by the sponsor) or voluntary (offered in the grant proposal although not required by the sponsor</w:t>
      </w:r>
      <w:r w:rsidR="0004308E" w:rsidRPr="00A31091">
        <w:rPr>
          <w:rFonts w:ascii="Arial" w:hAnsi="Arial" w:cs="Arial"/>
        </w:rPr>
        <w:t>)</w:t>
      </w:r>
      <w:r w:rsidRPr="00A31091">
        <w:rPr>
          <w:rFonts w:ascii="Arial" w:hAnsi="Arial" w:cs="Arial"/>
        </w:rPr>
        <w:t>.  Volunt</w:t>
      </w:r>
      <w:r w:rsidR="0004308E" w:rsidRPr="00A31091">
        <w:rPr>
          <w:rFonts w:ascii="Arial" w:hAnsi="Arial" w:cs="Arial"/>
        </w:rPr>
        <w:t xml:space="preserve">ary cost sharing is </w:t>
      </w:r>
      <w:r w:rsidR="00337325" w:rsidRPr="00A31091">
        <w:rPr>
          <w:rFonts w:ascii="Arial" w:hAnsi="Arial" w:cs="Arial"/>
        </w:rPr>
        <w:t>strongly</w:t>
      </w:r>
      <w:r w:rsidR="0004308E" w:rsidRPr="00A31091">
        <w:rPr>
          <w:rFonts w:ascii="Arial" w:hAnsi="Arial" w:cs="Arial"/>
        </w:rPr>
        <w:t xml:space="preserve"> discouraged due to the University’s limited resources, which must be used as strategically as possible.  Regardless of whether cost sharing is voluntary or mandatory, once described in a proposal and accepted by the sponsor, it is committed and the obligation must be met.</w:t>
      </w:r>
    </w:p>
    <w:p w:rsidR="006902C8" w:rsidRPr="00A31091" w:rsidRDefault="006902C8" w:rsidP="00462C21">
      <w:pPr>
        <w:spacing w:after="0"/>
        <w:rPr>
          <w:rFonts w:ascii="Arial" w:hAnsi="Arial" w:cs="Arial"/>
        </w:rPr>
      </w:pPr>
    </w:p>
    <w:p w:rsidR="00337325" w:rsidRPr="00A31091" w:rsidRDefault="006902C8" w:rsidP="00462C21">
      <w:pPr>
        <w:spacing w:after="0"/>
        <w:rPr>
          <w:rFonts w:ascii="Arial" w:hAnsi="Arial" w:cs="Arial"/>
        </w:rPr>
      </w:pPr>
      <w:r w:rsidRPr="00A31091">
        <w:rPr>
          <w:rFonts w:ascii="Arial" w:hAnsi="Arial" w:cs="Arial"/>
          <w:b/>
        </w:rPr>
        <w:t>Roles and responsibilities</w:t>
      </w:r>
      <w:r w:rsidR="0019532E" w:rsidRPr="00A31091">
        <w:rPr>
          <w:rFonts w:ascii="Arial" w:hAnsi="Arial" w:cs="Arial"/>
          <w:b/>
        </w:rPr>
        <w:t xml:space="preserve"> for cost sharing</w:t>
      </w:r>
    </w:p>
    <w:p w:rsidR="006902C8" w:rsidRPr="00A31091" w:rsidRDefault="00DE78A0" w:rsidP="0072400E">
      <w:pPr>
        <w:pStyle w:val="ListParagraph"/>
        <w:numPr>
          <w:ilvl w:val="0"/>
          <w:numId w:val="4"/>
        </w:numPr>
        <w:spacing w:after="0"/>
        <w:rPr>
          <w:rFonts w:ascii="Arial" w:hAnsi="Arial" w:cs="Arial"/>
        </w:rPr>
      </w:pPr>
      <w:r w:rsidRPr="00A31091">
        <w:rPr>
          <w:rFonts w:ascii="Arial" w:hAnsi="Arial" w:cs="Arial"/>
          <w:u w:val="single"/>
        </w:rPr>
        <w:t>Dean</w:t>
      </w:r>
      <w:r w:rsidRPr="00A31091">
        <w:rPr>
          <w:rFonts w:ascii="Arial" w:hAnsi="Arial" w:cs="Arial"/>
        </w:rPr>
        <w:t xml:space="preserve"> -</w:t>
      </w:r>
      <w:r w:rsidR="006902C8" w:rsidRPr="00A31091">
        <w:rPr>
          <w:rFonts w:ascii="Arial" w:hAnsi="Arial" w:cs="Arial"/>
        </w:rPr>
        <w:t xml:space="preserve"> </w:t>
      </w:r>
      <w:r w:rsidR="0019532E" w:rsidRPr="00A31091">
        <w:rPr>
          <w:rFonts w:ascii="Arial" w:hAnsi="Arial" w:cs="Arial"/>
        </w:rPr>
        <w:t>A</w:t>
      </w:r>
      <w:r w:rsidR="006902C8" w:rsidRPr="00A31091">
        <w:rPr>
          <w:rFonts w:ascii="Arial" w:hAnsi="Arial" w:cs="Arial"/>
        </w:rPr>
        <w:t>pproves college commitments for cost sharing.</w:t>
      </w:r>
    </w:p>
    <w:p w:rsidR="0072400E" w:rsidRPr="00A31091" w:rsidRDefault="0072400E" w:rsidP="0072400E">
      <w:pPr>
        <w:pStyle w:val="ListParagraph"/>
        <w:spacing w:after="0"/>
        <w:rPr>
          <w:rFonts w:ascii="Arial" w:hAnsi="Arial" w:cs="Arial"/>
        </w:rPr>
      </w:pPr>
    </w:p>
    <w:p w:rsidR="006902C8" w:rsidRPr="00A31091" w:rsidRDefault="00DE78A0" w:rsidP="0072400E">
      <w:pPr>
        <w:pStyle w:val="ListParagraph"/>
        <w:numPr>
          <w:ilvl w:val="0"/>
          <w:numId w:val="4"/>
        </w:numPr>
        <w:spacing w:after="0"/>
        <w:rPr>
          <w:rFonts w:ascii="Arial" w:hAnsi="Arial" w:cs="Arial"/>
        </w:rPr>
      </w:pPr>
      <w:r w:rsidRPr="00A31091">
        <w:rPr>
          <w:rFonts w:ascii="Arial" w:hAnsi="Arial" w:cs="Arial"/>
          <w:u w:val="single"/>
        </w:rPr>
        <w:t>Department Head</w:t>
      </w:r>
      <w:r w:rsidRPr="00A31091">
        <w:rPr>
          <w:rFonts w:ascii="Arial" w:hAnsi="Arial" w:cs="Arial"/>
        </w:rPr>
        <w:t xml:space="preserve"> -</w:t>
      </w:r>
      <w:r w:rsidR="006902C8" w:rsidRPr="00A31091">
        <w:rPr>
          <w:rFonts w:ascii="Arial" w:hAnsi="Arial" w:cs="Arial"/>
        </w:rPr>
        <w:t xml:space="preserve"> </w:t>
      </w:r>
      <w:r w:rsidR="0019532E" w:rsidRPr="00A31091">
        <w:rPr>
          <w:rFonts w:ascii="Arial" w:hAnsi="Arial" w:cs="Arial"/>
        </w:rPr>
        <w:t>A</w:t>
      </w:r>
      <w:r w:rsidR="006902C8" w:rsidRPr="00A31091">
        <w:rPr>
          <w:rFonts w:ascii="Arial" w:hAnsi="Arial" w:cs="Arial"/>
        </w:rPr>
        <w:t>pproves unit cost sharing from unit funds</w:t>
      </w:r>
      <w:r w:rsidR="00E4713F" w:rsidRPr="00A31091">
        <w:rPr>
          <w:rFonts w:ascii="Arial" w:hAnsi="Arial" w:cs="Arial"/>
        </w:rPr>
        <w:t>.</w:t>
      </w:r>
      <w:r w:rsidR="00906123" w:rsidRPr="00A31091">
        <w:rPr>
          <w:rFonts w:ascii="Arial" w:hAnsi="Arial" w:cs="Arial"/>
        </w:rPr>
        <w:t xml:space="preserve"> </w:t>
      </w:r>
      <w:r w:rsidR="00E4713F" w:rsidRPr="00A31091">
        <w:rPr>
          <w:rFonts w:ascii="Arial" w:hAnsi="Arial" w:cs="Arial"/>
        </w:rPr>
        <w:t xml:space="preserve"> A</w:t>
      </w:r>
      <w:r w:rsidR="00906123" w:rsidRPr="00A31091">
        <w:rPr>
          <w:rFonts w:ascii="Arial" w:hAnsi="Arial" w:cs="Arial"/>
        </w:rPr>
        <w:t>ligns grant effort with overall workload</w:t>
      </w:r>
      <w:r w:rsidR="006902C8" w:rsidRPr="00A31091">
        <w:rPr>
          <w:rFonts w:ascii="Arial" w:hAnsi="Arial" w:cs="Arial"/>
        </w:rPr>
        <w:t>.</w:t>
      </w:r>
    </w:p>
    <w:p w:rsidR="0072400E" w:rsidRPr="00A31091" w:rsidRDefault="0072400E" w:rsidP="0072400E">
      <w:pPr>
        <w:spacing w:after="0"/>
        <w:rPr>
          <w:rFonts w:ascii="Arial" w:hAnsi="Arial" w:cs="Arial"/>
        </w:rPr>
      </w:pPr>
    </w:p>
    <w:p w:rsidR="006902C8" w:rsidRPr="00A31091" w:rsidRDefault="006902C8" w:rsidP="0072400E">
      <w:pPr>
        <w:pStyle w:val="ListParagraph"/>
        <w:numPr>
          <w:ilvl w:val="0"/>
          <w:numId w:val="4"/>
        </w:numPr>
        <w:spacing w:after="0"/>
        <w:rPr>
          <w:rFonts w:ascii="Arial" w:hAnsi="Arial" w:cs="Arial"/>
        </w:rPr>
      </w:pPr>
      <w:r w:rsidRPr="00A31091">
        <w:rPr>
          <w:rFonts w:ascii="Arial" w:hAnsi="Arial" w:cs="Arial"/>
          <w:u w:val="single"/>
        </w:rPr>
        <w:t>Principal Investigator</w:t>
      </w:r>
      <w:r w:rsidR="00DE78A0" w:rsidRPr="00A31091">
        <w:rPr>
          <w:rFonts w:ascii="Arial" w:hAnsi="Arial" w:cs="Arial"/>
        </w:rPr>
        <w:t xml:space="preserve"> </w:t>
      </w:r>
      <w:r w:rsidR="00906123" w:rsidRPr="00A31091">
        <w:rPr>
          <w:rFonts w:ascii="Arial" w:hAnsi="Arial" w:cs="Arial"/>
        </w:rPr>
        <w:t>–</w:t>
      </w:r>
      <w:r w:rsidR="00DE78A0" w:rsidRPr="00A31091">
        <w:rPr>
          <w:rFonts w:ascii="Arial" w:hAnsi="Arial" w:cs="Arial"/>
        </w:rPr>
        <w:t xml:space="preserve"> </w:t>
      </w:r>
      <w:r w:rsidR="00906123" w:rsidRPr="00A31091">
        <w:rPr>
          <w:rFonts w:ascii="Arial" w:hAnsi="Arial" w:cs="Arial"/>
        </w:rPr>
        <w:t>Receives approval from Dean, Department Chair, or other individual authorized to make financial commitment reg</w:t>
      </w:r>
      <w:r w:rsidR="00E4713F" w:rsidRPr="00A31091">
        <w:rPr>
          <w:rFonts w:ascii="Arial" w:hAnsi="Arial" w:cs="Arial"/>
        </w:rPr>
        <w:t xml:space="preserve">arding cost sharing commitments. </w:t>
      </w:r>
      <w:r w:rsidR="00906123" w:rsidRPr="00A31091">
        <w:rPr>
          <w:rFonts w:ascii="Arial" w:hAnsi="Arial" w:cs="Arial"/>
        </w:rPr>
        <w:t xml:space="preserve"> </w:t>
      </w:r>
      <w:r w:rsidR="00E4713F" w:rsidRPr="00A31091">
        <w:rPr>
          <w:rFonts w:ascii="Arial" w:hAnsi="Arial" w:cs="Arial"/>
        </w:rPr>
        <w:t>E</w:t>
      </w:r>
      <w:r w:rsidRPr="00A31091">
        <w:rPr>
          <w:rFonts w:ascii="Arial" w:hAnsi="Arial" w:cs="Arial"/>
        </w:rPr>
        <w:t>nsures cost share requirements are met</w:t>
      </w:r>
      <w:r w:rsidR="00E4713F" w:rsidRPr="00A31091">
        <w:rPr>
          <w:rFonts w:ascii="Arial" w:hAnsi="Arial" w:cs="Arial"/>
        </w:rPr>
        <w:t xml:space="preserve">.  </w:t>
      </w:r>
      <w:r w:rsidR="00781DE2" w:rsidRPr="00A31091">
        <w:rPr>
          <w:rFonts w:ascii="Arial" w:hAnsi="Arial" w:cs="Arial"/>
        </w:rPr>
        <w:t xml:space="preserve">Obtains documentation for third party cost share.  </w:t>
      </w:r>
      <w:r w:rsidR="00E4713F" w:rsidRPr="00A31091">
        <w:rPr>
          <w:rFonts w:ascii="Arial" w:hAnsi="Arial" w:cs="Arial"/>
        </w:rPr>
        <w:t>W</w:t>
      </w:r>
      <w:r w:rsidR="00906123" w:rsidRPr="00A31091">
        <w:rPr>
          <w:rFonts w:ascii="Arial" w:hAnsi="Arial" w:cs="Arial"/>
        </w:rPr>
        <w:t>orks with business unit administrator to ensure cost share expenses are properly managed.</w:t>
      </w:r>
    </w:p>
    <w:p w:rsidR="0072400E" w:rsidRPr="00A31091" w:rsidRDefault="0072400E" w:rsidP="0072400E">
      <w:pPr>
        <w:spacing w:after="0"/>
        <w:rPr>
          <w:rFonts w:ascii="Arial" w:hAnsi="Arial" w:cs="Arial"/>
        </w:rPr>
      </w:pPr>
    </w:p>
    <w:p w:rsidR="006902C8" w:rsidRPr="00A31091" w:rsidRDefault="006902C8" w:rsidP="0072400E">
      <w:pPr>
        <w:pStyle w:val="ListParagraph"/>
        <w:numPr>
          <w:ilvl w:val="0"/>
          <w:numId w:val="4"/>
        </w:numPr>
        <w:spacing w:after="0"/>
        <w:rPr>
          <w:rFonts w:ascii="Arial" w:hAnsi="Arial" w:cs="Arial"/>
        </w:rPr>
      </w:pPr>
      <w:r w:rsidRPr="00A31091">
        <w:rPr>
          <w:rFonts w:ascii="Arial" w:hAnsi="Arial" w:cs="Arial"/>
          <w:u w:val="single"/>
        </w:rPr>
        <w:t>Business Unit Administ</w:t>
      </w:r>
      <w:r w:rsidR="00DE78A0" w:rsidRPr="00A31091">
        <w:rPr>
          <w:rFonts w:ascii="Arial" w:hAnsi="Arial" w:cs="Arial"/>
          <w:u w:val="single"/>
        </w:rPr>
        <w:t>rator</w:t>
      </w:r>
      <w:r w:rsidR="00DE78A0" w:rsidRPr="00A31091">
        <w:rPr>
          <w:rFonts w:ascii="Arial" w:hAnsi="Arial" w:cs="Arial"/>
        </w:rPr>
        <w:t xml:space="preserve"> -</w:t>
      </w:r>
      <w:r w:rsidRPr="00A31091">
        <w:rPr>
          <w:rFonts w:ascii="Arial" w:hAnsi="Arial" w:cs="Arial"/>
        </w:rPr>
        <w:t xml:space="preserve"> </w:t>
      </w:r>
      <w:r w:rsidR="0019532E" w:rsidRPr="00A31091">
        <w:rPr>
          <w:rFonts w:ascii="Arial" w:hAnsi="Arial" w:cs="Arial"/>
        </w:rPr>
        <w:t>C</w:t>
      </w:r>
      <w:r w:rsidRPr="00A31091">
        <w:rPr>
          <w:rFonts w:ascii="Arial" w:hAnsi="Arial" w:cs="Arial"/>
        </w:rPr>
        <w:t>onfirms chartstrings for cost share commitments</w:t>
      </w:r>
      <w:r w:rsidR="00E4713F" w:rsidRPr="00A31091">
        <w:rPr>
          <w:rFonts w:ascii="Arial" w:hAnsi="Arial" w:cs="Arial"/>
        </w:rPr>
        <w:t xml:space="preserve">. </w:t>
      </w:r>
      <w:r w:rsidRPr="00A31091">
        <w:rPr>
          <w:rFonts w:ascii="Arial" w:hAnsi="Arial" w:cs="Arial"/>
        </w:rPr>
        <w:t xml:space="preserve"> </w:t>
      </w:r>
      <w:r w:rsidR="00E4713F" w:rsidRPr="00A31091">
        <w:rPr>
          <w:rFonts w:ascii="Arial" w:hAnsi="Arial" w:cs="Arial"/>
        </w:rPr>
        <w:t>P</w:t>
      </w:r>
      <w:r w:rsidR="00DE78A0" w:rsidRPr="00A31091">
        <w:rPr>
          <w:rFonts w:ascii="Arial" w:hAnsi="Arial" w:cs="Arial"/>
        </w:rPr>
        <w:t>rocesses budget entry for cost share</w:t>
      </w:r>
      <w:r w:rsidR="00E873D6" w:rsidRPr="00A31091">
        <w:rPr>
          <w:rFonts w:ascii="Arial" w:hAnsi="Arial" w:cs="Arial"/>
        </w:rPr>
        <w:t xml:space="preserve"> in OPS_CH ledger</w:t>
      </w:r>
      <w:r w:rsidR="00E4713F" w:rsidRPr="00A31091">
        <w:rPr>
          <w:rFonts w:ascii="Arial" w:hAnsi="Arial" w:cs="Arial"/>
        </w:rPr>
        <w:t xml:space="preserve">. </w:t>
      </w:r>
      <w:r w:rsidR="00DE78A0" w:rsidRPr="00A31091">
        <w:rPr>
          <w:rFonts w:ascii="Arial" w:hAnsi="Arial" w:cs="Arial"/>
        </w:rPr>
        <w:t xml:space="preserve"> </w:t>
      </w:r>
      <w:r w:rsidR="00E4713F" w:rsidRPr="00A31091">
        <w:rPr>
          <w:rFonts w:ascii="Arial" w:hAnsi="Arial" w:cs="Arial"/>
        </w:rPr>
        <w:t>M</w:t>
      </w:r>
      <w:r w:rsidR="00DE78A0" w:rsidRPr="00A31091">
        <w:rPr>
          <w:rFonts w:ascii="Arial" w:hAnsi="Arial" w:cs="Arial"/>
        </w:rPr>
        <w:t xml:space="preserve">akes salary distribution changes </w:t>
      </w:r>
      <w:r w:rsidR="00E873D6" w:rsidRPr="00A31091">
        <w:rPr>
          <w:rFonts w:ascii="Arial" w:hAnsi="Arial" w:cs="Arial"/>
        </w:rPr>
        <w:t xml:space="preserve">to the project </w:t>
      </w:r>
      <w:r w:rsidR="00E4713F" w:rsidRPr="00A31091">
        <w:rPr>
          <w:rFonts w:ascii="Arial" w:hAnsi="Arial" w:cs="Arial"/>
        </w:rPr>
        <w:t xml:space="preserve">for cost share commitments. </w:t>
      </w:r>
      <w:r w:rsidR="00DE78A0" w:rsidRPr="00A31091">
        <w:rPr>
          <w:rFonts w:ascii="Arial" w:hAnsi="Arial" w:cs="Arial"/>
        </w:rPr>
        <w:t xml:space="preserve"> </w:t>
      </w:r>
      <w:r w:rsidR="00E4713F" w:rsidRPr="00A31091">
        <w:rPr>
          <w:rFonts w:ascii="Arial" w:hAnsi="Arial" w:cs="Arial"/>
        </w:rPr>
        <w:t>M</w:t>
      </w:r>
      <w:r w:rsidR="00DE78A0" w:rsidRPr="00A31091">
        <w:rPr>
          <w:rFonts w:ascii="Arial" w:hAnsi="Arial" w:cs="Arial"/>
        </w:rPr>
        <w:t>onitors cost share commitments</w:t>
      </w:r>
      <w:r w:rsidR="00E873D6" w:rsidRPr="00A31091">
        <w:rPr>
          <w:rFonts w:ascii="Arial" w:hAnsi="Arial" w:cs="Arial"/>
        </w:rPr>
        <w:t xml:space="preserve"> in SP_CHILD2 and OPS_CH</w:t>
      </w:r>
      <w:r w:rsidR="00E4713F" w:rsidRPr="00A31091">
        <w:rPr>
          <w:rFonts w:ascii="Arial" w:hAnsi="Arial" w:cs="Arial"/>
        </w:rPr>
        <w:t>.  A</w:t>
      </w:r>
      <w:r w:rsidR="00DE78A0" w:rsidRPr="00A31091">
        <w:rPr>
          <w:rFonts w:ascii="Arial" w:hAnsi="Arial" w:cs="Arial"/>
        </w:rPr>
        <w:t>ssists PI to ensure commitments are met.</w:t>
      </w:r>
    </w:p>
    <w:p w:rsidR="0072400E" w:rsidRPr="00A31091" w:rsidRDefault="0072400E" w:rsidP="0072400E">
      <w:pPr>
        <w:spacing w:after="0"/>
        <w:rPr>
          <w:rFonts w:ascii="Arial" w:hAnsi="Arial" w:cs="Arial"/>
        </w:rPr>
      </w:pPr>
    </w:p>
    <w:p w:rsidR="00DE78A0" w:rsidRPr="00A31091" w:rsidRDefault="00A31091" w:rsidP="0072400E">
      <w:pPr>
        <w:pStyle w:val="ListParagraph"/>
        <w:numPr>
          <w:ilvl w:val="0"/>
          <w:numId w:val="4"/>
        </w:numPr>
        <w:spacing w:after="0"/>
        <w:rPr>
          <w:rFonts w:ascii="Arial" w:hAnsi="Arial" w:cs="Arial"/>
        </w:rPr>
      </w:pPr>
      <w:r>
        <w:rPr>
          <w:rFonts w:ascii="Arial" w:hAnsi="Arial" w:cs="Arial"/>
          <w:u w:val="single"/>
        </w:rPr>
        <w:t xml:space="preserve">SPA </w:t>
      </w:r>
      <w:r w:rsidR="00DE78A0" w:rsidRPr="00A31091">
        <w:rPr>
          <w:rFonts w:ascii="Arial" w:hAnsi="Arial" w:cs="Arial"/>
          <w:u w:val="single"/>
        </w:rPr>
        <w:t xml:space="preserve">Pre-Award </w:t>
      </w:r>
      <w:r>
        <w:rPr>
          <w:rFonts w:ascii="Arial" w:hAnsi="Arial" w:cs="Arial"/>
          <w:u w:val="single"/>
        </w:rPr>
        <w:t xml:space="preserve">Research Administrator </w:t>
      </w:r>
      <w:r w:rsidR="00DE78A0" w:rsidRPr="00A31091">
        <w:rPr>
          <w:rFonts w:ascii="Arial" w:hAnsi="Arial" w:cs="Arial"/>
        </w:rPr>
        <w:t xml:space="preserve">– </w:t>
      </w:r>
      <w:r w:rsidR="00E873D6" w:rsidRPr="00A31091">
        <w:rPr>
          <w:rFonts w:ascii="Arial" w:hAnsi="Arial" w:cs="Arial"/>
        </w:rPr>
        <w:t>Reviews sponsor requirements for cost share and communi</w:t>
      </w:r>
      <w:r w:rsidR="00E4713F" w:rsidRPr="00A31091">
        <w:rPr>
          <w:rFonts w:ascii="Arial" w:hAnsi="Arial" w:cs="Arial"/>
        </w:rPr>
        <w:t xml:space="preserve">cates the requirements to the PI. </w:t>
      </w:r>
      <w:r w:rsidR="00E873D6" w:rsidRPr="00A31091">
        <w:rPr>
          <w:rFonts w:ascii="Arial" w:hAnsi="Arial" w:cs="Arial"/>
        </w:rPr>
        <w:t xml:space="preserve"> </w:t>
      </w:r>
      <w:r w:rsidR="00E4713F" w:rsidRPr="00A31091">
        <w:rPr>
          <w:rFonts w:ascii="Arial" w:hAnsi="Arial" w:cs="Arial"/>
        </w:rPr>
        <w:t>I</w:t>
      </w:r>
      <w:r w:rsidR="00E873D6" w:rsidRPr="00A31091">
        <w:rPr>
          <w:rFonts w:ascii="Arial" w:hAnsi="Arial" w:cs="Arial"/>
        </w:rPr>
        <w:t xml:space="preserve">ncorporates required cost share in </w:t>
      </w:r>
      <w:r>
        <w:rPr>
          <w:rFonts w:ascii="Arial" w:hAnsi="Arial" w:cs="Arial"/>
        </w:rPr>
        <w:t xml:space="preserve">SPA </w:t>
      </w:r>
      <w:r w:rsidR="00E873D6" w:rsidRPr="00A31091">
        <w:rPr>
          <w:rFonts w:ascii="Arial" w:hAnsi="Arial" w:cs="Arial"/>
        </w:rPr>
        <w:t xml:space="preserve">budget worksheet and indicates such on the routing form for the Dean or </w:t>
      </w:r>
      <w:r w:rsidR="00E4713F" w:rsidRPr="00A31091">
        <w:rPr>
          <w:rFonts w:ascii="Arial" w:hAnsi="Arial" w:cs="Arial"/>
        </w:rPr>
        <w:t xml:space="preserve">Department Chair approval.  </w:t>
      </w:r>
      <w:r w:rsidR="00E873D6" w:rsidRPr="00A31091">
        <w:rPr>
          <w:rFonts w:ascii="Arial" w:hAnsi="Arial" w:cs="Arial"/>
        </w:rPr>
        <w:t>Obtains a valid cost share chart string provided by PI and business unit administrators.</w:t>
      </w:r>
    </w:p>
    <w:p w:rsidR="0072400E" w:rsidRPr="00A31091" w:rsidRDefault="0072400E" w:rsidP="0072400E">
      <w:pPr>
        <w:spacing w:after="0"/>
        <w:rPr>
          <w:rFonts w:ascii="Arial" w:hAnsi="Arial" w:cs="Arial"/>
        </w:rPr>
      </w:pPr>
    </w:p>
    <w:p w:rsidR="00DE78A0" w:rsidRDefault="00A31091" w:rsidP="0032127C">
      <w:pPr>
        <w:pStyle w:val="ListParagraph"/>
        <w:numPr>
          <w:ilvl w:val="0"/>
          <w:numId w:val="4"/>
        </w:numPr>
        <w:spacing w:after="0"/>
        <w:rPr>
          <w:rFonts w:ascii="Arial" w:hAnsi="Arial" w:cs="Arial"/>
        </w:rPr>
      </w:pPr>
      <w:r w:rsidRPr="00A31091">
        <w:rPr>
          <w:rFonts w:ascii="Arial" w:hAnsi="Arial" w:cs="Arial"/>
          <w:u w:val="single"/>
        </w:rPr>
        <w:t xml:space="preserve">SPA Post Award </w:t>
      </w:r>
      <w:r w:rsidR="0019532E" w:rsidRPr="00A31091">
        <w:rPr>
          <w:rFonts w:ascii="Arial" w:hAnsi="Arial" w:cs="Arial"/>
        </w:rPr>
        <w:t>– S</w:t>
      </w:r>
      <w:r w:rsidR="00DE78A0" w:rsidRPr="00A31091">
        <w:rPr>
          <w:rFonts w:ascii="Arial" w:hAnsi="Arial" w:cs="Arial"/>
        </w:rPr>
        <w:t>ets up cost share chartstrings</w:t>
      </w:r>
      <w:r w:rsidR="004C4AF7" w:rsidRPr="00A31091">
        <w:rPr>
          <w:rFonts w:ascii="Arial" w:hAnsi="Arial" w:cs="Arial"/>
        </w:rPr>
        <w:t xml:space="preserve"> in SP_CHILD2</w:t>
      </w:r>
      <w:r w:rsidR="00DE78A0" w:rsidRPr="00A31091">
        <w:rPr>
          <w:rFonts w:ascii="Arial" w:hAnsi="Arial" w:cs="Arial"/>
        </w:rPr>
        <w:t xml:space="preserve"> and records cost share requirements in PeopleSoft</w:t>
      </w:r>
      <w:r w:rsidR="0019532E" w:rsidRPr="00A31091">
        <w:rPr>
          <w:rFonts w:ascii="Arial" w:hAnsi="Arial" w:cs="Arial"/>
        </w:rPr>
        <w:t xml:space="preserve"> during the award set up process.  Audits cost share commitments and activity.  Completes and submits reports of financial activity, including cost share, to sponsors.</w:t>
      </w:r>
    </w:p>
    <w:p w:rsidR="00A31091" w:rsidRPr="00A31091" w:rsidRDefault="00A31091" w:rsidP="00A31091">
      <w:pPr>
        <w:pStyle w:val="ListParagraph"/>
        <w:spacing w:after="0"/>
        <w:rPr>
          <w:rFonts w:ascii="Arial" w:hAnsi="Arial" w:cs="Arial"/>
        </w:rPr>
      </w:pPr>
    </w:p>
    <w:p w:rsidR="00DE78A0" w:rsidRPr="00A31091" w:rsidRDefault="00DE78A0" w:rsidP="00462C21">
      <w:pPr>
        <w:spacing w:after="0"/>
        <w:rPr>
          <w:rFonts w:ascii="Arial" w:hAnsi="Arial" w:cs="Arial"/>
          <w:b/>
        </w:rPr>
      </w:pPr>
      <w:r w:rsidRPr="00A31091">
        <w:rPr>
          <w:rFonts w:ascii="Arial" w:hAnsi="Arial" w:cs="Arial"/>
          <w:b/>
        </w:rPr>
        <w:t xml:space="preserve">Monitoring cost share </w:t>
      </w:r>
      <w:r w:rsidR="00A31091">
        <w:rPr>
          <w:rFonts w:ascii="Arial" w:hAnsi="Arial" w:cs="Arial"/>
          <w:b/>
        </w:rPr>
        <w:t>c</w:t>
      </w:r>
      <w:r w:rsidRPr="00A31091">
        <w:rPr>
          <w:rFonts w:ascii="Arial" w:hAnsi="Arial" w:cs="Arial"/>
          <w:b/>
        </w:rPr>
        <w:t>ommitments in PeopleSoft</w:t>
      </w:r>
    </w:p>
    <w:p w:rsidR="00DE78A0" w:rsidRPr="00A31091" w:rsidRDefault="00DE78A0" w:rsidP="00462C21">
      <w:pPr>
        <w:spacing w:after="0"/>
        <w:rPr>
          <w:rFonts w:ascii="Arial" w:hAnsi="Arial" w:cs="Arial"/>
        </w:rPr>
      </w:pPr>
      <w:r w:rsidRPr="00A31091">
        <w:rPr>
          <w:rFonts w:ascii="Arial" w:hAnsi="Arial" w:cs="Arial"/>
        </w:rPr>
        <w:t xml:space="preserve">When </w:t>
      </w:r>
      <w:r w:rsidR="004C4AF7" w:rsidRPr="00A31091">
        <w:rPr>
          <w:rFonts w:ascii="Arial" w:hAnsi="Arial" w:cs="Arial"/>
        </w:rPr>
        <w:t>an</w:t>
      </w:r>
      <w:r w:rsidRPr="00A31091">
        <w:rPr>
          <w:rFonts w:ascii="Arial" w:hAnsi="Arial" w:cs="Arial"/>
        </w:rPr>
        <w:t xml:space="preserve"> award is made, </w:t>
      </w:r>
      <w:r w:rsidR="00A31091">
        <w:rPr>
          <w:rFonts w:ascii="Arial" w:hAnsi="Arial" w:cs="Arial"/>
        </w:rPr>
        <w:t xml:space="preserve">SPA </w:t>
      </w:r>
      <w:r w:rsidRPr="00A31091">
        <w:rPr>
          <w:rFonts w:ascii="Arial" w:hAnsi="Arial" w:cs="Arial"/>
        </w:rPr>
        <w:t xml:space="preserve">sets up cost share chartstrings </w:t>
      </w:r>
      <w:r w:rsidR="00E873D6" w:rsidRPr="00A31091">
        <w:rPr>
          <w:rFonts w:ascii="Arial" w:hAnsi="Arial" w:cs="Arial"/>
        </w:rPr>
        <w:t>and budgets for the project in SP_CHILD2</w:t>
      </w:r>
      <w:r w:rsidRPr="00A31091">
        <w:rPr>
          <w:rFonts w:ascii="Arial" w:hAnsi="Arial" w:cs="Arial"/>
        </w:rPr>
        <w:t xml:space="preserve"> in Commitment Control and enters </w:t>
      </w:r>
      <w:r w:rsidR="0001229C" w:rsidRPr="00A31091">
        <w:rPr>
          <w:rFonts w:ascii="Arial" w:hAnsi="Arial" w:cs="Arial"/>
        </w:rPr>
        <w:t>text</w:t>
      </w:r>
      <w:r w:rsidRPr="00A31091">
        <w:rPr>
          <w:rFonts w:ascii="Arial" w:hAnsi="Arial" w:cs="Arial"/>
        </w:rPr>
        <w:t xml:space="preserve"> about the cost share requirements on the Award Profile page in PeopleSoft.  GCA also notifies the principal investigator, department administrator, and Dean’s office staff in some units when a new award</w:t>
      </w:r>
      <w:r w:rsidR="00D819B1" w:rsidRPr="00A31091">
        <w:rPr>
          <w:rFonts w:ascii="Arial" w:hAnsi="Arial" w:cs="Arial"/>
        </w:rPr>
        <w:t xml:space="preserve"> or subaward</w:t>
      </w:r>
      <w:r w:rsidRPr="00A31091">
        <w:rPr>
          <w:rFonts w:ascii="Arial" w:hAnsi="Arial" w:cs="Arial"/>
        </w:rPr>
        <w:t xml:space="preserve"> is set up</w:t>
      </w:r>
      <w:r w:rsidR="00D819B1" w:rsidRPr="00A31091">
        <w:rPr>
          <w:rFonts w:ascii="Arial" w:hAnsi="Arial" w:cs="Arial"/>
        </w:rPr>
        <w:t xml:space="preserve"> or amended</w:t>
      </w:r>
      <w:r w:rsidRPr="00A31091">
        <w:rPr>
          <w:rFonts w:ascii="Arial" w:hAnsi="Arial" w:cs="Arial"/>
        </w:rPr>
        <w:t xml:space="preserve"> and will include the cost share requirements in the notification</w:t>
      </w:r>
      <w:r w:rsidR="00D819B1" w:rsidRPr="00A31091">
        <w:rPr>
          <w:rFonts w:ascii="Arial" w:hAnsi="Arial" w:cs="Arial"/>
        </w:rPr>
        <w:t>s</w:t>
      </w:r>
      <w:r w:rsidRPr="00A31091">
        <w:rPr>
          <w:rFonts w:ascii="Arial" w:hAnsi="Arial" w:cs="Arial"/>
        </w:rPr>
        <w:t xml:space="preserve">.  Department administrators and/or Dean’s office staff process the budget adjustments in </w:t>
      </w:r>
      <w:r w:rsidRPr="00A31091">
        <w:rPr>
          <w:rFonts w:ascii="Arial" w:hAnsi="Arial" w:cs="Arial"/>
        </w:rPr>
        <w:lastRenderedPageBreak/>
        <w:t>OPS</w:t>
      </w:r>
      <w:r w:rsidR="00E873D6" w:rsidRPr="00A31091">
        <w:rPr>
          <w:rFonts w:ascii="Arial" w:hAnsi="Arial" w:cs="Arial"/>
        </w:rPr>
        <w:t>_CH</w:t>
      </w:r>
      <w:r w:rsidRPr="00A31091">
        <w:rPr>
          <w:rFonts w:ascii="Arial" w:hAnsi="Arial" w:cs="Arial"/>
        </w:rPr>
        <w:t xml:space="preserve"> to fund the cost share and work with the PI to monitor cost share and effort requirements and ensure commitments are met.</w:t>
      </w:r>
    </w:p>
    <w:p w:rsidR="006902C8" w:rsidRPr="00A31091" w:rsidRDefault="006902C8" w:rsidP="00462C21">
      <w:pPr>
        <w:spacing w:after="0"/>
        <w:rPr>
          <w:rFonts w:ascii="Arial" w:hAnsi="Arial" w:cs="Arial"/>
        </w:rPr>
      </w:pPr>
    </w:p>
    <w:p w:rsidR="00462C21" w:rsidRPr="00A31091" w:rsidRDefault="00DE78A0" w:rsidP="00462C21">
      <w:pPr>
        <w:spacing w:after="0"/>
        <w:rPr>
          <w:rFonts w:ascii="Arial" w:hAnsi="Arial" w:cs="Arial"/>
        </w:rPr>
      </w:pPr>
      <w:r w:rsidRPr="00A31091">
        <w:rPr>
          <w:rFonts w:ascii="Arial" w:hAnsi="Arial" w:cs="Arial"/>
        </w:rPr>
        <w:t>Details about cost share requirements are recorded in the Additional Information link on the Award Profile page (Grants&gt;Awards</w:t>
      </w:r>
      <w:r w:rsidR="00FE6E7A" w:rsidRPr="00A31091">
        <w:rPr>
          <w:rFonts w:ascii="Arial" w:hAnsi="Arial" w:cs="Arial"/>
        </w:rPr>
        <w:t xml:space="preserve"> </w:t>
      </w:r>
      <w:r w:rsidRPr="00A31091">
        <w:rPr>
          <w:rFonts w:ascii="Arial" w:hAnsi="Arial" w:cs="Arial"/>
        </w:rPr>
        <w:t>&gt;</w:t>
      </w:r>
      <w:r w:rsidR="00FE6E7A" w:rsidRPr="00A31091">
        <w:rPr>
          <w:rFonts w:ascii="Arial" w:hAnsi="Arial" w:cs="Arial"/>
        </w:rPr>
        <w:t xml:space="preserve"> </w:t>
      </w:r>
      <w:r w:rsidRPr="00A31091">
        <w:rPr>
          <w:rFonts w:ascii="Arial" w:hAnsi="Arial" w:cs="Arial"/>
        </w:rPr>
        <w:t>Award Profile)</w:t>
      </w:r>
      <w:r w:rsidR="0001229C" w:rsidRPr="00A31091">
        <w:rPr>
          <w:rFonts w:ascii="Arial" w:hAnsi="Arial" w:cs="Arial"/>
        </w:rPr>
        <w:t xml:space="preserve"> in PeopleSoft</w:t>
      </w:r>
      <w:r w:rsidRPr="00A31091">
        <w:rPr>
          <w:rFonts w:ascii="Arial" w:hAnsi="Arial" w:cs="Arial"/>
        </w:rPr>
        <w:t xml:space="preserve">.  GCA will use </w:t>
      </w:r>
      <w:r w:rsidR="0072400E" w:rsidRPr="00A31091">
        <w:rPr>
          <w:rFonts w:ascii="Arial" w:hAnsi="Arial" w:cs="Arial"/>
        </w:rPr>
        <w:t>standard text</w:t>
      </w:r>
      <w:r w:rsidR="00B74D58" w:rsidRPr="00A31091">
        <w:rPr>
          <w:rFonts w:ascii="Arial" w:hAnsi="Arial" w:cs="Arial"/>
        </w:rPr>
        <w:t>, as outlined in this document</w:t>
      </w:r>
      <w:r w:rsidR="00A671C2" w:rsidRPr="00A31091">
        <w:rPr>
          <w:rFonts w:ascii="Arial" w:hAnsi="Arial" w:cs="Arial"/>
        </w:rPr>
        <w:t>,</w:t>
      </w:r>
      <w:r w:rsidR="00462C21" w:rsidRPr="00A31091">
        <w:rPr>
          <w:rFonts w:ascii="Arial" w:hAnsi="Arial" w:cs="Arial"/>
        </w:rPr>
        <w:t xml:space="preserve"> to ensure cost</w:t>
      </w:r>
      <w:r w:rsidR="001B25F7" w:rsidRPr="00A31091">
        <w:rPr>
          <w:rFonts w:ascii="Arial" w:hAnsi="Arial" w:cs="Arial"/>
        </w:rPr>
        <w:t xml:space="preserve"> share requirements are clear.  </w:t>
      </w:r>
      <w:r w:rsidR="00B74D58" w:rsidRPr="00A31091">
        <w:rPr>
          <w:rFonts w:ascii="Arial" w:hAnsi="Arial" w:cs="Arial"/>
        </w:rPr>
        <w:t>These requirements will be updated as needed during award continuations, amendments, and extensions.</w:t>
      </w:r>
    </w:p>
    <w:p w:rsidR="00B74D58" w:rsidRPr="00A31091" w:rsidRDefault="00B74D58" w:rsidP="00462C21">
      <w:pPr>
        <w:spacing w:after="0"/>
        <w:rPr>
          <w:rFonts w:ascii="Arial" w:hAnsi="Arial" w:cs="Arial"/>
        </w:rPr>
      </w:pPr>
    </w:p>
    <w:p w:rsidR="00462C21" w:rsidRDefault="001B25F7" w:rsidP="001B25F7">
      <w:pPr>
        <w:spacing w:after="0"/>
        <w:rPr>
          <w:rFonts w:ascii="Arial" w:hAnsi="Arial" w:cs="Arial"/>
          <w:u w:val="single"/>
        </w:rPr>
      </w:pPr>
      <w:r w:rsidRPr="00A31091">
        <w:rPr>
          <w:rFonts w:ascii="Arial" w:hAnsi="Arial" w:cs="Arial"/>
          <w:u w:val="single"/>
        </w:rPr>
        <w:t>Effort</w:t>
      </w:r>
    </w:p>
    <w:p w:rsidR="00A31091" w:rsidRPr="00A31091" w:rsidRDefault="00A31091" w:rsidP="001B25F7">
      <w:pPr>
        <w:spacing w:after="0"/>
        <w:rPr>
          <w:rFonts w:ascii="Arial" w:hAnsi="Arial" w:cs="Arial"/>
          <w:u w:val="single"/>
        </w:rPr>
      </w:pPr>
    </w:p>
    <w:p w:rsidR="001B25F7" w:rsidRDefault="001B25F7" w:rsidP="001B25F7">
      <w:pPr>
        <w:spacing w:after="0"/>
        <w:rPr>
          <w:rFonts w:ascii="Arial" w:hAnsi="Arial" w:cs="Arial"/>
        </w:rPr>
      </w:pPr>
      <w:r w:rsidRPr="00A31091">
        <w:rPr>
          <w:rFonts w:ascii="Arial" w:hAnsi="Arial" w:cs="Arial"/>
        </w:rPr>
        <w:t>It is common for cost share requirements to be in the form of effort, which is tracked in PeopleSoft when the individual’s salary is distributed against a cost share chartstring in PeopleSoft.  Actual salary and fringe benefits expenses are then recorded in the GL as part of the total project costs.</w:t>
      </w:r>
    </w:p>
    <w:p w:rsidR="00A31091" w:rsidRPr="00A31091" w:rsidRDefault="00A31091" w:rsidP="001B25F7">
      <w:pPr>
        <w:spacing w:after="0"/>
        <w:rPr>
          <w:rFonts w:ascii="Arial" w:hAnsi="Arial" w:cs="Arial"/>
        </w:rPr>
      </w:pPr>
    </w:p>
    <w:p w:rsidR="00781DE2" w:rsidRPr="00A31091" w:rsidRDefault="00781DE2" w:rsidP="001B25F7">
      <w:pPr>
        <w:spacing w:after="0"/>
        <w:rPr>
          <w:rFonts w:ascii="Arial" w:hAnsi="Arial" w:cs="Arial"/>
          <w:u w:val="single"/>
        </w:rPr>
      </w:pPr>
      <w:r w:rsidRPr="00A31091">
        <w:rPr>
          <w:rFonts w:ascii="Arial" w:hAnsi="Arial" w:cs="Arial"/>
        </w:rPr>
        <w:tab/>
      </w:r>
      <w:r w:rsidRPr="00A31091">
        <w:rPr>
          <w:rFonts w:ascii="Arial" w:hAnsi="Arial" w:cs="Arial"/>
          <w:u w:val="single"/>
        </w:rPr>
        <w:t>If cost share requirement is based solely on effort:</w:t>
      </w:r>
    </w:p>
    <w:p w:rsidR="00462C21" w:rsidRPr="00A31091" w:rsidRDefault="00A671C2" w:rsidP="001B25F7">
      <w:pPr>
        <w:pStyle w:val="ListParagraph"/>
        <w:spacing w:after="0"/>
        <w:rPr>
          <w:rFonts w:ascii="Arial" w:hAnsi="Arial" w:cs="Arial"/>
        </w:rPr>
      </w:pPr>
      <w:r w:rsidRPr="00A31091">
        <w:rPr>
          <w:rFonts w:ascii="Arial" w:hAnsi="Arial" w:cs="Arial"/>
        </w:rPr>
        <w:t xml:space="preserve">J. Smith 5% </w:t>
      </w:r>
      <w:r w:rsidR="00462C21" w:rsidRPr="00A31091">
        <w:rPr>
          <w:rFonts w:ascii="Arial" w:hAnsi="Arial" w:cs="Arial"/>
        </w:rPr>
        <w:t>7/1/09 – 6/30/10</w:t>
      </w:r>
    </w:p>
    <w:p w:rsidR="00781DE2" w:rsidRPr="00A31091" w:rsidRDefault="00781DE2" w:rsidP="001B25F7">
      <w:pPr>
        <w:pStyle w:val="ListParagraph"/>
        <w:spacing w:after="0"/>
        <w:rPr>
          <w:rFonts w:ascii="Arial" w:hAnsi="Arial" w:cs="Arial"/>
        </w:rPr>
      </w:pPr>
    </w:p>
    <w:p w:rsidR="00781DE2" w:rsidRPr="00A31091" w:rsidRDefault="00781DE2" w:rsidP="001B25F7">
      <w:pPr>
        <w:pStyle w:val="ListParagraph"/>
        <w:spacing w:after="0"/>
        <w:rPr>
          <w:rFonts w:ascii="Arial" w:hAnsi="Arial" w:cs="Arial"/>
          <w:u w:val="single"/>
        </w:rPr>
      </w:pPr>
      <w:r w:rsidRPr="00A31091">
        <w:rPr>
          <w:rFonts w:ascii="Arial" w:hAnsi="Arial" w:cs="Arial"/>
          <w:u w:val="single"/>
        </w:rPr>
        <w:t>If cost share requirement is a specific dollar amount and is proposed to be met with effort:</w:t>
      </w:r>
    </w:p>
    <w:p w:rsidR="00781DE2" w:rsidRPr="00A31091" w:rsidRDefault="00A671C2" w:rsidP="00781DE2">
      <w:pPr>
        <w:pStyle w:val="ListParagraph"/>
        <w:spacing w:after="0"/>
        <w:rPr>
          <w:rFonts w:ascii="Arial" w:hAnsi="Arial" w:cs="Arial"/>
        </w:rPr>
      </w:pPr>
      <w:r w:rsidRPr="00A31091">
        <w:rPr>
          <w:rFonts w:ascii="Arial" w:hAnsi="Arial" w:cs="Arial"/>
        </w:rPr>
        <w:t>J. Smith 5%</w:t>
      </w:r>
      <w:r w:rsidR="00781DE2" w:rsidRPr="00A31091">
        <w:rPr>
          <w:rFonts w:ascii="Arial" w:hAnsi="Arial" w:cs="Arial"/>
        </w:rPr>
        <w:t xml:space="preserve"> 7/1/09 – 6/30/10</w:t>
      </w:r>
    </w:p>
    <w:p w:rsidR="0001229C" w:rsidRPr="00A31091" w:rsidRDefault="0001229C" w:rsidP="0001229C">
      <w:pPr>
        <w:pStyle w:val="ListParagraph"/>
        <w:spacing w:after="0"/>
        <w:rPr>
          <w:rFonts w:ascii="Arial" w:hAnsi="Arial" w:cs="Arial"/>
        </w:rPr>
      </w:pPr>
      <w:r w:rsidRPr="00A31091">
        <w:rPr>
          <w:rFonts w:ascii="Arial" w:hAnsi="Arial" w:cs="Arial"/>
        </w:rPr>
        <w:t>Note:  required cost share is 1:1, or</w:t>
      </w:r>
    </w:p>
    <w:p w:rsidR="0001229C" w:rsidRPr="00A31091" w:rsidRDefault="0001229C" w:rsidP="0001229C">
      <w:pPr>
        <w:pStyle w:val="ListParagraph"/>
        <w:spacing w:after="0"/>
        <w:rPr>
          <w:rFonts w:ascii="Arial" w:hAnsi="Arial" w:cs="Arial"/>
        </w:rPr>
      </w:pPr>
      <w:r w:rsidRPr="00A31091">
        <w:rPr>
          <w:rFonts w:ascii="Arial" w:hAnsi="Arial" w:cs="Arial"/>
        </w:rPr>
        <w:tab/>
      </w:r>
      <w:r w:rsidRPr="00A31091">
        <w:rPr>
          <w:rFonts w:ascii="Arial" w:hAnsi="Arial" w:cs="Arial"/>
        </w:rPr>
        <w:tab/>
      </w:r>
      <w:r w:rsidRPr="00A31091">
        <w:rPr>
          <w:rFonts w:ascii="Arial" w:hAnsi="Arial" w:cs="Arial"/>
        </w:rPr>
        <w:tab/>
        <w:t xml:space="preserve">       $20,000, or</w:t>
      </w:r>
    </w:p>
    <w:p w:rsidR="0001229C" w:rsidRPr="00A31091" w:rsidRDefault="0001229C" w:rsidP="0001229C">
      <w:pPr>
        <w:pStyle w:val="ListParagraph"/>
        <w:spacing w:after="0"/>
        <w:rPr>
          <w:rFonts w:ascii="Arial" w:hAnsi="Arial" w:cs="Arial"/>
        </w:rPr>
      </w:pPr>
      <w:r w:rsidRPr="00A31091">
        <w:rPr>
          <w:rFonts w:ascii="Arial" w:hAnsi="Arial" w:cs="Arial"/>
        </w:rPr>
        <w:tab/>
      </w:r>
      <w:r w:rsidRPr="00A31091">
        <w:rPr>
          <w:rFonts w:ascii="Arial" w:hAnsi="Arial" w:cs="Arial"/>
        </w:rPr>
        <w:tab/>
      </w:r>
      <w:r w:rsidRPr="00A31091">
        <w:rPr>
          <w:rFonts w:ascii="Arial" w:hAnsi="Arial" w:cs="Arial"/>
        </w:rPr>
        <w:tab/>
        <w:t xml:space="preserve">       25% of total project costs</w:t>
      </w:r>
    </w:p>
    <w:p w:rsidR="00462C21" w:rsidRPr="00A31091" w:rsidRDefault="0001229C" w:rsidP="00462C21">
      <w:pPr>
        <w:spacing w:after="0"/>
        <w:ind w:left="720"/>
        <w:rPr>
          <w:rFonts w:ascii="Arial" w:hAnsi="Arial" w:cs="Arial"/>
        </w:rPr>
      </w:pPr>
      <w:r w:rsidRPr="00A31091">
        <w:rPr>
          <w:rFonts w:ascii="Arial" w:hAnsi="Arial" w:cs="Arial"/>
        </w:rPr>
        <w:t>Department will monitor and adjust as needed to ensure commitment is met.</w:t>
      </w:r>
    </w:p>
    <w:p w:rsidR="00A671C2" w:rsidRPr="00A31091" w:rsidRDefault="00A671C2" w:rsidP="00462C21">
      <w:pPr>
        <w:spacing w:after="0"/>
        <w:ind w:left="720"/>
        <w:rPr>
          <w:rFonts w:ascii="Arial" w:hAnsi="Arial" w:cs="Arial"/>
        </w:rPr>
      </w:pPr>
    </w:p>
    <w:p w:rsidR="00A671C2" w:rsidRPr="00A31091" w:rsidRDefault="00A671C2" w:rsidP="00462C21">
      <w:pPr>
        <w:spacing w:after="0"/>
        <w:ind w:left="720"/>
        <w:rPr>
          <w:rFonts w:ascii="Arial" w:hAnsi="Arial" w:cs="Arial"/>
        </w:rPr>
      </w:pPr>
      <w:r w:rsidRPr="00A31091">
        <w:rPr>
          <w:rFonts w:ascii="Arial" w:hAnsi="Arial" w:cs="Arial"/>
          <w:u w:val="single"/>
        </w:rPr>
        <w:t>If multiple departments are funding the cost share commitment, it will be noted as follows</w:t>
      </w:r>
      <w:r w:rsidRPr="00A31091">
        <w:rPr>
          <w:rFonts w:ascii="Arial" w:hAnsi="Arial" w:cs="Arial"/>
        </w:rPr>
        <w:t>:</w:t>
      </w:r>
    </w:p>
    <w:p w:rsidR="00A671C2" w:rsidRPr="00A31091" w:rsidRDefault="00A671C2" w:rsidP="00462C21">
      <w:pPr>
        <w:spacing w:after="0"/>
        <w:ind w:left="720"/>
        <w:rPr>
          <w:rFonts w:ascii="Arial" w:hAnsi="Arial" w:cs="Arial"/>
        </w:rPr>
      </w:pPr>
      <w:r w:rsidRPr="00A31091">
        <w:rPr>
          <w:rFonts w:ascii="Arial" w:hAnsi="Arial" w:cs="Arial"/>
        </w:rPr>
        <w:t>J. Smith 5% 7/1/09 – 6/30/10 (51020)</w:t>
      </w:r>
    </w:p>
    <w:p w:rsidR="00A671C2" w:rsidRPr="00A31091" w:rsidRDefault="00A671C2" w:rsidP="00462C21">
      <w:pPr>
        <w:spacing w:after="0"/>
        <w:ind w:left="720"/>
        <w:rPr>
          <w:rFonts w:ascii="Arial" w:hAnsi="Arial" w:cs="Arial"/>
        </w:rPr>
      </w:pPr>
      <w:r w:rsidRPr="00A31091">
        <w:rPr>
          <w:rFonts w:ascii="Arial" w:hAnsi="Arial" w:cs="Arial"/>
        </w:rPr>
        <w:t>I. Jones 12% 7/1/09 – 6/30/10 (51080)</w:t>
      </w:r>
    </w:p>
    <w:p w:rsidR="008B6CE6" w:rsidRPr="00A31091" w:rsidRDefault="008B6CE6" w:rsidP="008B6CE6">
      <w:pPr>
        <w:spacing w:after="0"/>
        <w:rPr>
          <w:rFonts w:ascii="Arial" w:hAnsi="Arial" w:cs="Arial"/>
        </w:rPr>
      </w:pPr>
    </w:p>
    <w:p w:rsidR="008B6CE6" w:rsidRPr="00A31091" w:rsidRDefault="008B6CE6" w:rsidP="008B6CE6">
      <w:pPr>
        <w:spacing w:after="0"/>
        <w:rPr>
          <w:rFonts w:ascii="Arial" w:hAnsi="Arial" w:cs="Arial"/>
        </w:rPr>
      </w:pPr>
      <w:r w:rsidRPr="00A31091">
        <w:rPr>
          <w:rFonts w:ascii="Arial" w:hAnsi="Arial" w:cs="Arial"/>
        </w:rPr>
        <w:t xml:space="preserve">Note that PI and key personnel effort is expected to continue at the proposed </w:t>
      </w:r>
      <w:r w:rsidR="0032127C" w:rsidRPr="00A31091">
        <w:rPr>
          <w:rFonts w:ascii="Arial" w:hAnsi="Arial" w:cs="Arial"/>
        </w:rPr>
        <w:t>level</w:t>
      </w:r>
      <w:r w:rsidRPr="00A31091">
        <w:rPr>
          <w:rFonts w:ascii="Arial" w:hAnsi="Arial" w:cs="Arial"/>
        </w:rPr>
        <w:t xml:space="preserve"> during a no-cost extension period.  If there are not sufficient funds from the sponsor to cover that effort, then it must be cost shared.  If applicable, PIs will provide PAS with a valid cost share chartstring during the no-cost extension request process.  GCA will then enter the appropriate</w:t>
      </w:r>
      <w:r w:rsidR="0032127C" w:rsidRPr="00A31091">
        <w:rPr>
          <w:rFonts w:ascii="Arial" w:hAnsi="Arial" w:cs="Arial"/>
        </w:rPr>
        <w:t xml:space="preserve"> cost share budget in SP_CHILD2 and description in the Additional Information link in conjunction with processing the no-cost extension in PeopleSoft.</w:t>
      </w:r>
    </w:p>
    <w:p w:rsidR="001B25F7" w:rsidRPr="00A31091" w:rsidRDefault="001B25F7" w:rsidP="001B25F7">
      <w:pPr>
        <w:spacing w:after="0"/>
        <w:rPr>
          <w:rFonts w:ascii="Arial" w:hAnsi="Arial" w:cs="Arial"/>
        </w:rPr>
      </w:pPr>
    </w:p>
    <w:p w:rsidR="001B25F7" w:rsidRPr="00A31091" w:rsidRDefault="001B25F7" w:rsidP="001B25F7">
      <w:pPr>
        <w:spacing w:after="0"/>
        <w:rPr>
          <w:rFonts w:ascii="Arial" w:hAnsi="Arial" w:cs="Arial"/>
          <w:u w:val="single"/>
        </w:rPr>
      </w:pPr>
      <w:r w:rsidRPr="00A31091">
        <w:rPr>
          <w:rFonts w:ascii="Arial" w:hAnsi="Arial" w:cs="Arial"/>
          <w:u w:val="single"/>
        </w:rPr>
        <w:t>Operating Expenses</w:t>
      </w:r>
    </w:p>
    <w:p w:rsidR="00A31091" w:rsidRDefault="00A31091" w:rsidP="001B25F7">
      <w:pPr>
        <w:spacing w:after="0"/>
        <w:rPr>
          <w:rFonts w:ascii="Arial" w:hAnsi="Arial" w:cs="Arial"/>
        </w:rPr>
      </w:pPr>
    </w:p>
    <w:p w:rsidR="001B25F7" w:rsidRPr="00A31091" w:rsidRDefault="001B25F7" w:rsidP="001B25F7">
      <w:pPr>
        <w:spacing w:after="0"/>
        <w:rPr>
          <w:rFonts w:ascii="Arial" w:hAnsi="Arial" w:cs="Arial"/>
        </w:rPr>
      </w:pPr>
      <w:r w:rsidRPr="00A31091">
        <w:rPr>
          <w:rFonts w:ascii="Arial" w:hAnsi="Arial" w:cs="Arial"/>
        </w:rPr>
        <w:t>Cost share requirements are sometimes in the form of operating expenses, in which case the transactions should be allocated to the cost share chartstrings when initially processed.  Again, the actual operating expenses are recorded in the GL as part of the total project costs.</w:t>
      </w:r>
    </w:p>
    <w:p w:rsidR="00462C21" w:rsidRPr="00A31091" w:rsidRDefault="00591D6E" w:rsidP="00462C21">
      <w:pPr>
        <w:pStyle w:val="ListParagraph"/>
        <w:numPr>
          <w:ilvl w:val="0"/>
          <w:numId w:val="3"/>
        </w:numPr>
        <w:spacing w:after="0"/>
        <w:rPr>
          <w:rFonts w:ascii="Arial" w:hAnsi="Arial" w:cs="Arial"/>
        </w:rPr>
      </w:pPr>
      <w:r w:rsidRPr="00A31091">
        <w:rPr>
          <w:rFonts w:ascii="Arial" w:hAnsi="Arial" w:cs="Arial"/>
        </w:rPr>
        <w:t>Travel $2,500 or Equipment $10,000</w:t>
      </w:r>
    </w:p>
    <w:p w:rsidR="00A31091" w:rsidRDefault="00A31091" w:rsidP="001B25F7">
      <w:pPr>
        <w:spacing w:after="0"/>
        <w:rPr>
          <w:rFonts w:ascii="Arial" w:hAnsi="Arial" w:cs="Arial"/>
          <w:u w:val="single"/>
        </w:rPr>
      </w:pPr>
    </w:p>
    <w:p w:rsidR="001B25F7" w:rsidRPr="00A31091" w:rsidRDefault="001B25F7" w:rsidP="001B25F7">
      <w:pPr>
        <w:spacing w:after="0"/>
        <w:rPr>
          <w:rFonts w:ascii="Arial" w:hAnsi="Arial" w:cs="Arial"/>
          <w:u w:val="single"/>
        </w:rPr>
      </w:pPr>
      <w:r w:rsidRPr="00A31091">
        <w:rPr>
          <w:rFonts w:ascii="Arial" w:hAnsi="Arial" w:cs="Arial"/>
          <w:u w:val="single"/>
        </w:rPr>
        <w:t>Third Party</w:t>
      </w:r>
    </w:p>
    <w:p w:rsidR="00A31091" w:rsidRDefault="00A31091" w:rsidP="00E63C63">
      <w:pPr>
        <w:spacing w:after="0"/>
        <w:rPr>
          <w:rFonts w:ascii="Arial" w:hAnsi="Arial" w:cs="Arial"/>
        </w:rPr>
      </w:pPr>
    </w:p>
    <w:p w:rsidR="00E63C63" w:rsidRDefault="001B25F7" w:rsidP="00E63C63">
      <w:pPr>
        <w:spacing w:after="0"/>
        <w:rPr>
          <w:rFonts w:ascii="Arial" w:hAnsi="Arial" w:cs="Arial"/>
        </w:rPr>
      </w:pPr>
      <w:r w:rsidRPr="00A31091">
        <w:rPr>
          <w:rFonts w:ascii="Arial" w:hAnsi="Arial" w:cs="Arial"/>
        </w:rPr>
        <w:t>Less frequently cost share requirements are met by a third party, such as another institution providing in kind effort on a project or a subrecipient providing cost share as part of the subaward agreemen</w:t>
      </w:r>
      <w:r w:rsidR="00E32054" w:rsidRPr="00A31091">
        <w:rPr>
          <w:rFonts w:ascii="Arial" w:hAnsi="Arial" w:cs="Arial"/>
        </w:rPr>
        <w:t>t with UVM</w:t>
      </w:r>
      <w:r w:rsidRPr="00A31091">
        <w:rPr>
          <w:rFonts w:ascii="Arial" w:hAnsi="Arial" w:cs="Arial"/>
        </w:rPr>
        <w:t>.  In the case of in kind effort provided by another institution, the cost share is documented by a signed memorandum from the other institution to UVM indicating the names of the individuals who contributed effort</w:t>
      </w:r>
      <w:r w:rsidR="00E32054" w:rsidRPr="00A31091">
        <w:rPr>
          <w:rFonts w:ascii="Arial" w:hAnsi="Arial" w:cs="Arial"/>
        </w:rPr>
        <w:t xml:space="preserve">, the associated </w:t>
      </w:r>
      <w:r w:rsidR="00E32054" w:rsidRPr="00A31091">
        <w:rPr>
          <w:rFonts w:ascii="Arial" w:hAnsi="Arial" w:cs="Arial"/>
        </w:rPr>
        <w:lastRenderedPageBreak/>
        <w:t xml:space="preserve">salary and fringe benefits amounts, and the dates during which the effort was expended.  For a subrecipient, the cost sharing will be documented on invoices provided to UVM and scrutinized by the PI, business unit administrator, and </w:t>
      </w:r>
      <w:r w:rsidR="00A31091">
        <w:rPr>
          <w:rFonts w:ascii="Arial" w:hAnsi="Arial" w:cs="Arial"/>
        </w:rPr>
        <w:t xml:space="preserve">SPA </w:t>
      </w:r>
      <w:r w:rsidR="00E32054" w:rsidRPr="00A31091">
        <w:rPr>
          <w:rFonts w:ascii="Arial" w:hAnsi="Arial" w:cs="Arial"/>
        </w:rPr>
        <w:t>prior to processing the invoice for payment.</w:t>
      </w:r>
      <w:r w:rsidR="00E63C63" w:rsidRPr="00A31091">
        <w:rPr>
          <w:rFonts w:ascii="Arial" w:hAnsi="Arial" w:cs="Arial"/>
        </w:rPr>
        <w:t xml:space="preserve">   Note:  As progress is made in meeting third party cost share commitments, the appropriate </w:t>
      </w:r>
      <w:r w:rsidR="00A31091">
        <w:rPr>
          <w:rFonts w:ascii="Arial" w:hAnsi="Arial" w:cs="Arial"/>
        </w:rPr>
        <w:t>SPA Post Award A</w:t>
      </w:r>
      <w:r w:rsidR="00E63C63" w:rsidRPr="00A31091">
        <w:rPr>
          <w:rFonts w:ascii="Arial" w:hAnsi="Arial" w:cs="Arial"/>
        </w:rPr>
        <w:t xml:space="preserve">dministrator will record this information in the Additional Information link.  </w:t>
      </w:r>
    </w:p>
    <w:p w:rsidR="00A31091" w:rsidRPr="00A31091" w:rsidRDefault="00A31091" w:rsidP="00E63C63">
      <w:pPr>
        <w:spacing w:after="0"/>
        <w:rPr>
          <w:rFonts w:ascii="Arial" w:hAnsi="Arial" w:cs="Arial"/>
        </w:rPr>
      </w:pPr>
    </w:p>
    <w:p w:rsidR="0001229C" w:rsidRPr="00A31091" w:rsidRDefault="00591D6E" w:rsidP="00E32054">
      <w:pPr>
        <w:pStyle w:val="ListParagraph"/>
        <w:numPr>
          <w:ilvl w:val="0"/>
          <w:numId w:val="3"/>
        </w:numPr>
        <w:spacing w:after="0"/>
        <w:rPr>
          <w:rFonts w:ascii="Arial" w:hAnsi="Arial" w:cs="Arial"/>
        </w:rPr>
      </w:pPr>
      <w:r w:rsidRPr="00A31091">
        <w:rPr>
          <w:rFonts w:ascii="Arial" w:hAnsi="Arial" w:cs="Arial"/>
        </w:rPr>
        <w:t>In Kind: Subrecipient X has committed $1,000 of cost share.</w:t>
      </w:r>
    </w:p>
    <w:p w:rsidR="00E63C63" w:rsidRPr="00A31091" w:rsidRDefault="00E63C63" w:rsidP="00E63C63">
      <w:pPr>
        <w:pStyle w:val="ListParagraph"/>
        <w:spacing w:after="0"/>
        <w:rPr>
          <w:rFonts w:ascii="Arial" w:hAnsi="Arial" w:cs="Arial"/>
        </w:rPr>
      </w:pPr>
      <w:r w:rsidRPr="00A31091">
        <w:rPr>
          <w:rFonts w:ascii="Arial" w:hAnsi="Arial" w:cs="Arial"/>
        </w:rPr>
        <w:t>Per invoice #1234 dated 1/1/10, subrecipient X has contributed $500 of cost share.</w:t>
      </w:r>
    </w:p>
    <w:p w:rsidR="007A0D13" w:rsidRPr="00A31091" w:rsidRDefault="007A0D13" w:rsidP="007A0D13">
      <w:pPr>
        <w:spacing w:after="0"/>
        <w:rPr>
          <w:rFonts w:ascii="Arial" w:hAnsi="Arial" w:cs="Arial"/>
        </w:rPr>
      </w:pPr>
    </w:p>
    <w:p w:rsidR="00E32054" w:rsidRPr="00A31091" w:rsidRDefault="00E32054" w:rsidP="007A0D13">
      <w:pPr>
        <w:spacing w:after="0"/>
        <w:rPr>
          <w:rFonts w:ascii="Arial" w:hAnsi="Arial" w:cs="Arial"/>
          <w:u w:val="single"/>
        </w:rPr>
      </w:pPr>
      <w:r w:rsidRPr="00A31091">
        <w:rPr>
          <w:rFonts w:ascii="Arial" w:hAnsi="Arial" w:cs="Arial"/>
          <w:u w:val="single"/>
        </w:rPr>
        <w:t>Unrecovered F&amp;A</w:t>
      </w:r>
    </w:p>
    <w:p w:rsidR="00A31091" w:rsidRDefault="00A31091" w:rsidP="007A0D13">
      <w:pPr>
        <w:spacing w:after="0"/>
        <w:rPr>
          <w:rFonts w:ascii="Arial" w:hAnsi="Arial" w:cs="Arial"/>
        </w:rPr>
      </w:pPr>
    </w:p>
    <w:p w:rsidR="00E32054" w:rsidRDefault="00E32054" w:rsidP="007A0D13">
      <w:pPr>
        <w:spacing w:after="0"/>
        <w:rPr>
          <w:rFonts w:ascii="Arial" w:hAnsi="Arial" w:cs="Arial"/>
        </w:rPr>
      </w:pPr>
      <w:r w:rsidRPr="00A31091">
        <w:rPr>
          <w:rFonts w:ascii="Arial" w:hAnsi="Arial" w:cs="Arial"/>
        </w:rPr>
        <w:t>Some sponsors do not pay UVM’s full, negotiated F&amp;A rate so the difference between UVM’s actual F&amp;A rate and the rate the sponsor reimburses is considered unrecovered F&amp;A and often contributes to overall cost share commitments.  In those cases, the unrecovered F&amp;A is not budgeted in Commitment Control since there are not any associated financial transactions in Commitment Control or the GL, however the commitment is still noted in the Additional Information link on the Award Profile page.</w:t>
      </w:r>
    </w:p>
    <w:p w:rsidR="00A31091" w:rsidRPr="00A31091" w:rsidRDefault="00A31091" w:rsidP="007A0D13">
      <w:pPr>
        <w:spacing w:after="0"/>
        <w:rPr>
          <w:rFonts w:ascii="Arial" w:hAnsi="Arial" w:cs="Arial"/>
        </w:rPr>
      </w:pPr>
    </w:p>
    <w:p w:rsidR="007A0D13" w:rsidRPr="00A31091" w:rsidRDefault="007A0D13" w:rsidP="007A0D13">
      <w:pPr>
        <w:pStyle w:val="ListParagraph"/>
        <w:numPr>
          <w:ilvl w:val="0"/>
          <w:numId w:val="3"/>
        </w:numPr>
        <w:spacing w:after="0"/>
        <w:rPr>
          <w:rFonts w:ascii="Arial" w:hAnsi="Arial" w:cs="Arial"/>
        </w:rPr>
      </w:pPr>
      <w:r w:rsidRPr="00A31091">
        <w:rPr>
          <w:rFonts w:ascii="Arial" w:hAnsi="Arial" w:cs="Arial"/>
        </w:rPr>
        <w:t>Waived F&amp;A</w:t>
      </w:r>
    </w:p>
    <w:p w:rsidR="007A0D13" w:rsidRPr="00A31091" w:rsidRDefault="0001229C" w:rsidP="007A0D13">
      <w:pPr>
        <w:spacing w:after="0"/>
        <w:ind w:left="720"/>
        <w:rPr>
          <w:rFonts w:ascii="Arial" w:hAnsi="Arial" w:cs="Arial"/>
        </w:rPr>
      </w:pPr>
      <w:r w:rsidRPr="00A31091">
        <w:rPr>
          <w:rFonts w:ascii="Arial" w:hAnsi="Arial" w:cs="Arial"/>
        </w:rPr>
        <w:t>C</w:t>
      </w:r>
      <w:r w:rsidR="007A0D13" w:rsidRPr="00A31091">
        <w:rPr>
          <w:rFonts w:ascii="Arial" w:hAnsi="Arial" w:cs="Arial"/>
        </w:rPr>
        <w:t>ost share commitments will be met with unrecovered F&amp;A.</w:t>
      </w:r>
    </w:p>
    <w:p w:rsidR="00980956" w:rsidRPr="00A31091" w:rsidRDefault="00980956" w:rsidP="00980956">
      <w:pPr>
        <w:spacing w:after="0"/>
        <w:rPr>
          <w:rFonts w:ascii="Arial" w:hAnsi="Arial" w:cs="Arial"/>
        </w:rPr>
      </w:pPr>
    </w:p>
    <w:p w:rsidR="00980956" w:rsidRPr="00A31091" w:rsidRDefault="00980956" w:rsidP="00980956">
      <w:pPr>
        <w:spacing w:after="0"/>
        <w:rPr>
          <w:rFonts w:ascii="Arial" w:hAnsi="Arial" w:cs="Arial"/>
          <w:u w:val="single"/>
        </w:rPr>
      </w:pPr>
      <w:r w:rsidRPr="00A31091">
        <w:rPr>
          <w:rFonts w:ascii="Arial" w:hAnsi="Arial" w:cs="Arial"/>
          <w:u w:val="single"/>
        </w:rPr>
        <w:t>NIH Career Development (K) Awards</w:t>
      </w:r>
    </w:p>
    <w:p w:rsidR="00A31091" w:rsidRDefault="00A31091" w:rsidP="00980956">
      <w:pPr>
        <w:spacing w:after="0"/>
        <w:rPr>
          <w:rFonts w:ascii="Arial" w:hAnsi="Arial" w:cs="Arial"/>
        </w:rPr>
      </w:pPr>
    </w:p>
    <w:p w:rsidR="00980956" w:rsidRDefault="00980956" w:rsidP="00980956">
      <w:pPr>
        <w:spacing w:after="0"/>
        <w:rPr>
          <w:rFonts w:ascii="Arial" w:hAnsi="Arial" w:cs="Arial"/>
        </w:rPr>
      </w:pPr>
      <w:r w:rsidRPr="00A31091">
        <w:rPr>
          <w:rFonts w:ascii="Arial" w:hAnsi="Arial" w:cs="Arial"/>
        </w:rPr>
        <w:t>NIH K awards have specific effort requirements and a cap on the amount of PI salary that the sponsor will pay (typically 75% effort with a maximum salary of $75,000 per budget year); anything over the maximum allowed amount must be cost shared.  The cost share requirements will change each year, depending on sponsor terms &amp; conditions and the PI’s salary.</w:t>
      </w:r>
      <w:r w:rsidR="008B6CE6" w:rsidRPr="00A31091">
        <w:rPr>
          <w:rFonts w:ascii="Arial" w:hAnsi="Arial" w:cs="Arial"/>
        </w:rPr>
        <w:t xml:space="preserve">  For that reason, K award cost share will be budgeted annually rather than at award set up.  If there is not a cost share requirement during year one of a K award, due to the PI’s salary, GCA will need the potential cost share requirement as follows:</w:t>
      </w:r>
    </w:p>
    <w:p w:rsidR="00A31091" w:rsidRPr="00A31091" w:rsidRDefault="00A31091" w:rsidP="00980956">
      <w:pPr>
        <w:spacing w:after="0"/>
        <w:rPr>
          <w:rFonts w:ascii="Arial" w:hAnsi="Arial" w:cs="Arial"/>
        </w:rPr>
      </w:pPr>
    </w:p>
    <w:p w:rsidR="00980956" w:rsidRPr="00A31091" w:rsidRDefault="00980956" w:rsidP="00980956">
      <w:pPr>
        <w:pStyle w:val="ListParagraph"/>
        <w:numPr>
          <w:ilvl w:val="0"/>
          <w:numId w:val="3"/>
        </w:numPr>
        <w:spacing w:after="0"/>
        <w:rPr>
          <w:rFonts w:ascii="Arial" w:hAnsi="Arial" w:cs="Arial"/>
        </w:rPr>
      </w:pPr>
      <w:r w:rsidRPr="00A31091">
        <w:rPr>
          <w:rFonts w:ascii="Arial" w:hAnsi="Arial" w:cs="Arial"/>
        </w:rPr>
        <w:t>There is potential for cost share in future years.  Please monitor regularly to determine if needed.</w:t>
      </w:r>
    </w:p>
    <w:p w:rsidR="009450F2" w:rsidRPr="00A31091" w:rsidRDefault="009450F2" w:rsidP="009450F2">
      <w:pPr>
        <w:spacing w:after="0"/>
        <w:rPr>
          <w:rFonts w:ascii="Arial" w:hAnsi="Arial" w:cs="Arial"/>
        </w:rPr>
      </w:pPr>
    </w:p>
    <w:p w:rsidR="009450F2" w:rsidRPr="00A31091" w:rsidRDefault="006D4228" w:rsidP="009450F2">
      <w:pPr>
        <w:spacing w:after="0"/>
        <w:rPr>
          <w:rFonts w:ascii="Arial" w:hAnsi="Arial" w:cs="Arial"/>
          <w:u w:val="single"/>
        </w:rPr>
      </w:pPr>
      <w:r w:rsidRPr="00A31091">
        <w:rPr>
          <w:rFonts w:ascii="Arial" w:hAnsi="Arial" w:cs="Arial"/>
          <w:u w:val="single"/>
        </w:rPr>
        <w:t>Salary Cap</w:t>
      </w:r>
    </w:p>
    <w:p w:rsidR="00A31091" w:rsidRDefault="00A31091" w:rsidP="009450F2">
      <w:pPr>
        <w:spacing w:after="0"/>
        <w:rPr>
          <w:rFonts w:ascii="Arial" w:hAnsi="Arial" w:cs="Arial"/>
        </w:rPr>
      </w:pPr>
    </w:p>
    <w:p w:rsidR="009450F2" w:rsidRPr="00A31091" w:rsidRDefault="009450F2" w:rsidP="009450F2">
      <w:pPr>
        <w:spacing w:after="0"/>
        <w:rPr>
          <w:rFonts w:ascii="Arial" w:hAnsi="Arial" w:cs="Arial"/>
        </w:rPr>
      </w:pPr>
      <w:r w:rsidRPr="00A31091">
        <w:rPr>
          <w:rFonts w:ascii="Arial" w:hAnsi="Arial" w:cs="Arial"/>
        </w:rPr>
        <w:t>Some sponsors, most n</w:t>
      </w:r>
      <w:r w:rsidR="006D4228" w:rsidRPr="00A31091">
        <w:rPr>
          <w:rFonts w:ascii="Arial" w:hAnsi="Arial" w:cs="Arial"/>
        </w:rPr>
        <w:t xml:space="preserve">otably NIH, limit the salary that they will cover.  These salary limitations are called salary caps.  For example, if a sponsor limits salary to $190,000, and a PI earns $200,000 per year and expends 10% effort on an award that is subject to a salary cap, then $19,000 may be distributed to the sponsored chartstring and $1,000 must be cost shared.  Note that </w:t>
      </w:r>
      <w:r w:rsidR="008B6CE6" w:rsidRPr="00A31091">
        <w:rPr>
          <w:rFonts w:ascii="Arial" w:hAnsi="Arial" w:cs="Arial"/>
        </w:rPr>
        <w:t>these cost share requirements change each year due to varying sponsor caps and PI salaries.  For that reason, salary cap cost share will be budgeted annually rather than at award set up.</w:t>
      </w:r>
    </w:p>
    <w:p w:rsidR="0032127C" w:rsidRPr="00A31091" w:rsidRDefault="0032127C" w:rsidP="009450F2">
      <w:pPr>
        <w:spacing w:after="0"/>
        <w:rPr>
          <w:rFonts w:ascii="Arial" w:hAnsi="Arial" w:cs="Arial"/>
        </w:rPr>
      </w:pPr>
    </w:p>
    <w:p w:rsidR="0032127C" w:rsidRPr="00A31091" w:rsidRDefault="00A0178B" w:rsidP="009450F2">
      <w:pPr>
        <w:spacing w:after="0"/>
        <w:rPr>
          <w:rFonts w:ascii="Arial" w:hAnsi="Arial" w:cs="Arial"/>
        </w:rPr>
      </w:pPr>
      <w:r w:rsidRPr="00A31091">
        <w:rPr>
          <w:rFonts w:ascii="Arial" w:hAnsi="Arial" w:cs="Arial"/>
          <w:u w:val="single"/>
        </w:rPr>
        <w:t>Complex Cost Share Requirements</w:t>
      </w:r>
    </w:p>
    <w:p w:rsidR="00A31091" w:rsidRDefault="00A31091" w:rsidP="00D819B1">
      <w:pPr>
        <w:spacing w:after="0"/>
        <w:rPr>
          <w:rFonts w:ascii="Arial" w:hAnsi="Arial" w:cs="Arial"/>
        </w:rPr>
      </w:pPr>
    </w:p>
    <w:p w:rsidR="004C4AF7" w:rsidRPr="00A31091" w:rsidRDefault="00A0178B" w:rsidP="00D819B1">
      <w:pPr>
        <w:spacing w:after="0"/>
        <w:rPr>
          <w:rFonts w:ascii="Arial" w:hAnsi="Arial" w:cs="Arial"/>
        </w:rPr>
      </w:pPr>
      <w:r w:rsidRPr="00A31091">
        <w:rPr>
          <w:rFonts w:ascii="Arial" w:hAnsi="Arial" w:cs="Arial"/>
        </w:rPr>
        <w:t xml:space="preserve">A handful of awards have cost share requirements that are too detailed and complex to include in the Additional Information </w:t>
      </w:r>
      <w:r w:rsidR="00CA3FDE" w:rsidRPr="00A31091">
        <w:rPr>
          <w:rFonts w:ascii="Arial" w:hAnsi="Arial" w:cs="Arial"/>
        </w:rPr>
        <w:t>link.  In those cases, GCA will note to see the proposal, budget worksheet, and award document for cost share requirements.</w:t>
      </w:r>
      <w:r w:rsidR="004C4AF7" w:rsidRPr="00A31091">
        <w:rPr>
          <w:rFonts w:ascii="Arial" w:hAnsi="Arial" w:cs="Arial"/>
        </w:rPr>
        <w:br w:type="page"/>
      </w:r>
    </w:p>
    <w:p w:rsidR="006D4228" w:rsidRPr="00A31091" w:rsidRDefault="006D4228" w:rsidP="00462C21">
      <w:pPr>
        <w:spacing w:after="0"/>
        <w:rPr>
          <w:rFonts w:ascii="Arial" w:hAnsi="Arial" w:cs="Arial"/>
        </w:rPr>
      </w:pPr>
      <w:r w:rsidRPr="00A31091">
        <w:rPr>
          <w:rFonts w:ascii="Arial" w:hAnsi="Arial" w:cs="Arial"/>
          <w:b/>
        </w:rPr>
        <w:lastRenderedPageBreak/>
        <w:t xml:space="preserve">Cost Share Summary </w:t>
      </w:r>
      <w:r w:rsidR="004C4AF7" w:rsidRPr="00A31091">
        <w:rPr>
          <w:rFonts w:ascii="Arial" w:hAnsi="Arial" w:cs="Arial"/>
          <w:b/>
        </w:rPr>
        <w:t>report</w:t>
      </w:r>
    </w:p>
    <w:p w:rsidR="00A31091" w:rsidRDefault="00A31091" w:rsidP="00462C21">
      <w:pPr>
        <w:spacing w:after="0"/>
        <w:rPr>
          <w:rFonts w:ascii="Arial" w:hAnsi="Arial" w:cs="Arial"/>
        </w:rPr>
      </w:pPr>
    </w:p>
    <w:p w:rsidR="0072400E" w:rsidRPr="00A31091" w:rsidRDefault="0072400E" w:rsidP="00462C21">
      <w:pPr>
        <w:spacing w:after="0"/>
        <w:rPr>
          <w:rFonts w:ascii="Arial" w:hAnsi="Arial" w:cs="Arial"/>
        </w:rPr>
      </w:pPr>
      <w:r w:rsidRPr="00A31091">
        <w:rPr>
          <w:rFonts w:ascii="Arial" w:hAnsi="Arial" w:cs="Arial"/>
        </w:rPr>
        <w:t xml:space="preserve">A cost share summary report has been developed to monitor cost share requirements and ensure cost share commitments are met on an ongoing basis.  </w:t>
      </w:r>
      <w:r w:rsidR="000C12EC" w:rsidRPr="00A31091">
        <w:rPr>
          <w:rFonts w:ascii="Arial" w:hAnsi="Arial" w:cs="Arial"/>
        </w:rPr>
        <w:t>U</w:t>
      </w:r>
      <w:r w:rsidRPr="00A31091">
        <w:rPr>
          <w:rFonts w:ascii="Arial" w:hAnsi="Arial" w:cs="Arial"/>
        </w:rPr>
        <w:t xml:space="preserve">nit business administrators </w:t>
      </w:r>
      <w:r w:rsidR="000C12EC" w:rsidRPr="00A31091">
        <w:rPr>
          <w:rFonts w:ascii="Arial" w:hAnsi="Arial" w:cs="Arial"/>
        </w:rPr>
        <w:t xml:space="preserve">will run and review the report </w:t>
      </w:r>
      <w:r w:rsidRPr="00A31091">
        <w:rPr>
          <w:rFonts w:ascii="Arial" w:hAnsi="Arial" w:cs="Arial"/>
        </w:rPr>
        <w:t>at least quarterly to proactively manage cost share commitments and replaces the historic reactive approach to monitoring cost share.</w:t>
      </w:r>
    </w:p>
    <w:p w:rsidR="0072400E" w:rsidRPr="00A31091" w:rsidRDefault="0072400E" w:rsidP="00462C21">
      <w:pPr>
        <w:spacing w:after="0"/>
        <w:rPr>
          <w:rFonts w:ascii="Arial" w:hAnsi="Arial" w:cs="Arial"/>
          <w:b/>
        </w:rPr>
      </w:pPr>
    </w:p>
    <w:p w:rsidR="00CA418A" w:rsidRPr="00A31091" w:rsidRDefault="0072400E" w:rsidP="00462C21">
      <w:pPr>
        <w:spacing w:after="0"/>
        <w:rPr>
          <w:rFonts w:ascii="Arial" w:hAnsi="Arial" w:cs="Arial"/>
          <w:u w:val="single"/>
        </w:rPr>
      </w:pPr>
      <w:r w:rsidRPr="00A31091">
        <w:rPr>
          <w:rFonts w:ascii="Arial" w:hAnsi="Arial" w:cs="Arial"/>
          <w:u w:val="single"/>
        </w:rPr>
        <w:t>Directions</w:t>
      </w:r>
    </w:p>
    <w:p w:rsidR="00CA418A" w:rsidRPr="00A31091" w:rsidRDefault="00CA418A" w:rsidP="00462C21">
      <w:pPr>
        <w:pStyle w:val="ListParagraph"/>
        <w:numPr>
          <w:ilvl w:val="0"/>
          <w:numId w:val="1"/>
        </w:numPr>
        <w:spacing w:after="0"/>
        <w:rPr>
          <w:rFonts w:ascii="Arial" w:hAnsi="Arial" w:cs="Arial"/>
        </w:rPr>
      </w:pPr>
      <w:r w:rsidRPr="00A31091">
        <w:rPr>
          <w:rFonts w:ascii="Arial" w:hAnsi="Arial" w:cs="Arial"/>
        </w:rPr>
        <w:t>In PeopleSoft Financials, go to UVM Reports</w:t>
      </w:r>
      <w:r w:rsidR="00FE6E7A" w:rsidRPr="00A31091">
        <w:rPr>
          <w:rFonts w:ascii="Arial" w:hAnsi="Arial" w:cs="Arial"/>
        </w:rPr>
        <w:t xml:space="preserve"> </w:t>
      </w:r>
      <w:r w:rsidR="000C12EC" w:rsidRPr="00A31091">
        <w:rPr>
          <w:rFonts w:ascii="Arial" w:hAnsi="Arial" w:cs="Arial"/>
        </w:rPr>
        <w:t>&gt; Cost Share Summary</w:t>
      </w:r>
      <w:r w:rsidRPr="00A31091">
        <w:rPr>
          <w:rFonts w:ascii="Arial" w:hAnsi="Arial" w:cs="Arial"/>
        </w:rPr>
        <w:t>.</w:t>
      </w:r>
    </w:p>
    <w:p w:rsidR="000C12EC" w:rsidRPr="00A31091" w:rsidRDefault="0032127C" w:rsidP="000C12EC">
      <w:pPr>
        <w:pStyle w:val="ListParagraph"/>
        <w:numPr>
          <w:ilvl w:val="0"/>
          <w:numId w:val="1"/>
        </w:numPr>
        <w:spacing w:after="0"/>
        <w:rPr>
          <w:rFonts w:ascii="Arial" w:hAnsi="Arial" w:cs="Arial"/>
        </w:rPr>
      </w:pPr>
      <w:r w:rsidRPr="00A31091">
        <w:rPr>
          <w:rFonts w:ascii="Arial" w:hAnsi="Arial" w:cs="Arial"/>
        </w:rPr>
        <w:t xml:space="preserve">Add a new </w:t>
      </w:r>
      <w:r w:rsidR="000C12EC" w:rsidRPr="00A31091">
        <w:rPr>
          <w:rFonts w:ascii="Arial" w:hAnsi="Arial" w:cs="Arial"/>
        </w:rPr>
        <w:t xml:space="preserve">Run </w:t>
      </w:r>
      <w:r w:rsidRPr="00A31091">
        <w:rPr>
          <w:rFonts w:ascii="Arial" w:hAnsi="Arial" w:cs="Arial"/>
        </w:rPr>
        <w:t>C</w:t>
      </w:r>
      <w:r w:rsidR="000C12EC" w:rsidRPr="00A31091">
        <w:rPr>
          <w:rFonts w:ascii="Arial" w:hAnsi="Arial" w:cs="Arial"/>
        </w:rPr>
        <w:t>ontrol</w:t>
      </w:r>
      <w:r w:rsidRPr="00A31091">
        <w:rPr>
          <w:rFonts w:ascii="Arial" w:hAnsi="Arial" w:cs="Arial"/>
        </w:rPr>
        <w:t>, if appropriate</w:t>
      </w:r>
      <w:r w:rsidR="00DE690B" w:rsidRPr="00A31091">
        <w:rPr>
          <w:rFonts w:ascii="Arial" w:hAnsi="Arial" w:cs="Arial"/>
        </w:rPr>
        <w:t>, or choose an existing Run Control</w:t>
      </w:r>
      <w:r w:rsidRPr="00A31091">
        <w:rPr>
          <w:rFonts w:ascii="Arial" w:hAnsi="Arial" w:cs="Arial"/>
        </w:rPr>
        <w:t>.</w:t>
      </w:r>
    </w:p>
    <w:p w:rsidR="0032127C" w:rsidRPr="00A31091" w:rsidRDefault="0032127C" w:rsidP="0032127C">
      <w:pPr>
        <w:spacing w:after="0"/>
        <w:rPr>
          <w:rFonts w:ascii="Arial" w:hAnsi="Arial" w:cs="Arial"/>
        </w:rPr>
      </w:pPr>
      <w:r w:rsidRPr="00A31091">
        <w:rPr>
          <w:rFonts w:ascii="Arial" w:hAnsi="Arial" w:cs="Arial"/>
          <w:noProof/>
        </w:rPr>
        <w:drawing>
          <wp:inline distT="0" distB="0" distL="0" distR="0" wp14:anchorId="270D39A6" wp14:editId="416954B2">
            <wp:extent cx="3295015" cy="2165350"/>
            <wp:effectExtent l="1905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295015" cy="2165350"/>
                    </a:xfrm>
                    <a:prstGeom prst="rect">
                      <a:avLst/>
                    </a:prstGeom>
                    <a:noFill/>
                    <a:ln w="9525">
                      <a:noFill/>
                      <a:miter lim="800000"/>
                      <a:headEnd/>
                      <a:tailEnd/>
                    </a:ln>
                  </pic:spPr>
                </pic:pic>
              </a:graphicData>
            </a:graphic>
          </wp:inline>
        </w:drawing>
      </w:r>
    </w:p>
    <w:p w:rsidR="0032127C" w:rsidRPr="00A31091" w:rsidRDefault="0032127C" w:rsidP="0032127C">
      <w:pPr>
        <w:spacing w:after="0"/>
        <w:rPr>
          <w:rFonts w:ascii="Arial" w:hAnsi="Arial" w:cs="Arial"/>
        </w:rPr>
      </w:pPr>
    </w:p>
    <w:p w:rsidR="000C12EC" w:rsidRPr="00A31091" w:rsidRDefault="000C12EC" w:rsidP="00462C21">
      <w:pPr>
        <w:pStyle w:val="ListParagraph"/>
        <w:numPr>
          <w:ilvl w:val="0"/>
          <w:numId w:val="1"/>
        </w:numPr>
        <w:spacing w:after="0"/>
        <w:rPr>
          <w:rFonts w:ascii="Arial" w:hAnsi="Arial" w:cs="Arial"/>
        </w:rPr>
      </w:pPr>
      <w:r w:rsidRPr="00A31091">
        <w:rPr>
          <w:rFonts w:ascii="Arial" w:hAnsi="Arial" w:cs="Arial"/>
        </w:rPr>
        <w:t>At the following screen:</w:t>
      </w:r>
    </w:p>
    <w:p w:rsidR="000C12EC" w:rsidRPr="00A31091" w:rsidRDefault="000C12EC" w:rsidP="000C12EC">
      <w:pPr>
        <w:pStyle w:val="ListParagraph"/>
        <w:spacing w:after="0"/>
        <w:rPr>
          <w:rFonts w:ascii="Arial" w:hAnsi="Arial" w:cs="Arial"/>
        </w:rPr>
      </w:pPr>
      <w:r w:rsidRPr="00A31091">
        <w:rPr>
          <w:rFonts w:ascii="Arial" w:hAnsi="Arial" w:cs="Arial"/>
          <w:noProof/>
        </w:rPr>
        <w:drawing>
          <wp:inline distT="0" distB="0" distL="0" distR="0" wp14:anchorId="00E2FDC5" wp14:editId="1F2E1E86">
            <wp:extent cx="5659120" cy="28035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659120" cy="2803525"/>
                    </a:xfrm>
                    <a:prstGeom prst="rect">
                      <a:avLst/>
                    </a:prstGeom>
                    <a:noFill/>
                    <a:ln w="9525">
                      <a:noFill/>
                      <a:miter lim="800000"/>
                      <a:headEnd/>
                      <a:tailEnd/>
                    </a:ln>
                  </pic:spPr>
                </pic:pic>
              </a:graphicData>
            </a:graphic>
          </wp:inline>
        </w:drawing>
      </w:r>
    </w:p>
    <w:p w:rsidR="004C4AF7" w:rsidRPr="00A31091" w:rsidRDefault="00CA418A" w:rsidP="004C4AF7">
      <w:pPr>
        <w:pStyle w:val="ListParagraph"/>
        <w:numPr>
          <w:ilvl w:val="0"/>
          <w:numId w:val="6"/>
        </w:numPr>
        <w:spacing w:after="0"/>
        <w:rPr>
          <w:rFonts w:ascii="Arial" w:hAnsi="Arial" w:cs="Arial"/>
        </w:rPr>
      </w:pPr>
      <w:r w:rsidRPr="00A31091">
        <w:rPr>
          <w:rFonts w:ascii="Arial" w:hAnsi="Arial" w:cs="Arial"/>
        </w:rPr>
        <w:t>Select the operating unit, department, project</w:t>
      </w:r>
      <w:r w:rsidR="00FE6E7A" w:rsidRPr="00A31091">
        <w:rPr>
          <w:rFonts w:ascii="Arial" w:hAnsi="Arial" w:cs="Arial"/>
        </w:rPr>
        <w:t xml:space="preserve">, </w:t>
      </w:r>
      <w:r w:rsidR="004C4AF7" w:rsidRPr="00A31091">
        <w:rPr>
          <w:rFonts w:ascii="Arial" w:hAnsi="Arial" w:cs="Arial"/>
        </w:rPr>
        <w:t xml:space="preserve">contract/award, or </w:t>
      </w:r>
      <w:r w:rsidR="00FE6E7A" w:rsidRPr="00A31091">
        <w:rPr>
          <w:rFonts w:ascii="Arial" w:hAnsi="Arial" w:cs="Arial"/>
        </w:rPr>
        <w:t>principal investigator</w:t>
      </w:r>
      <w:r w:rsidR="007A0D13" w:rsidRPr="00A31091">
        <w:rPr>
          <w:rFonts w:ascii="Arial" w:hAnsi="Arial" w:cs="Arial"/>
        </w:rPr>
        <w:t xml:space="preserve"> (PI </w:t>
      </w:r>
      <w:proofErr w:type="spellStart"/>
      <w:r w:rsidR="007A0D13" w:rsidRPr="00A31091">
        <w:rPr>
          <w:rFonts w:ascii="Arial" w:hAnsi="Arial" w:cs="Arial"/>
        </w:rPr>
        <w:t>EmplID</w:t>
      </w:r>
      <w:proofErr w:type="spellEnd"/>
      <w:r w:rsidR="004C4AF7" w:rsidRPr="00A31091">
        <w:rPr>
          <w:rFonts w:ascii="Arial" w:hAnsi="Arial" w:cs="Arial"/>
        </w:rPr>
        <w:t>) based on the desired data</w:t>
      </w:r>
      <w:r w:rsidRPr="00A31091">
        <w:rPr>
          <w:rFonts w:ascii="Arial" w:hAnsi="Arial" w:cs="Arial"/>
        </w:rPr>
        <w:t xml:space="preserve">. </w:t>
      </w:r>
      <w:r w:rsidR="000C12EC" w:rsidRPr="00A31091">
        <w:rPr>
          <w:rFonts w:ascii="Arial" w:hAnsi="Arial" w:cs="Arial"/>
        </w:rPr>
        <w:t>Leave</w:t>
      </w:r>
      <w:r w:rsidRPr="00A31091">
        <w:rPr>
          <w:rFonts w:ascii="Arial" w:hAnsi="Arial" w:cs="Arial"/>
        </w:rPr>
        <w:t xml:space="preserve"> any </w:t>
      </w:r>
      <w:r w:rsidR="00FE6E7A" w:rsidRPr="00A31091">
        <w:rPr>
          <w:rFonts w:ascii="Arial" w:hAnsi="Arial" w:cs="Arial"/>
        </w:rPr>
        <w:t xml:space="preserve">or all </w:t>
      </w:r>
      <w:r w:rsidRPr="00A31091">
        <w:rPr>
          <w:rFonts w:ascii="Arial" w:hAnsi="Arial" w:cs="Arial"/>
        </w:rPr>
        <w:t>of these fields blank to get data for all values.</w:t>
      </w:r>
    </w:p>
    <w:p w:rsidR="004C4AF7" w:rsidRPr="00A31091" w:rsidRDefault="00CA418A" w:rsidP="004C4AF7">
      <w:pPr>
        <w:pStyle w:val="ListParagraph"/>
        <w:numPr>
          <w:ilvl w:val="0"/>
          <w:numId w:val="6"/>
        </w:numPr>
        <w:spacing w:after="0"/>
        <w:rPr>
          <w:rFonts w:ascii="Arial" w:hAnsi="Arial" w:cs="Arial"/>
        </w:rPr>
      </w:pPr>
      <w:r w:rsidRPr="00A31091">
        <w:rPr>
          <w:rFonts w:ascii="Arial" w:hAnsi="Arial" w:cs="Arial"/>
        </w:rPr>
        <w:t xml:space="preserve">Enter the fiscal </w:t>
      </w:r>
      <w:r w:rsidR="00B60F85" w:rsidRPr="00A31091">
        <w:rPr>
          <w:rFonts w:ascii="Arial" w:hAnsi="Arial" w:cs="Arial"/>
        </w:rPr>
        <w:t xml:space="preserve">year. This is used to determine the Year-to-Date expenses </w:t>
      </w:r>
      <w:r w:rsidRPr="00A31091">
        <w:rPr>
          <w:rFonts w:ascii="Arial" w:hAnsi="Arial" w:cs="Arial"/>
        </w:rPr>
        <w:t>for this fiscal year.</w:t>
      </w:r>
    </w:p>
    <w:p w:rsidR="004C4AF7" w:rsidRPr="00A31091" w:rsidRDefault="00CA418A" w:rsidP="004C4AF7">
      <w:pPr>
        <w:pStyle w:val="ListParagraph"/>
        <w:numPr>
          <w:ilvl w:val="0"/>
          <w:numId w:val="6"/>
        </w:numPr>
        <w:spacing w:after="0"/>
        <w:rPr>
          <w:rFonts w:ascii="Arial" w:hAnsi="Arial" w:cs="Arial"/>
        </w:rPr>
      </w:pPr>
      <w:r w:rsidRPr="00A31091">
        <w:rPr>
          <w:rFonts w:ascii="Arial" w:hAnsi="Arial" w:cs="Arial"/>
        </w:rPr>
        <w:t>Check the checkbox on the field “Include Closed Projects” to report on projects that have been closed.</w:t>
      </w:r>
    </w:p>
    <w:p w:rsidR="008F5027" w:rsidRPr="00A31091" w:rsidRDefault="008F5027" w:rsidP="004C4AF7">
      <w:pPr>
        <w:pStyle w:val="ListParagraph"/>
        <w:numPr>
          <w:ilvl w:val="0"/>
          <w:numId w:val="6"/>
        </w:numPr>
        <w:spacing w:after="0"/>
        <w:rPr>
          <w:rFonts w:ascii="Arial" w:hAnsi="Arial" w:cs="Arial"/>
        </w:rPr>
      </w:pPr>
      <w:r w:rsidRPr="00A31091">
        <w:rPr>
          <w:rFonts w:ascii="Arial" w:hAnsi="Arial" w:cs="Arial"/>
        </w:rPr>
        <w:lastRenderedPageBreak/>
        <w:t xml:space="preserve">Choose </w:t>
      </w:r>
      <w:r w:rsidR="000C12EC" w:rsidRPr="00A31091">
        <w:rPr>
          <w:rFonts w:ascii="Arial" w:hAnsi="Arial" w:cs="Arial"/>
        </w:rPr>
        <w:t xml:space="preserve">“Show ALL financial data” </w:t>
      </w:r>
      <w:r w:rsidRPr="00A31091">
        <w:rPr>
          <w:rFonts w:ascii="Arial" w:hAnsi="Arial" w:cs="Arial"/>
        </w:rPr>
        <w:t xml:space="preserve">to include all </w:t>
      </w:r>
      <w:proofErr w:type="spellStart"/>
      <w:r w:rsidRPr="00A31091">
        <w:rPr>
          <w:rFonts w:ascii="Arial" w:hAnsi="Arial" w:cs="Arial"/>
        </w:rPr>
        <w:t>charstrings</w:t>
      </w:r>
      <w:proofErr w:type="spellEnd"/>
      <w:r w:rsidRPr="00A31091">
        <w:rPr>
          <w:rFonts w:ascii="Arial" w:hAnsi="Arial" w:cs="Arial"/>
        </w:rPr>
        <w:t xml:space="preserve"> associated with the project or </w:t>
      </w:r>
      <w:r w:rsidR="000C12EC" w:rsidRPr="00A31091">
        <w:rPr>
          <w:rFonts w:ascii="Arial" w:hAnsi="Arial" w:cs="Arial"/>
        </w:rPr>
        <w:t>“Show only Cost-Share Financial Data” to include only</w:t>
      </w:r>
      <w:r w:rsidR="00FE6E7A" w:rsidRPr="00A31091">
        <w:rPr>
          <w:rFonts w:ascii="Arial" w:hAnsi="Arial" w:cs="Arial"/>
        </w:rPr>
        <w:t xml:space="preserve"> cost </w:t>
      </w:r>
      <w:r w:rsidRPr="00A31091">
        <w:rPr>
          <w:rFonts w:ascii="Arial" w:hAnsi="Arial" w:cs="Arial"/>
        </w:rPr>
        <w:t>share</w:t>
      </w:r>
      <w:r w:rsidR="000C12EC" w:rsidRPr="00A31091">
        <w:rPr>
          <w:rFonts w:ascii="Arial" w:hAnsi="Arial" w:cs="Arial"/>
        </w:rPr>
        <w:t xml:space="preserve"> chartstrings</w:t>
      </w:r>
      <w:r w:rsidRPr="00A31091">
        <w:rPr>
          <w:rFonts w:ascii="Arial" w:hAnsi="Arial" w:cs="Arial"/>
        </w:rPr>
        <w:t xml:space="preserve">. </w:t>
      </w:r>
      <w:r w:rsidR="000C12EC" w:rsidRPr="00A31091">
        <w:rPr>
          <w:rFonts w:ascii="Arial" w:hAnsi="Arial" w:cs="Arial"/>
        </w:rPr>
        <w:t>Note: cost share chartstrings are</w:t>
      </w:r>
      <w:r w:rsidRPr="00A31091">
        <w:rPr>
          <w:rFonts w:ascii="Arial" w:hAnsi="Arial" w:cs="Arial"/>
        </w:rPr>
        <w:t xml:space="preserve"> determined by the function on the chartstring.</w:t>
      </w:r>
    </w:p>
    <w:p w:rsidR="00D6132B" w:rsidRPr="00A31091" w:rsidRDefault="00D6132B" w:rsidP="00D6132B">
      <w:pPr>
        <w:spacing w:after="0"/>
        <w:rPr>
          <w:rFonts w:ascii="Arial" w:hAnsi="Arial" w:cs="Arial"/>
        </w:rPr>
      </w:pPr>
    </w:p>
    <w:p w:rsidR="00D6132B" w:rsidRPr="00A31091" w:rsidRDefault="00D6132B" w:rsidP="00D6132B">
      <w:pPr>
        <w:pStyle w:val="ListParagraph"/>
        <w:numPr>
          <w:ilvl w:val="0"/>
          <w:numId w:val="1"/>
        </w:numPr>
        <w:spacing w:after="0"/>
        <w:rPr>
          <w:rFonts w:ascii="Arial" w:hAnsi="Arial" w:cs="Arial"/>
        </w:rPr>
      </w:pPr>
      <w:r w:rsidRPr="00A31091">
        <w:rPr>
          <w:rFonts w:ascii="Arial" w:hAnsi="Arial" w:cs="Arial"/>
        </w:rPr>
        <w:t xml:space="preserve">Save the search parameters by clicking on “Save,” then click </w:t>
      </w:r>
      <w:r w:rsidR="0025605F" w:rsidRPr="00A31091">
        <w:rPr>
          <w:rFonts w:ascii="Arial" w:hAnsi="Arial" w:cs="Arial"/>
        </w:rPr>
        <w:t>on “Run” to run the report.</w:t>
      </w:r>
      <w:r w:rsidR="000E535C" w:rsidRPr="00A31091">
        <w:rPr>
          <w:rFonts w:ascii="Arial" w:hAnsi="Arial" w:cs="Arial"/>
        </w:rPr>
        <w:t xml:space="preserve">  Click OK on the Process Scheduler Request page.</w:t>
      </w:r>
    </w:p>
    <w:p w:rsidR="0025605F" w:rsidRPr="00A31091" w:rsidRDefault="0025605F" w:rsidP="0025605F">
      <w:pPr>
        <w:spacing w:after="0"/>
        <w:rPr>
          <w:rFonts w:ascii="Arial" w:hAnsi="Arial" w:cs="Arial"/>
        </w:rPr>
      </w:pPr>
    </w:p>
    <w:p w:rsidR="0025605F" w:rsidRPr="00A31091" w:rsidRDefault="0025605F" w:rsidP="0025605F">
      <w:pPr>
        <w:spacing w:after="0"/>
        <w:rPr>
          <w:rFonts w:ascii="Arial" w:hAnsi="Arial" w:cs="Arial"/>
        </w:rPr>
      </w:pPr>
    </w:p>
    <w:p w:rsidR="0025605F" w:rsidRPr="00A31091" w:rsidRDefault="0025605F" w:rsidP="0025605F">
      <w:pPr>
        <w:spacing w:after="0"/>
        <w:rPr>
          <w:rFonts w:ascii="Arial" w:hAnsi="Arial" w:cs="Arial"/>
        </w:rPr>
      </w:pPr>
      <w:r w:rsidRPr="00A31091">
        <w:rPr>
          <w:rFonts w:ascii="Arial" w:hAnsi="Arial" w:cs="Arial"/>
          <w:noProof/>
        </w:rPr>
        <w:drawing>
          <wp:inline distT="0" distB="0" distL="0" distR="0" wp14:anchorId="4755B7BF" wp14:editId="3E770127">
            <wp:extent cx="5943600" cy="414618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943600" cy="4146183"/>
                    </a:xfrm>
                    <a:prstGeom prst="rect">
                      <a:avLst/>
                    </a:prstGeom>
                    <a:noFill/>
                    <a:ln w="9525">
                      <a:noFill/>
                      <a:miter lim="800000"/>
                      <a:headEnd/>
                      <a:tailEnd/>
                    </a:ln>
                  </pic:spPr>
                </pic:pic>
              </a:graphicData>
            </a:graphic>
          </wp:inline>
        </w:drawing>
      </w:r>
    </w:p>
    <w:p w:rsidR="000E535C" w:rsidRPr="00A31091" w:rsidRDefault="000E535C" w:rsidP="000E535C">
      <w:pPr>
        <w:pStyle w:val="ListParagraph"/>
        <w:spacing w:after="0"/>
        <w:rPr>
          <w:rFonts w:ascii="Arial" w:hAnsi="Arial" w:cs="Arial"/>
        </w:rPr>
      </w:pPr>
      <w:r w:rsidRPr="00A31091">
        <w:rPr>
          <w:rFonts w:ascii="Arial" w:hAnsi="Arial" w:cs="Arial"/>
        </w:rPr>
        <w:t>You will then have a Process Instance and should click on the Process Monitor hyperlink.</w:t>
      </w:r>
    </w:p>
    <w:p w:rsidR="000E535C" w:rsidRPr="00A31091" w:rsidRDefault="000E535C" w:rsidP="000E535C">
      <w:pPr>
        <w:pStyle w:val="ListParagraph"/>
        <w:spacing w:after="0"/>
        <w:rPr>
          <w:rFonts w:ascii="Arial" w:hAnsi="Arial" w:cs="Arial"/>
        </w:rPr>
      </w:pPr>
    </w:p>
    <w:p w:rsidR="000E535C" w:rsidRPr="00A31091" w:rsidRDefault="000E535C" w:rsidP="000E535C">
      <w:pPr>
        <w:pStyle w:val="ListParagraph"/>
        <w:spacing w:after="0"/>
        <w:rPr>
          <w:rFonts w:ascii="Arial" w:hAnsi="Arial" w:cs="Arial"/>
        </w:rPr>
      </w:pPr>
      <w:r w:rsidRPr="00A31091">
        <w:rPr>
          <w:rFonts w:ascii="Arial" w:hAnsi="Arial" w:cs="Arial"/>
          <w:noProof/>
        </w:rPr>
        <w:drawing>
          <wp:inline distT="0" distB="0" distL="0" distR="0" wp14:anchorId="76740078" wp14:editId="5B42EA7C">
            <wp:extent cx="3027680" cy="854075"/>
            <wp:effectExtent l="1905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3027680" cy="854075"/>
                    </a:xfrm>
                    <a:prstGeom prst="rect">
                      <a:avLst/>
                    </a:prstGeom>
                    <a:noFill/>
                    <a:ln w="9525">
                      <a:noFill/>
                      <a:miter lim="800000"/>
                      <a:headEnd/>
                      <a:tailEnd/>
                    </a:ln>
                  </pic:spPr>
                </pic:pic>
              </a:graphicData>
            </a:graphic>
          </wp:inline>
        </w:drawing>
      </w:r>
    </w:p>
    <w:p w:rsidR="000E535C" w:rsidRPr="00A31091" w:rsidRDefault="000E535C" w:rsidP="000E535C">
      <w:pPr>
        <w:pStyle w:val="ListParagraph"/>
        <w:spacing w:after="0"/>
        <w:rPr>
          <w:rFonts w:ascii="Arial" w:hAnsi="Arial" w:cs="Arial"/>
        </w:rPr>
      </w:pPr>
    </w:p>
    <w:p w:rsidR="000E535C" w:rsidRPr="00A31091" w:rsidRDefault="000E535C" w:rsidP="000E535C">
      <w:pPr>
        <w:pStyle w:val="ListParagraph"/>
        <w:spacing w:after="0"/>
        <w:rPr>
          <w:rFonts w:ascii="Arial" w:hAnsi="Arial" w:cs="Arial"/>
        </w:rPr>
      </w:pPr>
      <w:r w:rsidRPr="00A31091">
        <w:rPr>
          <w:rFonts w:ascii="Arial" w:hAnsi="Arial" w:cs="Arial"/>
        </w:rPr>
        <w:t>When the report has run to success, click on the Details hyperlink,</w:t>
      </w:r>
    </w:p>
    <w:p w:rsidR="000E535C" w:rsidRPr="00A31091" w:rsidRDefault="000E535C" w:rsidP="000E535C">
      <w:pPr>
        <w:pStyle w:val="ListParagraph"/>
        <w:spacing w:after="0"/>
        <w:rPr>
          <w:rFonts w:ascii="Arial" w:hAnsi="Arial" w:cs="Arial"/>
        </w:rPr>
      </w:pPr>
      <w:r w:rsidRPr="00A31091">
        <w:rPr>
          <w:rFonts w:ascii="Arial" w:hAnsi="Arial" w:cs="Arial"/>
          <w:noProof/>
        </w:rPr>
        <w:drawing>
          <wp:inline distT="0" distB="0" distL="0" distR="0" wp14:anchorId="312A90A8" wp14:editId="48FC4F4D">
            <wp:extent cx="5943600" cy="228144"/>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5943600" cy="228144"/>
                    </a:xfrm>
                    <a:prstGeom prst="rect">
                      <a:avLst/>
                    </a:prstGeom>
                    <a:noFill/>
                    <a:ln w="9525">
                      <a:noFill/>
                      <a:miter lim="800000"/>
                      <a:headEnd/>
                      <a:tailEnd/>
                    </a:ln>
                  </pic:spPr>
                </pic:pic>
              </a:graphicData>
            </a:graphic>
          </wp:inline>
        </w:drawing>
      </w:r>
    </w:p>
    <w:p w:rsidR="000E535C" w:rsidRPr="00A31091" w:rsidRDefault="000E535C" w:rsidP="000E535C">
      <w:pPr>
        <w:pStyle w:val="ListParagraph"/>
        <w:spacing w:after="0"/>
        <w:rPr>
          <w:rFonts w:ascii="Arial" w:hAnsi="Arial" w:cs="Arial"/>
        </w:rPr>
      </w:pPr>
      <w:r w:rsidRPr="00A31091">
        <w:rPr>
          <w:rFonts w:ascii="Arial" w:hAnsi="Arial" w:cs="Arial"/>
        </w:rPr>
        <w:t>then on the View Log/Trace hyperlink,</w:t>
      </w:r>
    </w:p>
    <w:p w:rsidR="000E535C" w:rsidRPr="00A31091" w:rsidRDefault="000E535C" w:rsidP="000E535C">
      <w:pPr>
        <w:pStyle w:val="ListParagraph"/>
        <w:spacing w:after="0"/>
        <w:rPr>
          <w:rFonts w:ascii="Arial" w:hAnsi="Arial" w:cs="Arial"/>
        </w:rPr>
      </w:pPr>
      <w:r w:rsidRPr="00A31091">
        <w:rPr>
          <w:rFonts w:ascii="Arial" w:hAnsi="Arial" w:cs="Arial"/>
          <w:noProof/>
        </w:rPr>
        <w:lastRenderedPageBreak/>
        <w:drawing>
          <wp:inline distT="0" distB="0" distL="0" distR="0" wp14:anchorId="127B27C0" wp14:editId="19B09E02">
            <wp:extent cx="2303145" cy="1578610"/>
            <wp:effectExtent l="1905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srcRect/>
                    <a:stretch>
                      <a:fillRect/>
                    </a:stretch>
                  </pic:blipFill>
                  <pic:spPr bwMode="auto">
                    <a:xfrm>
                      <a:off x="0" y="0"/>
                      <a:ext cx="2303145" cy="1578610"/>
                    </a:xfrm>
                    <a:prstGeom prst="rect">
                      <a:avLst/>
                    </a:prstGeom>
                    <a:noFill/>
                    <a:ln w="9525">
                      <a:noFill/>
                      <a:miter lim="800000"/>
                      <a:headEnd/>
                      <a:tailEnd/>
                    </a:ln>
                  </pic:spPr>
                </pic:pic>
              </a:graphicData>
            </a:graphic>
          </wp:inline>
        </w:drawing>
      </w:r>
    </w:p>
    <w:p w:rsidR="000E535C" w:rsidRPr="00A31091" w:rsidRDefault="000E535C" w:rsidP="000E535C">
      <w:pPr>
        <w:pStyle w:val="ListParagraph"/>
        <w:spacing w:after="0"/>
        <w:rPr>
          <w:rFonts w:ascii="Arial" w:hAnsi="Arial" w:cs="Arial"/>
        </w:rPr>
      </w:pPr>
      <w:r w:rsidRPr="00A31091">
        <w:rPr>
          <w:rFonts w:ascii="Arial" w:hAnsi="Arial" w:cs="Arial"/>
        </w:rPr>
        <w:t>then on the csv file name to open the file in Excel.</w:t>
      </w:r>
    </w:p>
    <w:p w:rsidR="000E535C" w:rsidRPr="00A31091" w:rsidRDefault="000E535C" w:rsidP="000E535C">
      <w:pPr>
        <w:pStyle w:val="ListParagraph"/>
        <w:spacing w:after="0"/>
        <w:rPr>
          <w:rFonts w:ascii="Arial" w:hAnsi="Arial" w:cs="Arial"/>
        </w:rPr>
      </w:pPr>
      <w:r w:rsidRPr="00A31091">
        <w:rPr>
          <w:rFonts w:ascii="Arial" w:hAnsi="Arial" w:cs="Arial"/>
          <w:noProof/>
        </w:rPr>
        <w:drawing>
          <wp:inline distT="0" distB="0" distL="0" distR="0" wp14:anchorId="27AA817A" wp14:editId="5335FB7D">
            <wp:extent cx="5943600" cy="1110143"/>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srcRect/>
                    <a:stretch>
                      <a:fillRect/>
                    </a:stretch>
                  </pic:blipFill>
                  <pic:spPr bwMode="auto">
                    <a:xfrm>
                      <a:off x="0" y="0"/>
                      <a:ext cx="5943600" cy="1110143"/>
                    </a:xfrm>
                    <a:prstGeom prst="rect">
                      <a:avLst/>
                    </a:prstGeom>
                    <a:noFill/>
                    <a:ln w="9525">
                      <a:noFill/>
                      <a:miter lim="800000"/>
                      <a:headEnd/>
                      <a:tailEnd/>
                    </a:ln>
                  </pic:spPr>
                </pic:pic>
              </a:graphicData>
            </a:graphic>
          </wp:inline>
        </w:drawing>
      </w:r>
    </w:p>
    <w:p w:rsidR="000E535C" w:rsidRPr="00A31091" w:rsidRDefault="000E535C" w:rsidP="000E535C">
      <w:pPr>
        <w:pStyle w:val="ListParagraph"/>
        <w:spacing w:after="0"/>
        <w:rPr>
          <w:rFonts w:ascii="Arial" w:hAnsi="Arial" w:cs="Arial"/>
        </w:rPr>
      </w:pPr>
    </w:p>
    <w:p w:rsidR="00E56218" w:rsidRPr="00A31091" w:rsidRDefault="00E56218" w:rsidP="00462C21">
      <w:pPr>
        <w:pStyle w:val="ListParagraph"/>
        <w:numPr>
          <w:ilvl w:val="0"/>
          <w:numId w:val="1"/>
        </w:numPr>
        <w:spacing w:after="0"/>
        <w:rPr>
          <w:rFonts w:ascii="Arial" w:hAnsi="Arial" w:cs="Arial"/>
        </w:rPr>
      </w:pPr>
      <w:r w:rsidRPr="00A31091">
        <w:rPr>
          <w:rFonts w:ascii="Arial" w:hAnsi="Arial" w:cs="Arial"/>
        </w:rPr>
        <w:t>The re</w:t>
      </w:r>
      <w:r w:rsidR="00FE6E7A" w:rsidRPr="00A31091">
        <w:rPr>
          <w:rFonts w:ascii="Arial" w:hAnsi="Arial" w:cs="Arial"/>
        </w:rPr>
        <w:t>port only produces excel output.  T</w:t>
      </w:r>
      <w:r w:rsidRPr="00A31091">
        <w:rPr>
          <w:rFonts w:ascii="Arial" w:hAnsi="Arial" w:cs="Arial"/>
        </w:rPr>
        <w:t>here is no PDF output.</w:t>
      </w:r>
    </w:p>
    <w:p w:rsidR="003A2AAC" w:rsidRPr="00A31091" w:rsidRDefault="003A2AAC">
      <w:pPr>
        <w:rPr>
          <w:rFonts w:ascii="Arial" w:hAnsi="Arial" w:cs="Arial"/>
        </w:rPr>
      </w:pPr>
    </w:p>
    <w:p w:rsidR="00CA418A" w:rsidRPr="00A31091" w:rsidRDefault="00E56218" w:rsidP="00462C21">
      <w:pPr>
        <w:pStyle w:val="ListParagraph"/>
        <w:numPr>
          <w:ilvl w:val="0"/>
          <w:numId w:val="1"/>
        </w:numPr>
        <w:spacing w:after="0"/>
        <w:rPr>
          <w:rFonts w:ascii="Arial" w:hAnsi="Arial" w:cs="Arial"/>
          <w:b/>
        </w:rPr>
      </w:pPr>
      <w:r w:rsidRPr="00A31091">
        <w:rPr>
          <w:rFonts w:ascii="Arial" w:hAnsi="Arial" w:cs="Arial"/>
        </w:rPr>
        <w:t xml:space="preserve">The report includes the following data. </w:t>
      </w:r>
    </w:p>
    <w:p w:rsidR="00E56218" w:rsidRPr="00A31091" w:rsidRDefault="00E56218" w:rsidP="00462C21">
      <w:pPr>
        <w:pStyle w:val="ListParagraph"/>
        <w:spacing w:after="0"/>
        <w:rPr>
          <w:rFonts w:ascii="Arial" w:hAnsi="Arial" w:cs="Arial"/>
          <w:b/>
        </w:rPr>
      </w:pPr>
    </w:p>
    <w:tbl>
      <w:tblPr>
        <w:tblStyle w:val="TableGrid"/>
        <w:tblW w:w="0" w:type="auto"/>
        <w:tblInd w:w="720" w:type="dxa"/>
        <w:tblLook w:val="04A0" w:firstRow="1" w:lastRow="0" w:firstColumn="1" w:lastColumn="0" w:noHBand="0" w:noVBand="1"/>
      </w:tblPr>
      <w:tblGrid>
        <w:gridCol w:w="2898"/>
        <w:gridCol w:w="5958"/>
      </w:tblGrid>
      <w:tr w:rsidR="00E56218" w:rsidRPr="00A31091" w:rsidTr="00F6572F">
        <w:tc>
          <w:tcPr>
            <w:tcW w:w="2898" w:type="dxa"/>
            <w:shd w:val="pct5" w:color="auto" w:fill="auto"/>
          </w:tcPr>
          <w:p w:rsidR="00E56218" w:rsidRPr="00A31091" w:rsidRDefault="00E56218" w:rsidP="00462C21">
            <w:pPr>
              <w:pStyle w:val="ListParagraph"/>
              <w:ind w:left="0"/>
              <w:rPr>
                <w:rFonts w:ascii="Arial" w:hAnsi="Arial" w:cs="Arial"/>
                <w:b/>
              </w:rPr>
            </w:pPr>
            <w:r w:rsidRPr="00A31091">
              <w:rPr>
                <w:rFonts w:ascii="Arial" w:hAnsi="Arial" w:cs="Arial"/>
                <w:b/>
              </w:rPr>
              <w:t>Column</w:t>
            </w:r>
          </w:p>
        </w:tc>
        <w:tc>
          <w:tcPr>
            <w:tcW w:w="5958" w:type="dxa"/>
            <w:shd w:val="pct5" w:color="auto" w:fill="auto"/>
          </w:tcPr>
          <w:p w:rsidR="00E56218" w:rsidRPr="00A31091" w:rsidRDefault="00E56218" w:rsidP="00462C21">
            <w:pPr>
              <w:pStyle w:val="ListParagraph"/>
              <w:ind w:left="0"/>
              <w:rPr>
                <w:rFonts w:ascii="Arial" w:hAnsi="Arial" w:cs="Arial"/>
                <w:b/>
              </w:rPr>
            </w:pPr>
            <w:r w:rsidRPr="00A31091">
              <w:rPr>
                <w:rFonts w:ascii="Arial" w:hAnsi="Arial" w:cs="Arial"/>
                <w:b/>
              </w:rPr>
              <w:t>Description</w:t>
            </w:r>
          </w:p>
        </w:tc>
      </w:tr>
      <w:tr w:rsidR="009E7F0C" w:rsidRPr="00A31091" w:rsidTr="00F6572F">
        <w:tc>
          <w:tcPr>
            <w:tcW w:w="2898" w:type="dxa"/>
            <w:vAlign w:val="bottom"/>
          </w:tcPr>
          <w:p w:rsidR="009E7F0C" w:rsidRPr="00A31091" w:rsidRDefault="009E7F0C" w:rsidP="00462C21">
            <w:pPr>
              <w:rPr>
                <w:rFonts w:ascii="Arial" w:hAnsi="Arial" w:cs="Arial"/>
                <w:color w:val="000000"/>
              </w:rPr>
            </w:pPr>
            <w:r w:rsidRPr="00A31091">
              <w:rPr>
                <w:rFonts w:ascii="Arial" w:hAnsi="Arial" w:cs="Arial"/>
                <w:color w:val="000000"/>
              </w:rPr>
              <w:t>Award #</w:t>
            </w:r>
          </w:p>
        </w:tc>
        <w:tc>
          <w:tcPr>
            <w:tcW w:w="5958" w:type="dxa"/>
          </w:tcPr>
          <w:p w:rsidR="009E7F0C" w:rsidRPr="00A31091" w:rsidRDefault="00D90D94" w:rsidP="00462C21">
            <w:pPr>
              <w:pStyle w:val="ListParagraph"/>
              <w:ind w:left="0"/>
              <w:rPr>
                <w:rFonts w:ascii="Arial" w:hAnsi="Arial" w:cs="Arial"/>
              </w:rPr>
            </w:pPr>
            <w:r w:rsidRPr="00A31091">
              <w:rPr>
                <w:rFonts w:ascii="Arial" w:hAnsi="Arial" w:cs="Arial"/>
              </w:rPr>
              <w:t xml:space="preserve">PeopleSoft </w:t>
            </w:r>
            <w:r w:rsidR="008F5027" w:rsidRPr="00A31091">
              <w:rPr>
                <w:rFonts w:ascii="Arial" w:hAnsi="Arial" w:cs="Arial"/>
              </w:rPr>
              <w:t>Award Number. Also known as contract number</w:t>
            </w:r>
            <w:r w:rsidRPr="00A31091">
              <w:rPr>
                <w:rFonts w:ascii="Arial" w:hAnsi="Arial" w:cs="Arial"/>
              </w:rPr>
              <w:t xml:space="preserve"> and in most cases, this is also the InfoEd proposal ID</w:t>
            </w:r>
            <w:r w:rsidR="008F5027" w:rsidRPr="00A31091">
              <w:rPr>
                <w:rFonts w:ascii="Arial" w:hAnsi="Arial" w:cs="Arial"/>
              </w:rPr>
              <w:t xml:space="preserve">. Identifies the award. </w:t>
            </w:r>
            <w:r w:rsidRPr="00A31091">
              <w:rPr>
                <w:rFonts w:ascii="Arial" w:hAnsi="Arial" w:cs="Arial"/>
              </w:rPr>
              <w:t xml:space="preserve"> </w:t>
            </w:r>
            <w:r w:rsidR="008F5027" w:rsidRPr="00A31091">
              <w:rPr>
                <w:rFonts w:ascii="Arial" w:hAnsi="Arial" w:cs="Arial"/>
              </w:rPr>
              <w:t xml:space="preserve">An award can have multiple projects. </w:t>
            </w:r>
          </w:p>
        </w:tc>
      </w:tr>
      <w:tr w:rsidR="009E7F0C" w:rsidRPr="00A31091" w:rsidTr="00F6572F">
        <w:tc>
          <w:tcPr>
            <w:tcW w:w="2898" w:type="dxa"/>
            <w:vAlign w:val="bottom"/>
          </w:tcPr>
          <w:p w:rsidR="009E7F0C" w:rsidRPr="00A31091" w:rsidRDefault="009E7F0C" w:rsidP="00462C21">
            <w:pPr>
              <w:rPr>
                <w:rFonts w:ascii="Arial" w:hAnsi="Arial" w:cs="Arial"/>
                <w:color w:val="000000"/>
              </w:rPr>
            </w:pPr>
            <w:r w:rsidRPr="00A31091">
              <w:rPr>
                <w:rFonts w:ascii="Arial" w:hAnsi="Arial" w:cs="Arial"/>
                <w:color w:val="000000"/>
              </w:rPr>
              <w:t xml:space="preserve">Ref </w:t>
            </w:r>
            <w:proofErr w:type="spellStart"/>
            <w:r w:rsidRPr="00A31091">
              <w:rPr>
                <w:rFonts w:ascii="Arial" w:hAnsi="Arial" w:cs="Arial"/>
                <w:color w:val="000000"/>
              </w:rPr>
              <w:t>Awd</w:t>
            </w:r>
            <w:proofErr w:type="spellEnd"/>
            <w:r w:rsidRPr="00A31091">
              <w:rPr>
                <w:rFonts w:ascii="Arial" w:hAnsi="Arial" w:cs="Arial"/>
                <w:color w:val="000000"/>
              </w:rPr>
              <w:t xml:space="preserve"> #</w:t>
            </w:r>
          </w:p>
        </w:tc>
        <w:tc>
          <w:tcPr>
            <w:tcW w:w="5958" w:type="dxa"/>
          </w:tcPr>
          <w:p w:rsidR="009E7F0C" w:rsidRPr="00A31091" w:rsidRDefault="00D90D94" w:rsidP="00462C21">
            <w:pPr>
              <w:pStyle w:val="ListParagraph"/>
              <w:ind w:left="0"/>
              <w:rPr>
                <w:rFonts w:ascii="Arial" w:hAnsi="Arial" w:cs="Arial"/>
              </w:rPr>
            </w:pPr>
            <w:r w:rsidRPr="00A31091">
              <w:rPr>
                <w:rFonts w:ascii="Arial" w:hAnsi="Arial" w:cs="Arial"/>
              </w:rPr>
              <w:t>Sponsor-assigned award number</w:t>
            </w:r>
          </w:p>
        </w:tc>
      </w:tr>
      <w:tr w:rsidR="009E7F0C" w:rsidRPr="00A31091" w:rsidTr="00F6572F">
        <w:tc>
          <w:tcPr>
            <w:tcW w:w="2898" w:type="dxa"/>
            <w:vAlign w:val="bottom"/>
          </w:tcPr>
          <w:p w:rsidR="009E7F0C" w:rsidRPr="00A31091" w:rsidRDefault="009E7F0C" w:rsidP="00462C21">
            <w:pPr>
              <w:rPr>
                <w:rFonts w:ascii="Arial" w:hAnsi="Arial" w:cs="Arial"/>
                <w:color w:val="000000"/>
              </w:rPr>
            </w:pPr>
            <w:r w:rsidRPr="00A31091">
              <w:rPr>
                <w:rFonts w:ascii="Arial" w:hAnsi="Arial" w:cs="Arial"/>
                <w:color w:val="000000"/>
              </w:rPr>
              <w:t>Start Dt</w:t>
            </w:r>
          </w:p>
        </w:tc>
        <w:tc>
          <w:tcPr>
            <w:tcW w:w="5958" w:type="dxa"/>
          </w:tcPr>
          <w:p w:rsidR="009E7F0C" w:rsidRPr="00A31091" w:rsidRDefault="008F5027" w:rsidP="00462C21">
            <w:pPr>
              <w:pStyle w:val="ListParagraph"/>
              <w:ind w:left="0"/>
              <w:rPr>
                <w:rFonts w:ascii="Arial" w:hAnsi="Arial" w:cs="Arial"/>
              </w:rPr>
            </w:pPr>
            <w:r w:rsidRPr="00A31091">
              <w:rPr>
                <w:rFonts w:ascii="Arial" w:hAnsi="Arial" w:cs="Arial"/>
              </w:rPr>
              <w:t>The project start date</w:t>
            </w:r>
          </w:p>
        </w:tc>
      </w:tr>
      <w:tr w:rsidR="009E7F0C" w:rsidRPr="00A31091" w:rsidTr="00F6572F">
        <w:tc>
          <w:tcPr>
            <w:tcW w:w="2898" w:type="dxa"/>
            <w:vAlign w:val="bottom"/>
          </w:tcPr>
          <w:p w:rsidR="009E7F0C" w:rsidRPr="00A31091" w:rsidRDefault="009E7F0C" w:rsidP="00462C21">
            <w:pPr>
              <w:rPr>
                <w:rFonts w:ascii="Arial" w:hAnsi="Arial" w:cs="Arial"/>
                <w:color w:val="000000"/>
              </w:rPr>
            </w:pPr>
            <w:r w:rsidRPr="00A31091">
              <w:rPr>
                <w:rFonts w:ascii="Arial" w:hAnsi="Arial" w:cs="Arial"/>
                <w:color w:val="000000"/>
              </w:rPr>
              <w:t>End Dt</w:t>
            </w:r>
          </w:p>
        </w:tc>
        <w:tc>
          <w:tcPr>
            <w:tcW w:w="5958" w:type="dxa"/>
          </w:tcPr>
          <w:p w:rsidR="009E7F0C" w:rsidRPr="00A31091" w:rsidRDefault="008F5027" w:rsidP="00462C21">
            <w:pPr>
              <w:pStyle w:val="ListParagraph"/>
              <w:ind w:left="0"/>
              <w:rPr>
                <w:rFonts w:ascii="Arial" w:hAnsi="Arial" w:cs="Arial"/>
              </w:rPr>
            </w:pPr>
            <w:r w:rsidRPr="00A31091">
              <w:rPr>
                <w:rFonts w:ascii="Arial" w:hAnsi="Arial" w:cs="Arial"/>
              </w:rPr>
              <w:t>The project End date</w:t>
            </w:r>
          </w:p>
        </w:tc>
      </w:tr>
      <w:tr w:rsidR="009E7F0C" w:rsidRPr="00A31091" w:rsidTr="00F6572F">
        <w:tc>
          <w:tcPr>
            <w:tcW w:w="2898" w:type="dxa"/>
            <w:vAlign w:val="bottom"/>
          </w:tcPr>
          <w:p w:rsidR="009E7F0C" w:rsidRPr="00A31091" w:rsidRDefault="009E7F0C" w:rsidP="00462C21">
            <w:pPr>
              <w:rPr>
                <w:rFonts w:ascii="Arial" w:hAnsi="Arial" w:cs="Arial"/>
                <w:color w:val="000000"/>
              </w:rPr>
            </w:pPr>
            <w:r w:rsidRPr="00A31091">
              <w:rPr>
                <w:rFonts w:ascii="Arial" w:hAnsi="Arial" w:cs="Arial"/>
                <w:color w:val="000000"/>
              </w:rPr>
              <w:t>Cust Name</w:t>
            </w:r>
          </w:p>
        </w:tc>
        <w:tc>
          <w:tcPr>
            <w:tcW w:w="5958" w:type="dxa"/>
          </w:tcPr>
          <w:p w:rsidR="009E7F0C" w:rsidRPr="00A31091" w:rsidRDefault="00D90D94" w:rsidP="00462C21">
            <w:pPr>
              <w:pStyle w:val="ListParagraph"/>
              <w:ind w:left="0"/>
              <w:rPr>
                <w:rFonts w:ascii="Arial" w:hAnsi="Arial" w:cs="Arial"/>
              </w:rPr>
            </w:pPr>
            <w:r w:rsidRPr="00A31091">
              <w:rPr>
                <w:rFonts w:ascii="Arial" w:hAnsi="Arial" w:cs="Arial"/>
              </w:rPr>
              <w:t xml:space="preserve">Sponsor </w:t>
            </w:r>
            <w:r w:rsidR="008F5027" w:rsidRPr="00A31091">
              <w:rPr>
                <w:rFonts w:ascii="Arial" w:hAnsi="Arial" w:cs="Arial"/>
              </w:rPr>
              <w:t xml:space="preserve"> Name</w:t>
            </w:r>
          </w:p>
        </w:tc>
      </w:tr>
      <w:tr w:rsidR="009E7F0C" w:rsidRPr="00A31091" w:rsidTr="00F6572F">
        <w:tc>
          <w:tcPr>
            <w:tcW w:w="2898" w:type="dxa"/>
            <w:vAlign w:val="bottom"/>
          </w:tcPr>
          <w:p w:rsidR="009E7F0C" w:rsidRPr="00A31091" w:rsidRDefault="009E7F0C" w:rsidP="00462C21">
            <w:pPr>
              <w:rPr>
                <w:rFonts w:ascii="Arial" w:hAnsi="Arial" w:cs="Arial"/>
                <w:color w:val="000000"/>
              </w:rPr>
            </w:pPr>
            <w:r w:rsidRPr="00A31091">
              <w:rPr>
                <w:rFonts w:ascii="Arial" w:hAnsi="Arial" w:cs="Arial"/>
                <w:color w:val="000000"/>
              </w:rPr>
              <w:t>PI Name</w:t>
            </w:r>
          </w:p>
        </w:tc>
        <w:tc>
          <w:tcPr>
            <w:tcW w:w="5958" w:type="dxa"/>
          </w:tcPr>
          <w:p w:rsidR="009E7F0C" w:rsidRPr="00A31091" w:rsidRDefault="008F5027" w:rsidP="00462C21">
            <w:pPr>
              <w:pStyle w:val="ListParagraph"/>
              <w:ind w:left="0"/>
              <w:rPr>
                <w:rFonts w:ascii="Arial" w:hAnsi="Arial" w:cs="Arial"/>
              </w:rPr>
            </w:pPr>
            <w:r w:rsidRPr="00A31091">
              <w:rPr>
                <w:rFonts w:ascii="Arial" w:hAnsi="Arial" w:cs="Arial"/>
              </w:rPr>
              <w:t>The Principal Investigator’s name</w:t>
            </w:r>
          </w:p>
        </w:tc>
      </w:tr>
      <w:tr w:rsidR="009E7F0C" w:rsidRPr="00A31091" w:rsidTr="00F6572F">
        <w:tc>
          <w:tcPr>
            <w:tcW w:w="2898" w:type="dxa"/>
            <w:vAlign w:val="bottom"/>
          </w:tcPr>
          <w:p w:rsidR="009E7F0C" w:rsidRPr="00A31091" w:rsidRDefault="009E7F0C" w:rsidP="00462C21">
            <w:pPr>
              <w:rPr>
                <w:rFonts w:ascii="Arial" w:hAnsi="Arial" w:cs="Arial"/>
                <w:color w:val="000000"/>
              </w:rPr>
            </w:pPr>
            <w:r w:rsidRPr="00A31091">
              <w:rPr>
                <w:rFonts w:ascii="Arial" w:hAnsi="Arial" w:cs="Arial"/>
                <w:color w:val="000000"/>
              </w:rPr>
              <w:t>Project ID</w:t>
            </w:r>
          </w:p>
        </w:tc>
        <w:tc>
          <w:tcPr>
            <w:tcW w:w="5958" w:type="dxa"/>
          </w:tcPr>
          <w:p w:rsidR="009E7F0C" w:rsidRPr="00A31091" w:rsidRDefault="008F5027" w:rsidP="00462C21">
            <w:pPr>
              <w:pStyle w:val="ListParagraph"/>
              <w:ind w:left="0"/>
              <w:rPr>
                <w:rFonts w:ascii="Arial" w:hAnsi="Arial" w:cs="Arial"/>
              </w:rPr>
            </w:pPr>
            <w:r w:rsidRPr="00A31091">
              <w:rPr>
                <w:rFonts w:ascii="Arial" w:hAnsi="Arial" w:cs="Arial"/>
              </w:rPr>
              <w:t>Project Id</w:t>
            </w:r>
          </w:p>
        </w:tc>
      </w:tr>
      <w:tr w:rsidR="009E7F0C" w:rsidRPr="00A31091" w:rsidTr="00F6572F">
        <w:tc>
          <w:tcPr>
            <w:tcW w:w="2898" w:type="dxa"/>
            <w:vAlign w:val="bottom"/>
          </w:tcPr>
          <w:p w:rsidR="009E7F0C" w:rsidRPr="00A31091" w:rsidRDefault="009E7F0C" w:rsidP="00462C21">
            <w:pPr>
              <w:rPr>
                <w:rFonts w:ascii="Arial" w:hAnsi="Arial" w:cs="Arial"/>
                <w:color w:val="000000"/>
              </w:rPr>
            </w:pPr>
            <w:r w:rsidRPr="00A31091">
              <w:rPr>
                <w:rFonts w:ascii="Arial" w:hAnsi="Arial" w:cs="Arial"/>
                <w:color w:val="000000"/>
              </w:rPr>
              <w:t xml:space="preserve">Project </w:t>
            </w:r>
            <w:proofErr w:type="spellStart"/>
            <w:r w:rsidRPr="00A31091">
              <w:rPr>
                <w:rFonts w:ascii="Arial" w:hAnsi="Arial" w:cs="Arial"/>
                <w:color w:val="000000"/>
              </w:rPr>
              <w:t>Descr</w:t>
            </w:r>
            <w:proofErr w:type="spellEnd"/>
          </w:p>
        </w:tc>
        <w:tc>
          <w:tcPr>
            <w:tcW w:w="5958" w:type="dxa"/>
          </w:tcPr>
          <w:p w:rsidR="009E7F0C" w:rsidRPr="00A31091" w:rsidRDefault="008F5027" w:rsidP="00462C21">
            <w:pPr>
              <w:pStyle w:val="ListParagraph"/>
              <w:ind w:left="0"/>
              <w:rPr>
                <w:rFonts w:ascii="Arial" w:hAnsi="Arial" w:cs="Arial"/>
              </w:rPr>
            </w:pPr>
            <w:r w:rsidRPr="00A31091">
              <w:rPr>
                <w:rFonts w:ascii="Arial" w:hAnsi="Arial" w:cs="Arial"/>
              </w:rPr>
              <w:t>Description of project</w:t>
            </w:r>
          </w:p>
        </w:tc>
      </w:tr>
      <w:tr w:rsidR="009E7F0C" w:rsidRPr="00A31091" w:rsidTr="00F6572F">
        <w:tc>
          <w:tcPr>
            <w:tcW w:w="2898" w:type="dxa"/>
            <w:vAlign w:val="bottom"/>
          </w:tcPr>
          <w:p w:rsidR="009E7F0C" w:rsidRPr="00A31091" w:rsidRDefault="009E7F0C" w:rsidP="00462C21">
            <w:pPr>
              <w:rPr>
                <w:rFonts w:ascii="Arial" w:hAnsi="Arial" w:cs="Arial"/>
                <w:color w:val="000000"/>
              </w:rPr>
            </w:pPr>
            <w:r w:rsidRPr="00A31091">
              <w:rPr>
                <w:rFonts w:ascii="Arial" w:hAnsi="Arial" w:cs="Arial"/>
                <w:color w:val="000000"/>
              </w:rPr>
              <w:t>Account</w:t>
            </w:r>
          </w:p>
        </w:tc>
        <w:tc>
          <w:tcPr>
            <w:tcW w:w="5958" w:type="dxa"/>
          </w:tcPr>
          <w:p w:rsidR="009E7F0C" w:rsidRPr="00A31091" w:rsidRDefault="008F5027" w:rsidP="00462C21">
            <w:pPr>
              <w:pStyle w:val="ListParagraph"/>
              <w:ind w:left="0"/>
              <w:rPr>
                <w:rFonts w:ascii="Arial" w:hAnsi="Arial" w:cs="Arial"/>
              </w:rPr>
            </w:pPr>
            <w:r w:rsidRPr="00A31091">
              <w:rPr>
                <w:rFonts w:ascii="Arial" w:hAnsi="Arial" w:cs="Arial"/>
              </w:rPr>
              <w:t>Chartfield values. This is the budgetary account</w:t>
            </w:r>
          </w:p>
        </w:tc>
      </w:tr>
      <w:tr w:rsidR="008F5027" w:rsidRPr="00A31091" w:rsidTr="00F6572F">
        <w:tc>
          <w:tcPr>
            <w:tcW w:w="2898" w:type="dxa"/>
            <w:vAlign w:val="bottom"/>
          </w:tcPr>
          <w:p w:rsidR="008F5027" w:rsidRPr="00A31091" w:rsidRDefault="008F5027" w:rsidP="00462C21">
            <w:pPr>
              <w:rPr>
                <w:rFonts w:ascii="Arial" w:hAnsi="Arial" w:cs="Arial"/>
                <w:color w:val="000000"/>
              </w:rPr>
            </w:pPr>
            <w:r w:rsidRPr="00A31091">
              <w:rPr>
                <w:rFonts w:ascii="Arial" w:hAnsi="Arial" w:cs="Arial"/>
                <w:color w:val="000000"/>
              </w:rPr>
              <w:t>OU</w:t>
            </w:r>
          </w:p>
        </w:tc>
        <w:tc>
          <w:tcPr>
            <w:tcW w:w="5958" w:type="dxa"/>
          </w:tcPr>
          <w:p w:rsidR="008F5027" w:rsidRPr="00A31091" w:rsidRDefault="008F5027" w:rsidP="00462C21">
            <w:pPr>
              <w:rPr>
                <w:rFonts w:ascii="Arial" w:hAnsi="Arial" w:cs="Arial"/>
              </w:rPr>
            </w:pPr>
            <w:r w:rsidRPr="00A31091">
              <w:rPr>
                <w:rFonts w:ascii="Arial" w:hAnsi="Arial" w:cs="Arial"/>
              </w:rPr>
              <w:t xml:space="preserve">Chartfield values. </w:t>
            </w:r>
          </w:p>
        </w:tc>
      </w:tr>
      <w:tr w:rsidR="008F5027" w:rsidRPr="00A31091" w:rsidTr="00F6572F">
        <w:tc>
          <w:tcPr>
            <w:tcW w:w="2898" w:type="dxa"/>
            <w:vAlign w:val="bottom"/>
          </w:tcPr>
          <w:p w:rsidR="008F5027" w:rsidRPr="00A31091" w:rsidRDefault="008F5027" w:rsidP="00462C21">
            <w:pPr>
              <w:rPr>
                <w:rFonts w:ascii="Arial" w:hAnsi="Arial" w:cs="Arial"/>
                <w:color w:val="000000"/>
              </w:rPr>
            </w:pPr>
            <w:r w:rsidRPr="00A31091">
              <w:rPr>
                <w:rFonts w:ascii="Arial" w:hAnsi="Arial" w:cs="Arial"/>
                <w:color w:val="000000"/>
              </w:rPr>
              <w:t>Dept</w:t>
            </w:r>
          </w:p>
        </w:tc>
        <w:tc>
          <w:tcPr>
            <w:tcW w:w="5958" w:type="dxa"/>
          </w:tcPr>
          <w:p w:rsidR="008F5027" w:rsidRPr="00A31091" w:rsidRDefault="008F5027" w:rsidP="00462C21">
            <w:pPr>
              <w:rPr>
                <w:rFonts w:ascii="Arial" w:hAnsi="Arial" w:cs="Arial"/>
              </w:rPr>
            </w:pPr>
            <w:r w:rsidRPr="00A31091">
              <w:rPr>
                <w:rFonts w:ascii="Arial" w:hAnsi="Arial" w:cs="Arial"/>
              </w:rPr>
              <w:t xml:space="preserve">Chartfield values. </w:t>
            </w:r>
          </w:p>
        </w:tc>
      </w:tr>
      <w:tr w:rsidR="008F5027" w:rsidRPr="00A31091" w:rsidTr="00F6572F">
        <w:tc>
          <w:tcPr>
            <w:tcW w:w="2898" w:type="dxa"/>
            <w:vAlign w:val="bottom"/>
          </w:tcPr>
          <w:p w:rsidR="008F5027" w:rsidRPr="00A31091" w:rsidRDefault="008F5027" w:rsidP="00462C21">
            <w:pPr>
              <w:rPr>
                <w:rFonts w:ascii="Arial" w:hAnsi="Arial" w:cs="Arial"/>
                <w:color w:val="000000"/>
              </w:rPr>
            </w:pPr>
            <w:r w:rsidRPr="00A31091">
              <w:rPr>
                <w:rFonts w:ascii="Arial" w:hAnsi="Arial" w:cs="Arial"/>
                <w:color w:val="000000"/>
              </w:rPr>
              <w:t>Fund</w:t>
            </w:r>
          </w:p>
        </w:tc>
        <w:tc>
          <w:tcPr>
            <w:tcW w:w="5958" w:type="dxa"/>
          </w:tcPr>
          <w:p w:rsidR="008F5027" w:rsidRPr="00A31091" w:rsidRDefault="008F5027" w:rsidP="00462C21">
            <w:pPr>
              <w:rPr>
                <w:rFonts w:ascii="Arial" w:hAnsi="Arial" w:cs="Arial"/>
              </w:rPr>
            </w:pPr>
            <w:r w:rsidRPr="00A31091">
              <w:rPr>
                <w:rFonts w:ascii="Arial" w:hAnsi="Arial" w:cs="Arial"/>
              </w:rPr>
              <w:t xml:space="preserve">Chartfield values. </w:t>
            </w:r>
          </w:p>
        </w:tc>
      </w:tr>
      <w:tr w:rsidR="008F5027" w:rsidRPr="00A31091" w:rsidTr="00F6572F">
        <w:tc>
          <w:tcPr>
            <w:tcW w:w="2898" w:type="dxa"/>
            <w:vAlign w:val="bottom"/>
          </w:tcPr>
          <w:p w:rsidR="008F5027" w:rsidRPr="00A31091" w:rsidRDefault="008F5027" w:rsidP="00462C21">
            <w:pPr>
              <w:rPr>
                <w:rFonts w:ascii="Arial" w:hAnsi="Arial" w:cs="Arial"/>
                <w:color w:val="000000"/>
              </w:rPr>
            </w:pPr>
            <w:r w:rsidRPr="00A31091">
              <w:rPr>
                <w:rFonts w:ascii="Arial" w:hAnsi="Arial" w:cs="Arial"/>
                <w:color w:val="000000"/>
              </w:rPr>
              <w:t>Source</w:t>
            </w:r>
          </w:p>
        </w:tc>
        <w:tc>
          <w:tcPr>
            <w:tcW w:w="5958" w:type="dxa"/>
          </w:tcPr>
          <w:p w:rsidR="008F5027" w:rsidRPr="00A31091" w:rsidRDefault="008F5027" w:rsidP="00462C21">
            <w:pPr>
              <w:rPr>
                <w:rFonts w:ascii="Arial" w:hAnsi="Arial" w:cs="Arial"/>
              </w:rPr>
            </w:pPr>
            <w:r w:rsidRPr="00A31091">
              <w:rPr>
                <w:rFonts w:ascii="Arial" w:hAnsi="Arial" w:cs="Arial"/>
              </w:rPr>
              <w:t xml:space="preserve">Chartfield values. </w:t>
            </w:r>
          </w:p>
        </w:tc>
      </w:tr>
      <w:tr w:rsidR="008F5027" w:rsidRPr="00A31091" w:rsidTr="00F6572F">
        <w:tc>
          <w:tcPr>
            <w:tcW w:w="2898" w:type="dxa"/>
            <w:vAlign w:val="bottom"/>
          </w:tcPr>
          <w:p w:rsidR="008F5027" w:rsidRPr="00A31091" w:rsidRDefault="008F5027" w:rsidP="00462C21">
            <w:pPr>
              <w:rPr>
                <w:rFonts w:ascii="Arial" w:hAnsi="Arial" w:cs="Arial"/>
                <w:color w:val="000000"/>
              </w:rPr>
            </w:pPr>
            <w:r w:rsidRPr="00A31091">
              <w:rPr>
                <w:rFonts w:ascii="Arial" w:hAnsi="Arial" w:cs="Arial"/>
                <w:color w:val="000000"/>
              </w:rPr>
              <w:t>Function</w:t>
            </w:r>
          </w:p>
        </w:tc>
        <w:tc>
          <w:tcPr>
            <w:tcW w:w="5958" w:type="dxa"/>
          </w:tcPr>
          <w:p w:rsidR="008F5027" w:rsidRPr="00A31091" w:rsidRDefault="008F5027" w:rsidP="00462C21">
            <w:pPr>
              <w:rPr>
                <w:rFonts w:ascii="Arial" w:hAnsi="Arial" w:cs="Arial"/>
              </w:rPr>
            </w:pPr>
            <w:r w:rsidRPr="00A31091">
              <w:rPr>
                <w:rFonts w:ascii="Arial" w:hAnsi="Arial" w:cs="Arial"/>
              </w:rPr>
              <w:t xml:space="preserve">Chartfield values. </w:t>
            </w:r>
          </w:p>
        </w:tc>
      </w:tr>
      <w:tr w:rsidR="008F5027" w:rsidRPr="00A31091" w:rsidTr="00F6572F">
        <w:tc>
          <w:tcPr>
            <w:tcW w:w="2898" w:type="dxa"/>
            <w:vAlign w:val="bottom"/>
          </w:tcPr>
          <w:p w:rsidR="008F5027" w:rsidRPr="00A31091" w:rsidRDefault="008F5027" w:rsidP="00462C21">
            <w:pPr>
              <w:rPr>
                <w:rFonts w:ascii="Arial" w:hAnsi="Arial" w:cs="Arial"/>
                <w:color w:val="000000"/>
              </w:rPr>
            </w:pPr>
            <w:r w:rsidRPr="00A31091">
              <w:rPr>
                <w:rFonts w:ascii="Arial" w:hAnsi="Arial" w:cs="Arial"/>
                <w:color w:val="000000"/>
              </w:rPr>
              <w:t>Project</w:t>
            </w:r>
          </w:p>
        </w:tc>
        <w:tc>
          <w:tcPr>
            <w:tcW w:w="5958" w:type="dxa"/>
          </w:tcPr>
          <w:p w:rsidR="008F5027" w:rsidRPr="00A31091" w:rsidRDefault="008F5027" w:rsidP="00462C21">
            <w:pPr>
              <w:rPr>
                <w:rFonts w:ascii="Arial" w:hAnsi="Arial" w:cs="Arial"/>
              </w:rPr>
            </w:pPr>
            <w:r w:rsidRPr="00A31091">
              <w:rPr>
                <w:rFonts w:ascii="Arial" w:hAnsi="Arial" w:cs="Arial"/>
              </w:rPr>
              <w:t xml:space="preserve">Chartfield values. </w:t>
            </w:r>
          </w:p>
        </w:tc>
      </w:tr>
      <w:tr w:rsidR="008F5027" w:rsidRPr="00A31091" w:rsidTr="00F6572F">
        <w:tc>
          <w:tcPr>
            <w:tcW w:w="2898" w:type="dxa"/>
            <w:vAlign w:val="bottom"/>
          </w:tcPr>
          <w:p w:rsidR="008F5027" w:rsidRPr="00A31091" w:rsidRDefault="008F5027" w:rsidP="00462C21">
            <w:pPr>
              <w:rPr>
                <w:rFonts w:ascii="Arial" w:hAnsi="Arial" w:cs="Arial"/>
                <w:color w:val="000000"/>
              </w:rPr>
            </w:pPr>
            <w:r w:rsidRPr="00A31091">
              <w:rPr>
                <w:rFonts w:ascii="Arial" w:hAnsi="Arial" w:cs="Arial"/>
                <w:color w:val="000000"/>
              </w:rPr>
              <w:t>Program</w:t>
            </w:r>
          </w:p>
        </w:tc>
        <w:tc>
          <w:tcPr>
            <w:tcW w:w="5958" w:type="dxa"/>
          </w:tcPr>
          <w:p w:rsidR="008F5027" w:rsidRPr="00A31091" w:rsidRDefault="008F5027" w:rsidP="00462C21">
            <w:pPr>
              <w:rPr>
                <w:rFonts w:ascii="Arial" w:hAnsi="Arial" w:cs="Arial"/>
              </w:rPr>
            </w:pPr>
            <w:r w:rsidRPr="00A31091">
              <w:rPr>
                <w:rFonts w:ascii="Arial" w:hAnsi="Arial" w:cs="Arial"/>
              </w:rPr>
              <w:t xml:space="preserve">Chartfield values. </w:t>
            </w:r>
          </w:p>
        </w:tc>
      </w:tr>
      <w:tr w:rsidR="008F5027" w:rsidRPr="00A31091" w:rsidTr="00F6572F">
        <w:tc>
          <w:tcPr>
            <w:tcW w:w="2898" w:type="dxa"/>
            <w:vAlign w:val="bottom"/>
          </w:tcPr>
          <w:p w:rsidR="008F5027" w:rsidRPr="00A31091" w:rsidRDefault="008F5027" w:rsidP="00462C21">
            <w:pPr>
              <w:rPr>
                <w:rFonts w:ascii="Arial" w:hAnsi="Arial" w:cs="Arial"/>
                <w:color w:val="000000"/>
              </w:rPr>
            </w:pPr>
            <w:r w:rsidRPr="00A31091">
              <w:rPr>
                <w:rFonts w:ascii="Arial" w:hAnsi="Arial" w:cs="Arial"/>
                <w:color w:val="000000"/>
              </w:rPr>
              <w:t>Purpose</w:t>
            </w:r>
          </w:p>
        </w:tc>
        <w:tc>
          <w:tcPr>
            <w:tcW w:w="5958" w:type="dxa"/>
          </w:tcPr>
          <w:p w:rsidR="008F5027" w:rsidRPr="00A31091" w:rsidRDefault="008F5027" w:rsidP="00462C21">
            <w:pPr>
              <w:rPr>
                <w:rFonts w:ascii="Arial" w:hAnsi="Arial" w:cs="Arial"/>
              </w:rPr>
            </w:pPr>
            <w:r w:rsidRPr="00A31091">
              <w:rPr>
                <w:rFonts w:ascii="Arial" w:hAnsi="Arial" w:cs="Arial"/>
              </w:rPr>
              <w:t xml:space="preserve">Chartfield values. </w:t>
            </w:r>
          </w:p>
        </w:tc>
      </w:tr>
      <w:tr w:rsidR="008F5027" w:rsidRPr="00A31091" w:rsidTr="00F6572F">
        <w:tc>
          <w:tcPr>
            <w:tcW w:w="2898" w:type="dxa"/>
            <w:vAlign w:val="bottom"/>
          </w:tcPr>
          <w:p w:rsidR="008F5027" w:rsidRPr="00A31091" w:rsidRDefault="008F5027" w:rsidP="00462C21">
            <w:pPr>
              <w:rPr>
                <w:rFonts w:ascii="Arial" w:hAnsi="Arial" w:cs="Arial"/>
                <w:color w:val="000000"/>
              </w:rPr>
            </w:pPr>
            <w:proofErr w:type="spellStart"/>
            <w:r w:rsidRPr="00A31091">
              <w:rPr>
                <w:rFonts w:ascii="Arial" w:hAnsi="Arial" w:cs="Arial"/>
                <w:color w:val="000000"/>
              </w:rPr>
              <w:t>Ppty</w:t>
            </w:r>
            <w:proofErr w:type="spellEnd"/>
          </w:p>
        </w:tc>
        <w:tc>
          <w:tcPr>
            <w:tcW w:w="5958" w:type="dxa"/>
          </w:tcPr>
          <w:p w:rsidR="008F5027" w:rsidRPr="00A31091" w:rsidRDefault="008F5027" w:rsidP="00462C21">
            <w:pPr>
              <w:rPr>
                <w:rFonts w:ascii="Arial" w:hAnsi="Arial" w:cs="Arial"/>
              </w:rPr>
            </w:pPr>
            <w:r w:rsidRPr="00A31091">
              <w:rPr>
                <w:rFonts w:ascii="Arial" w:hAnsi="Arial" w:cs="Arial"/>
              </w:rPr>
              <w:t xml:space="preserve">Chartfield values. </w:t>
            </w:r>
          </w:p>
        </w:tc>
      </w:tr>
      <w:tr w:rsidR="009E7F0C" w:rsidRPr="00A31091" w:rsidTr="00F6572F">
        <w:trPr>
          <w:trHeight w:val="73"/>
        </w:trPr>
        <w:tc>
          <w:tcPr>
            <w:tcW w:w="2898" w:type="dxa"/>
            <w:vAlign w:val="bottom"/>
          </w:tcPr>
          <w:p w:rsidR="009E7F0C" w:rsidRPr="00A31091" w:rsidRDefault="009E7F0C" w:rsidP="00462C21">
            <w:pPr>
              <w:rPr>
                <w:rFonts w:ascii="Arial" w:hAnsi="Arial" w:cs="Arial"/>
                <w:color w:val="000000"/>
              </w:rPr>
            </w:pPr>
            <w:r w:rsidRPr="00A31091">
              <w:rPr>
                <w:rFonts w:ascii="Arial" w:hAnsi="Arial" w:cs="Arial"/>
                <w:color w:val="000000"/>
              </w:rPr>
              <w:t>Budget</w:t>
            </w:r>
          </w:p>
        </w:tc>
        <w:tc>
          <w:tcPr>
            <w:tcW w:w="5958" w:type="dxa"/>
          </w:tcPr>
          <w:p w:rsidR="009E7F0C" w:rsidRPr="00A31091" w:rsidRDefault="008F5027" w:rsidP="00462C21">
            <w:pPr>
              <w:pStyle w:val="ListParagraph"/>
              <w:ind w:left="0"/>
              <w:rPr>
                <w:rFonts w:ascii="Arial" w:hAnsi="Arial" w:cs="Arial"/>
              </w:rPr>
            </w:pPr>
            <w:r w:rsidRPr="00A31091">
              <w:rPr>
                <w:rFonts w:ascii="Arial" w:hAnsi="Arial" w:cs="Arial"/>
              </w:rPr>
              <w:t>Expense Budget Amount for the chartstring</w:t>
            </w:r>
          </w:p>
        </w:tc>
      </w:tr>
      <w:tr w:rsidR="009E7F0C" w:rsidRPr="00A31091" w:rsidTr="00F6572F">
        <w:tc>
          <w:tcPr>
            <w:tcW w:w="2898" w:type="dxa"/>
            <w:vAlign w:val="bottom"/>
          </w:tcPr>
          <w:p w:rsidR="009E7F0C" w:rsidRPr="00A31091" w:rsidRDefault="009E7F0C" w:rsidP="00462C21">
            <w:pPr>
              <w:rPr>
                <w:rFonts w:ascii="Arial" w:hAnsi="Arial" w:cs="Arial"/>
                <w:color w:val="000000"/>
              </w:rPr>
            </w:pPr>
            <w:r w:rsidRPr="00A31091">
              <w:rPr>
                <w:rFonts w:ascii="Arial" w:hAnsi="Arial" w:cs="Arial"/>
                <w:color w:val="000000"/>
              </w:rPr>
              <w:t>Pre-Encumbrances</w:t>
            </w:r>
          </w:p>
        </w:tc>
        <w:tc>
          <w:tcPr>
            <w:tcW w:w="5958" w:type="dxa"/>
          </w:tcPr>
          <w:p w:rsidR="009E7F0C" w:rsidRPr="00A31091" w:rsidRDefault="008F5027" w:rsidP="00462C21">
            <w:pPr>
              <w:pStyle w:val="ListParagraph"/>
              <w:ind w:left="0"/>
              <w:rPr>
                <w:rFonts w:ascii="Arial" w:hAnsi="Arial" w:cs="Arial"/>
              </w:rPr>
            </w:pPr>
            <w:r w:rsidRPr="00A31091">
              <w:rPr>
                <w:rFonts w:ascii="Arial" w:hAnsi="Arial" w:cs="Arial"/>
              </w:rPr>
              <w:t>Pre-Encumbered amount</w:t>
            </w:r>
          </w:p>
        </w:tc>
      </w:tr>
      <w:tr w:rsidR="009E7F0C" w:rsidRPr="00A31091" w:rsidTr="00F6572F">
        <w:tc>
          <w:tcPr>
            <w:tcW w:w="2898" w:type="dxa"/>
            <w:vAlign w:val="bottom"/>
          </w:tcPr>
          <w:p w:rsidR="009E7F0C" w:rsidRPr="00A31091" w:rsidRDefault="009E7F0C" w:rsidP="00462C21">
            <w:pPr>
              <w:rPr>
                <w:rFonts w:ascii="Arial" w:hAnsi="Arial" w:cs="Arial"/>
                <w:color w:val="000000"/>
              </w:rPr>
            </w:pPr>
            <w:r w:rsidRPr="00A31091">
              <w:rPr>
                <w:rFonts w:ascii="Arial" w:hAnsi="Arial" w:cs="Arial"/>
                <w:color w:val="000000"/>
              </w:rPr>
              <w:t>Encumbrances</w:t>
            </w:r>
          </w:p>
        </w:tc>
        <w:tc>
          <w:tcPr>
            <w:tcW w:w="5958" w:type="dxa"/>
          </w:tcPr>
          <w:p w:rsidR="009E7F0C" w:rsidRPr="00A31091" w:rsidRDefault="008F5027" w:rsidP="00462C21">
            <w:pPr>
              <w:pStyle w:val="ListParagraph"/>
              <w:ind w:left="0"/>
              <w:rPr>
                <w:rFonts w:ascii="Arial" w:hAnsi="Arial" w:cs="Arial"/>
              </w:rPr>
            </w:pPr>
            <w:r w:rsidRPr="00A31091">
              <w:rPr>
                <w:rFonts w:ascii="Arial" w:hAnsi="Arial" w:cs="Arial"/>
              </w:rPr>
              <w:t>Encumbered amount</w:t>
            </w:r>
          </w:p>
        </w:tc>
      </w:tr>
      <w:tr w:rsidR="009E7F0C" w:rsidRPr="00A31091" w:rsidTr="00F6572F">
        <w:tc>
          <w:tcPr>
            <w:tcW w:w="2898" w:type="dxa"/>
            <w:vAlign w:val="bottom"/>
          </w:tcPr>
          <w:p w:rsidR="009E7F0C" w:rsidRPr="00A31091" w:rsidRDefault="009E7F0C" w:rsidP="00462C21">
            <w:pPr>
              <w:rPr>
                <w:rFonts w:ascii="Arial" w:hAnsi="Arial" w:cs="Arial"/>
                <w:color w:val="000000"/>
              </w:rPr>
            </w:pPr>
            <w:r w:rsidRPr="00A31091">
              <w:rPr>
                <w:rFonts w:ascii="Arial" w:hAnsi="Arial" w:cs="Arial"/>
                <w:color w:val="000000"/>
              </w:rPr>
              <w:t>Total Project Expenses</w:t>
            </w:r>
          </w:p>
        </w:tc>
        <w:tc>
          <w:tcPr>
            <w:tcW w:w="5958" w:type="dxa"/>
          </w:tcPr>
          <w:p w:rsidR="009E7F0C" w:rsidRPr="00A31091" w:rsidRDefault="008F5027" w:rsidP="00462C21">
            <w:pPr>
              <w:pStyle w:val="ListParagraph"/>
              <w:ind w:left="0"/>
              <w:rPr>
                <w:rFonts w:ascii="Arial" w:hAnsi="Arial" w:cs="Arial"/>
              </w:rPr>
            </w:pPr>
            <w:r w:rsidRPr="00A31091">
              <w:rPr>
                <w:rFonts w:ascii="Arial" w:hAnsi="Arial" w:cs="Arial"/>
              </w:rPr>
              <w:t>Total project-to-date expenses for this chartstring. This is up to and including the moment the report is run.</w:t>
            </w:r>
          </w:p>
        </w:tc>
      </w:tr>
      <w:tr w:rsidR="009E7F0C" w:rsidRPr="00A31091" w:rsidTr="00F6572F">
        <w:tc>
          <w:tcPr>
            <w:tcW w:w="2898" w:type="dxa"/>
            <w:vAlign w:val="bottom"/>
          </w:tcPr>
          <w:p w:rsidR="009E7F0C" w:rsidRPr="00A31091" w:rsidRDefault="009E7F0C" w:rsidP="00462C21">
            <w:pPr>
              <w:rPr>
                <w:rFonts w:ascii="Arial" w:hAnsi="Arial" w:cs="Arial"/>
                <w:color w:val="000000"/>
              </w:rPr>
            </w:pPr>
            <w:r w:rsidRPr="00A31091">
              <w:rPr>
                <w:rFonts w:ascii="Arial" w:hAnsi="Arial" w:cs="Arial"/>
                <w:color w:val="000000"/>
              </w:rPr>
              <w:t>Year-To-Date Expenses</w:t>
            </w:r>
          </w:p>
        </w:tc>
        <w:tc>
          <w:tcPr>
            <w:tcW w:w="5958" w:type="dxa"/>
          </w:tcPr>
          <w:p w:rsidR="009E7F0C" w:rsidRPr="00A31091" w:rsidRDefault="008F5027" w:rsidP="00462C21">
            <w:pPr>
              <w:pStyle w:val="ListParagraph"/>
              <w:ind w:left="0"/>
              <w:rPr>
                <w:rFonts w:ascii="Arial" w:hAnsi="Arial" w:cs="Arial"/>
              </w:rPr>
            </w:pPr>
            <w:r w:rsidRPr="00A31091">
              <w:rPr>
                <w:rFonts w:ascii="Arial" w:hAnsi="Arial" w:cs="Arial"/>
              </w:rPr>
              <w:t>Total year-to-date expenses for this chartstring. This is up to and including the moment the report is run.</w:t>
            </w:r>
          </w:p>
        </w:tc>
      </w:tr>
      <w:tr w:rsidR="009E7F0C" w:rsidRPr="00A31091" w:rsidTr="00F6572F">
        <w:tc>
          <w:tcPr>
            <w:tcW w:w="2898" w:type="dxa"/>
          </w:tcPr>
          <w:p w:rsidR="009E7F0C" w:rsidRPr="00A31091" w:rsidRDefault="007A0D13" w:rsidP="00462C21">
            <w:pPr>
              <w:pStyle w:val="ListParagraph"/>
              <w:ind w:left="0"/>
              <w:rPr>
                <w:rFonts w:ascii="Arial" w:hAnsi="Arial" w:cs="Arial"/>
              </w:rPr>
            </w:pPr>
            <w:r w:rsidRPr="00A31091">
              <w:rPr>
                <w:rFonts w:ascii="Arial" w:hAnsi="Arial" w:cs="Arial"/>
              </w:rPr>
              <w:lastRenderedPageBreak/>
              <w:t>Remaining Balance</w:t>
            </w:r>
          </w:p>
        </w:tc>
        <w:tc>
          <w:tcPr>
            <w:tcW w:w="5958" w:type="dxa"/>
          </w:tcPr>
          <w:p w:rsidR="009E7F0C" w:rsidRPr="00A31091" w:rsidRDefault="007A0D13" w:rsidP="00462C21">
            <w:pPr>
              <w:pStyle w:val="ListParagraph"/>
              <w:ind w:left="0"/>
              <w:rPr>
                <w:rFonts w:ascii="Arial" w:hAnsi="Arial" w:cs="Arial"/>
              </w:rPr>
            </w:pPr>
            <w:r w:rsidRPr="00A31091">
              <w:rPr>
                <w:rFonts w:ascii="Arial" w:hAnsi="Arial" w:cs="Arial"/>
              </w:rPr>
              <w:t>Budget less Pre-Encumbrances, Encumbrances, and Total Project Expenses.</w:t>
            </w:r>
          </w:p>
        </w:tc>
      </w:tr>
      <w:tr w:rsidR="00F6572F" w:rsidRPr="00A31091" w:rsidTr="00F6572F">
        <w:tc>
          <w:tcPr>
            <w:tcW w:w="2898" w:type="dxa"/>
          </w:tcPr>
          <w:p w:rsidR="00F6572F" w:rsidRPr="00A31091" w:rsidRDefault="00F6572F" w:rsidP="00F3446E">
            <w:pPr>
              <w:rPr>
                <w:rFonts w:ascii="Arial" w:hAnsi="Arial" w:cs="Arial"/>
                <w:color w:val="000000"/>
              </w:rPr>
            </w:pPr>
            <w:r w:rsidRPr="00A31091">
              <w:rPr>
                <w:rFonts w:ascii="Arial" w:hAnsi="Arial" w:cs="Arial"/>
                <w:color w:val="000000"/>
              </w:rPr>
              <w:t>Cost Share Requirements</w:t>
            </w:r>
          </w:p>
        </w:tc>
        <w:tc>
          <w:tcPr>
            <w:tcW w:w="5958" w:type="dxa"/>
          </w:tcPr>
          <w:p w:rsidR="00F6572F" w:rsidRPr="00A31091" w:rsidRDefault="00F6572F" w:rsidP="00F3446E">
            <w:pPr>
              <w:pStyle w:val="ListParagraph"/>
              <w:ind w:left="0"/>
              <w:rPr>
                <w:rFonts w:ascii="Arial" w:hAnsi="Arial" w:cs="Arial"/>
              </w:rPr>
            </w:pPr>
            <w:r w:rsidRPr="00A31091">
              <w:rPr>
                <w:rFonts w:ascii="Arial" w:hAnsi="Arial" w:cs="Arial"/>
              </w:rPr>
              <w:t>Text that describes the cost-share requirements. These six fields (Grants &gt; Awards &gt; Award Profile &gt; Additional Information link) are filled out by GCA. If it is blank, either there are no requirements or the field has not been filled out.</w:t>
            </w:r>
          </w:p>
        </w:tc>
      </w:tr>
    </w:tbl>
    <w:p w:rsidR="00E56218" w:rsidRPr="00A31091" w:rsidRDefault="00E56218" w:rsidP="001A61F5">
      <w:pPr>
        <w:spacing w:after="0"/>
        <w:rPr>
          <w:rFonts w:ascii="Arial" w:hAnsi="Arial" w:cs="Arial"/>
          <w:b/>
        </w:rPr>
      </w:pPr>
    </w:p>
    <w:p w:rsidR="001A61F5" w:rsidRPr="00A31091" w:rsidRDefault="001A61F5" w:rsidP="004C4AF7">
      <w:pPr>
        <w:rPr>
          <w:rFonts w:ascii="Arial" w:hAnsi="Arial" w:cs="Arial"/>
          <w:u w:val="single"/>
        </w:rPr>
      </w:pPr>
      <w:r w:rsidRPr="00A31091">
        <w:rPr>
          <w:rFonts w:ascii="Arial" w:hAnsi="Arial" w:cs="Arial"/>
          <w:u w:val="single"/>
        </w:rPr>
        <w:t>Data Analysis</w:t>
      </w:r>
    </w:p>
    <w:p w:rsidR="001A61F5" w:rsidRPr="00A31091" w:rsidRDefault="00B74D58" w:rsidP="001A61F5">
      <w:pPr>
        <w:spacing w:after="0"/>
        <w:rPr>
          <w:rFonts w:ascii="Arial" w:hAnsi="Arial" w:cs="Arial"/>
        </w:rPr>
      </w:pPr>
      <w:r w:rsidRPr="00A31091">
        <w:rPr>
          <w:rFonts w:ascii="Arial" w:hAnsi="Arial" w:cs="Arial"/>
        </w:rPr>
        <w:t>With the exception of NIH Career Development (K) awards and NIH salary cap cost share requirements, cost share will be budgeted in total during the award set up process.  During the quarterly cost share monitoring process, unit business administrators will review the following:</w:t>
      </w:r>
    </w:p>
    <w:p w:rsidR="00B74D58" w:rsidRPr="00A31091" w:rsidRDefault="00B74D58" w:rsidP="00B74D58">
      <w:pPr>
        <w:pStyle w:val="ListParagraph"/>
        <w:numPr>
          <w:ilvl w:val="0"/>
          <w:numId w:val="3"/>
        </w:numPr>
        <w:spacing w:after="0"/>
        <w:rPr>
          <w:rFonts w:ascii="Arial" w:hAnsi="Arial" w:cs="Arial"/>
        </w:rPr>
      </w:pPr>
      <w:r w:rsidRPr="00A31091">
        <w:rPr>
          <w:rFonts w:ascii="Arial" w:hAnsi="Arial" w:cs="Arial"/>
        </w:rPr>
        <w:t>Cost share budget, actuals, encumbrances, and budget balances compared to project start and end date.  This review should ensure that cost share commitments will be met by the end of the project and that any potential overdrafts in the cost share chartstrings will be resolved prior to the end of the project, either through a budget increase processed via request to the appropriate GCA administrator or by pro-actively moving encumbrances from cost share to sponsored chartstrings.</w:t>
      </w:r>
    </w:p>
    <w:p w:rsidR="00B74D58" w:rsidRPr="00A31091" w:rsidRDefault="00B74D58" w:rsidP="00B74D58">
      <w:pPr>
        <w:pStyle w:val="ListParagraph"/>
        <w:numPr>
          <w:ilvl w:val="0"/>
          <w:numId w:val="3"/>
        </w:numPr>
        <w:spacing w:after="0"/>
        <w:rPr>
          <w:rFonts w:ascii="Arial" w:hAnsi="Arial" w:cs="Arial"/>
        </w:rPr>
      </w:pPr>
      <w:r w:rsidRPr="00A31091">
        <w:rPr>
          <w:rFonts w:ascii="Arial" w:hAnsi="Arial" w:cs="Arial"/>
        </w:rPr>
        <w:t>Ensure PI and key personnel effort is not reduced by more than 25% of the commitment made to the sponsor.</w:t>
      </w:r>
    </w:p>
    <w:p w:rsidR="00B74D58" w:rsidRPr="00A31091" w:rsidRDefault="00B74D58" w:rsidP="00B74D58">
      <w:pPr>
        <w:pStyle w:val="ListParagraph"/>
        <w:numPr>
          <w:ilvl w:val="0"/>
          <w:numId w:val="3"/>
        </w:numPr>
        <w:spacing w:after="0"/>
        <w:rPr>
          <w:rFonts w:ascii="Arial" w:hAnsi="Arial" w:cs="Arial"/>
        </w:rPr>
      </w:pPr>
      <w:r w:rsidRPr="00A31091">
        <w:rPr>
          <w:rFonts w:ascii="Arial" w:hAnsi="Arial" w:cs="Arial"/>
        </w:rPr>
        <w:t>Review budget checking errors to ensure all OPS chartstrings have been appropriately set up.</w:t>
      </w:r>
    </w:p>
    <w:p w:rsidR="001A61F5" w:rsidRPr="00A31091" w:rsidRDefault="001A61F5" w:rsidP="001A61F5">
      <w:pPr>
        <w:spacing w:after="0"/>
        <w:rPr>
          <w:rFonts w:ascii="Arial" w:hAnsi="Arial" w:cs="Arial"/>
          <w:b/>
        </w:rPr>
      </w:pPr>
    </w:p>
    <w:p w:rsidR="001A61F5" w:rsidRPr="00A31091" w:rsidRDefault="001A61F5" w:rsidP="001A61F5">
      <w:pPr>
        <w:spacing w:after="0"/>
        <w:rPr>
          <w:rFonts w:ascii="Arial" w:hAnsi="Arial" w:cs="Arial"/>
          <w:b/>
        </w:rPr>
      </w:pPr>
      <w:r w:rsidRPr="00A31091">
        <w:rPr>
          <w:rFonts w:ascii="Arial" w:hAnsi="Arial" w:cs="Arial"/>
          <w:b/>
        </w:rPr>
        <w:t>Additional Resources</w:t>
      </w:r>
    </w:p>
    <w:p w:rsidR="00A31091" w:rsidRDefault="00A31091" w:rsidP="001A61F5">
      <w:pPr>
        <w:spacing w:after="0"/>
        <w:rPr>
          <w:rFonts w:ascii="Arial" w:hAnsi="Arial" w:cs="Arial"/>
        </w:rPr>
      </w:pPr>
    </w:p>
    <w:p w:rsidR="00A31091" w:rsidRDefault="00A31091" w:rsidP="001A61F5">
      <w:pPr>
        <w:spacing w:after="0"/>
        <w:rPr>
          <w:rFonts w:ascii="Arial" w:hAnsi="Arial" w:cs="Arial"/>
        </w:rPr>
      </w:pPr>
      <w:r>
        <w:rPr>
          <w:rFonts w:ascii="Arial" w:hAnsi="Arial" w:cs="Arial"/>
        </w:rPr>
        <w:t xml:space="preserve">Sponsored Project Administration </w:t>
      </w:r>
      <w:r w:rsidR="001A61F5" w:rsidRPr="00A31091">
        <w:rPr>
          <w:rFonts w:ascii="Arial" w:hAnsi="Arial" w:cs="Arial"/>
        </w:rPr>
        <w:t xml:space="preserve">- </w:t>
      </w:r>
      <w:hyperlink r:id="rId16" w:history="1">
        <w:r w:rsidRPr="008E51FA">
          <w:rPr>
            <w:rStyle w:val="Hyperlink"/>
            <w:rFonts w:ascii="Arial" w:hAnsi="Arial" w:cs="Arial"/>
          </w:rPr>
          <w:t>http://www.uvm.edu/spa/</w:t>
        </w:r>
      </w:hyperlink>
    </w:p>
    <w:p w:rsidR="001A61F5" w:rsidRPr="00A31091" w:rsidRDefault="001A61F5" w:rsidP="001A61F5">
      <w:pPr>
        <w:spacing w:after="0"/>
        <w:rPr>
          <w:rFonts w:ascii="Arial" w:hAnsi="Arial" w:cs="Arial"/>
        </w:rPr>
      </w:pPr>
    </w:p>
    <w:p w:rsidR="001A61F5" w:rsidRPr="00A31091" w:rsidRDefault="001A61F5" w:rsidP="001A61F5">
      <w:pPr>
        <w:spacing w:after="0"/>
        <w:rPr>
          <w:rFonts w:ascii="Arial" w:hAnsi="Arial" w:cs="Arial"/>
        </w:rPr>
      </w:pPr>
      <w:r w:rsidRPr="00A31091">
        <w:rPr>
          <w:rFonts w:ascii="Arial" w:hAnsi="Arial" w:cs="Arial"/>
        </w:rPr>
        <w:t xml:space="preserve">UVM Effort Management &amp; Reporting policy - </w:t>
      </w:r>
      <w:hyperlink r:id="rId17" w:history="1">
        <w:r w:rsidRPr="00A31091">
          <w:rPr>
            <w:rStyle w:val="Hyperlink"/>
            <w:rFonts w:ascii="Arial" w:hAnsi="Arial" w:cs="Arial"/>
          </w:rPr>
          <w:t>http://www.uvm.edu/~uvmppg/ppg/grants/effortreporting.pdf</w:t>
        </w:r>
      </w:hyperlink>
    </w:p>
    <w:p w:rsidR="001A61F5" w:rsidRPr="00A31091" w:rsidRDefault="001A61F5" w:rsidP="00462C21">
      <w:pPr>
        <w:pStyle w:val="ListParagraph"/>
        <w:spacing w:after="0"/>
        <w:rPr>
          <w:rFonts w:ascii="Arial" w:hAnsi="Arial" w:cs="Arial"/>
          <w:b/>
        </w:rPr>
      </w:pPr>
    </w:p>
    <w:sectPr w:rsidR="001A61F5" w:rsidRPr="00A31091" w:rsidSect="00A31091">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134" w:rsidRDefault="00083134" w:rsidP="004C4AF7">
      <w:pPr>
        <w:spacing w:after="0" w:line="240" w:lineRule="auto"/>
      </w:pPr>
      <w:r>
        <w:separator/>
      </w:r>
    </w:p>
  </w:endnote>
  <w:endnote w:type="continuationSeparator" w:id="0">
    <w:p w:rsidR="00083134" w:rsidRDefault="00083134" w:rsidP="004C4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5033297"/>
      <w:docPartObj>
        <w:docPartGallery w:val="Page Numbers (Bottom of Page)"/>
        <w:docPartUnique/>
      </w:docPartObj>
    </w:sdtPr>
    <w:sdtEndPr/>
    <w:sdtContent>
      <w:sdt>
        <w:sdtPr>
          <w:id w:val="-1669238322"/>
          <w:docPartObj>
            <w:docPartGallery w:val="Page Numbers (Top of Page)"/>
            <w:docPartUnique/>
          </w:docPartObj>
        </w:sdtPr>
        <w:sdtEndPr/>
        <w:sdtContent>
          <w:p w:rsidR="00A31091" w:rsidRDefault="00A3109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w:t>
            </w:r>
            <w:r>
              <w:rPr>
                <w:b/>
                <w:bCs/>
                <w:sz w:val="24"/>
                <w:szCs w:val="24"/>
              </w:rPr>
              <w:fldChar w:fldCharType="end"/>
            </w:r>
          </w:p>
        </w:sdtContent>
      </w:sdt>
    </w:sdtContent>
  </w:sdt>
  <w:p w:rsidR="00D6132B" w:rsidRDefault="00D613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134" w:rsidRDefault="00083134" w:rsidP="004C4AF7">
      <w:pPr>
        <w:spacing w:after="0" w:line="240" w:lineRule="auto"/>
      </w:pPr>
      <w:r>
        <w:separator/>
      </w:r>
    </w:p>
  </w:footnote>
  <w:footnote w:type="continuationSeparator" w:id="0">
    <w:p w:rsidR="00083134" w:rsidRDefault="00083134" w:rsidP="004C4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60CA1"/>
    <w:multiLevelType w:val="hybridMultilevel"/>
    <w:tmpl w:val="F8BAA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71A45"/>
    <w:multiLevelType w:val="hybridMultilevel"/>
    <w:tmpl w:val="00F8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A5B9A"/>
    <w:multiLevelType w:val="hybridMultilevel"/>
    <w:tmpl w:val="A0544D34"/>
    <w:lvl w:ilvl="0" w:tplc="2152B6B4">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3F1B25"/>
    <w:multiLevelType w:val="hybridMultilevel"/>
    <w:tmpl w:val="C712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56582"/>
    <w:multiLevelType w:val="hybridMultilevel"/>
    <w:tmpl w:val="08E464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50626CA"/>
    <w:multiLevelType w:val="hybridMultilevel"/>
    <w:tmpl w:val="DEAAD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18A"/>
    <w:rsid w:val="00001038"/>
    <w:rsid w:val="0001229C"/>
    <w:rsid w:val="0004308E"/>
    <w:rsid w:val="00065C20"/>
    <w:rsid w:val="00082360"/>
    <w:rsid w:val="00083134"/>
    <w:rsid w:val="000C12C1"/>
    <w:rsid w:val="000C12EC"/>
    <w:rsid w:val="000E535C"/>
    <w:rsid w:val="001900DE"/>
    <w:rsid w:val="0019532E"/>
    <w:rsid w:val="001A61F5"/>
    <w:rsid w:val="001B25F7"/>
    <w:rsid w:val="0025605F"/>
    <w:rsid w:val="002971DE"/>
    <w:rsid w:val="002E5E5F"/>
    <w:rsid w:val="0032127C"/>
    <w:rsid w:val="00337325"/>
    <w:rsid w:val="003A2AAC"/>
    <w:rsid w:val="003A5DA7"/>
    <w:rsid w:val="0044165E"/>
    <w:rsid w:val="00462C21"/>
    <w:rsid w:val="004C4AF7"/>
    <w:rsid w:val="00591D6E"/>
    <w:rsid w:val="006902C8"/>
    <w:rsid w:val="006D4228"/>
    <w:rsid w:val="0071743B"/>
    <w:rsid w:val="0072400E"/>
    <w:rsid w:val="0077286F"/>
    <w:rsid w:val="00781DE2"/>
    <w:rsid w:val="007A0D13"/>
    <w:rsid w:val="00834C82"/>
    <w:rsid w:val="0084765C"/>
    <w:rsid w:val="00866BCC"/>
    <w:rsid w:val="008B6CE6"/>
    <w:rsid w:val="008D7301"/>
    <w:rsid w:val="008F5027"/>
    <w:rsid w:val="00906123"/>
    <w:rsid w:val="009450F2"/>
    <w:rsid w:val="00980956"/>
    <w:rsid w:val="009E7F0C"/>
    <w:rsid w:val="00A0178B"/>
    <w:rsid w:val="00A05766"/>
    <w:rsid w:val="00A31091"/>
    <w:rsid w:val="00A3449A"/>
    <w:rsid w:val="00A671C2"/>
    <w:rsid w:val="00AB218E"/>
    <w:rsid w:val="00AC1184"/>
    <w:rsid w:val="00AE270E"/>
    <w:rsid w:val="00AF4F50"/>
    <w:rsid w:val="00B60F85"/>
    <w:rsid w:val="00B74D58"/>
    <w:rsid w:val="00B85D93"/>
    <w:rsid w:val="00BD350A"/>
    <w:rsid w:val="00C04998"/>
    <w:rsid w:val="00C54342"/>
    <w:rsid w:val="00C65D9A"/>
    <w:rsid w:val="00CA3FDE"/>
    <w:rsid w:val="00CA418A"/>
    <w:rsid w:val="00D6132B"/>
    <w:rsid w:val="00D70CAD"/>
    <w:rsid w:val="00D819B1"/>
    <w:rsid w:val="00D90D94"/>
    <w:rsid w:val="00DA7734"/>
    <w:rsid w:val="00DE690B"/>
    <w:rsid w:val="00DE78A0"/>
    <w:rsid w:val="00E32054"/>
    <w:rsid w:val="00E453D2"/>
    <w:rsid w:val="00E4713F"/>
    <w:rsid w:val="00E56218"/>
    <w:rsid w:val="00E63C63"/>
    <w:rsid w:val="00E73257"/>
    <w:rsid w:val="00E873D6"/>
    <w:rsid w:val="00E91962"/>
    <w:rsid w:val="00ED3139"/>
    <w:rsid w:val="00F6572F"/>
    <w:rsid w:val="00FB577B"/>
    <w:rsid w:val="00FE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BFA9BE-01DF-C147-8820-2A21C098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18A"/>
    <w:pPr>
      <w:ind w:left="720"/>
      <w:contextualSpacing/>
    </w:pPr>
  </w:style>
  <w:style w:type="table" w:styleId="TableGrid">
    <w:name w:val="Table Grid"/>
    <w:basedOn w:val="TableNormal"/>
    <w:uiPriority w:val="59"/>
    <w:rsid w:val="00E562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90D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D94"/>
    <w:rPr>
      <w:rFonts w:ascii="Tahoma" w:hAnsi="Tahoma" w:cs="Tahoma"/>
      <w:sz w:val="16"/>
      <w:szCs w:val="16"/>
    </w:rPr>
  </w:style>
  <w:style w:type="character" w:styleId="CommentReference">
    <w:name w:val="annotation reference"/>
    <w:basedOn w:val="DefaultParagraphFont"/>
    <w:uiPriority w:val="99"/>
    <w:semiHidden/>
    <w:unhideWhenUsed/>
    <w:rsid w:val="0001229C"/>
    <w:rPr>
      <w:sz w:val="16"/>
      <w:szCs w:val="16"/>
    </w:rPr>
  </w:style>
  <w:style w:type="paragraph" w:styleId="CommentText">
    <w:name w:val="annotation text"/>
    <w:basedOn w:val="Normal"/>
    <w:link w:val="CommentTextChar"/>
    <w:uiPriority w:val="99"/>
    <w:semiHidden/>
    <w:unhideWhenUsed/>
    <w:rsid w:val="0001229C"/>
    <w:pPr>
      <w:spacing w:line="240" w:lineRule="auto"/>
    </w:pPr>
    <w:rPr>
      <w:sz w:val="20"/>
      <w:szCs w:val="20"/>
    </w:rPr>
  </w:style>
  <w:style w:type="character" w:customStyle="1" w:styleId="CommentTextChar">
    <w:name w:val="Comment Text Char"/>
    <w:basedOn w:val="DefaultParagraphFont"/>
    <w:link w:val="CommentText"/>
    <w:uiPriority w:val="99"/>
    <w:semiHidden/>
    <w:rsid w:val="0001229C"/>
    <w:rPr>
      <w:sz w:val="20"/>
      <w:szCs w:val="20"/>
    </w:rPr>
  </w:style>
  <w:style w:type="paragraph" w:styleId="CommentSubject">
    <w:name w:val="annotation subject"/>
    <w:basedOn w:val="CommentText"/>
    <w:next w:val="CommentText"/>
    <w:link w:val="CommentSubjectChar"/>
    <w:uiPriority w:val="99"/>
    <w:semiHidden/>
    <w:unhideWhenUsed/>
    <w:rsid w:val="0001229C"/>
    <w:rPr>
      <w:b/>
      <w:bCs/>
    </w:rPr>
  </w:style>
  <w:style w:type="character" w:customStyle="1" w:styleId="CommentSubjectChar">
    <w:name w:val="Comment Subject Char"/>
    <w:basedOn w:val="CommentTextChar"/>
    <w:link w:val="CommentSubject"/>
    <w:uiPriority w:val="99"/>
    <w:semiHidden/>
    <w:rsid w:val="0001229C"/>
    <w:rPr>
      <w:b/>
      <w:bCs/>
      <w:sz w:val="20"/>
      <w:szCs w:val="20"/>
    </w:rPr>
  </w:style>
  <w:style w:type="character" w:styleId="Hyperlink">
    <w:name w:val="Hyperlink"/>
    <w:basedOn w:val="DefaultParagraphFont"/>
    <w:uiPriority w:val="99"/>
    <w:unhideWhenUsed/>
    <w:rsid w:val="001A61F5"/>
    <w:rPr>
      <w:color w:val="0000FF" w:themeColor="hyperlink"/>
      <w:u w:val="single"/>
    </w:rPr>
  </w:style>
  <w:style w:type="paragraph" w:styleId="Header">
    <w:name w:val="header"/>
    <w:basedOn w:val="Normal"/>
    <w:link w:val="HeaderChar"/>
    <w:uiPriority w:val="99"/>
    <w:unhideWhenUsed/>
    <w:rsid w:val="004C4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AF7"/>
  </w:style>
  <w:style w:type="paragraph" w:styleId="Footer">
    <w:name w:val="footer"/>
    <w:basedOn w:val="Normal"/>
    <w:link w:val="FooterChar"/>
    <w:uiPriority w:val="99"/>
    <w:unhideWhenUsed/>
    <w:rsid w:val="004C4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uvm.edu/~uvmppg/ppg/grants/effortreporting.pdf" TargetMode="External"/><Relationship Id="rId2" Type="http://schemas.openxmlformats.org/officeDocument/2006/relationships/numbering" Target="numbering.xml"/><Relationship Id="rId16" Type="http://schemas.openxmlformats.org/officeDocument/2006/relationships/hyperlink" Target="http://www.uvm.edu/sp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F5295-5CF0-BE4C-A52C-088EB2AF4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Gagnon</dc:creator>
  <cp:lastModifiedBy>Microsoft Office User</cp:lastModifiedBy>
  <cp:revision>2</cp:revision>
  <dcterms:created xsi:type="dcterms:W3CDTF">2018-06-28T00:42:00Z</dcterms:created>
  <dcterms:modified xsi:type="dcterms:W3CDTF">2018-06-28T00:42:00Z</dcterms:modified>
</cp:coreProperties>
</file>