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F48BB" w14:textId="1C448203" w:rsidR="00A44636" w:rsidRPr="00362199" w:rsidRDefault="00B62338" w:rsidP="00A44636">
      <w:pPr>
        <w:pStyle w:val="Heading1"/>
      </w:pPr>
      <w:r>
        <w:t>REL129: Religion and Pop Culture in the US</w:t>
      </w:r>
    </w:p>
    <w:p w14:paraId="1D63C244" w14:textId="0B3C7F5D" w:rsidR="00A44636" w:rsidRPr="00B62338" w:rsidRDefault="00A57D65" w:rsidP="00A44636">
      <w:pPr>
        <w:rPr>
          <w:color w:val="000000" w:themeColor="text1"/>
        </w:rPr>
      </w:pPr>
      <w:r>
        <w:rPr>
          <w:noProof/>
          <w:color w:val="000000" w:themeColor="text1"/>
        </w:rPr>
        <w:pict w14:anchorId="30EEB360">
          <v:rect id="_x0000_i1026" alt="" style="width:468pt;height:.05pt;mso-width-percent:0;mso-height-percent:0;mso-width-percent:0;mso-height-percent:0" o:hralign="center" o:hrstd="t" o:hr="t" fillcolor="#a0a0a0" stroked="f"/>
        </w:pict>
      </w:r>
    </w:p>
    <w:p w14:paraId="17207A0E" w14:textId="7857B25A" w:rsidR="00A44636" w:rsidRPr="00362199" w:rsidRDefault="00B62338" w:rsidP="00A44636">
      <w:pPr>
        <w:pStyle w:val="Heading2"/>
      </w:pPr>
      <w:r>
        <w:t>Spring, 2020, 481 Main St. Religion Seminar Room</w:t>
      </w:r>
    </w:p>
    <w:p w14:paraId="53F72C46" w14:textId="77777777" w:rsidR="00A44636" w:rsidRPr="00362199" w:rsidRDefault="00A44636" w:rsidP="00A44636">
      <w:pPr>
        <w:rPr>
          <w:color w:val="000000" w:themeColor="text1"/>
        </w:rPr>
      </w:pPr>
    </w:p>
    <w:p w14:paraId="4C6A5451" w14:textId="74F392B2" w:rsidR="00A44636" w:rsidRDefault="00B62338" w:rsidP="00A44636">
      <w:pPr>
        <w:pStyle w:val="Heading2"/>
      </w:pPr>
      <w:r>
        <w:t>Erica Andrus</w:t>
      </w:r>
    </w:p>
    <w:p w14:paraId="3F4FB6A4" w14:textId="748038B1" w:rsidR="00B62338" w:rsidRDefault="00B62338" w:rsidP="00B62338">
      <w:r>
        <w:t>656-0227</w:t>
      </w:r>
    </w:p>
    <w:p w14:paraId="760BDA87" w14:textId="19EB8522" w:rsidR="00B62338" w:rsidRPr="00B62338" w:rsidRDefault="00B62338" w:rsidP="00B62338">
      <w:pPr>
        <w:pStyle w:val="HTMLAddress"/>
        <w:rPr>
          <w:i w:val="0"/>
          <w:iCs w:val="0"/>
        </w:rPr>
      </w:pPr>
      <w:proofErr w:type="spellStart"/>
      <w:r>
        <w:rPr>
          <w:i w:val="0"/>
          <w:iCs w:val="0"/>
        </w:rPr>
        <w:t>eandrus@uvm.edu</w:t>
      </w:r>
      <w:proofErr w:type="spellEnd"/>
    </w:p>
    <w:p w14:paraId="59893C44" w14:textId="77777777" w:rsidR="00A44636" w:rsidRPr="00362199" w:rsidRDefault="00A44636" w:rsidP="00A44636">
      <w:pPr>
        <w:rPr>
          <w:color w:val="000000" w:themeColor="text1"/>
        </w:rPr>
      </w:pPr>
    </w:p>
    <w:p w14:paraId="40BD7C05" w14:textId="13373784" w:rsidR="00A44636" w:rsidRPr="00362199" w:rsidRDefault="00B62338" w:rsidP="00A44636">
      <w:r>
        <w:t xml:space="preserve">This course fulfills </w:t>
      </w:r>
      <w:r w:rsidR="00C020A4">
        <w:t>category B (Traditions and Cultures)</w:t>
      </w:r>
      <w:r>
        <w:t xml:space="preserve"> for a Religion major or minor, </w:t>
      </w:r>
      <w:r w:rsidR="00F66A38">
        <w:t>and/or</w:t>
      </w:r>
      <w:r>
        <w:t xml:space="preserve"> a 100-level elective for </w:t>
      </w:r>
      <w:r w:rsidR="00F66A38">
        <w:t>Storytelling and Documentary Journalism minor.</w:t>
      </w:r>
    </w:p>
    <w:p w14:paraId="774F6810" w14:textId="77777777" w:rsidR="00A44636" w:rsidRPr="00362199" w:rsidRDefault="00A57D65" w:rsidP="00A44636">
      <w:pPr>
        <w:rPr>
          <w:color w:val="000000" w:themeColor="text1"/>
        </w:rPr>
      </w:pPr>
      <w:r>
        <w:rPr>
          <w:noProof/>
          <w:color w:val="000000" w:themeColor="text1"/>
        </w:rPr>
        <w:pict w14:anchorId="317DF58B">
          <v:rect id="_x0000_i1025" alt="" style="width:468pt;height:.05pt;mso-width-percent:0;mso-height-percent:0;mso-width-percent:0;mso-height-percent:0" o:hralign="center" o:hrstd="t" o:hr="t" fillcolor="#a0a0a0" stroked="f"/>
        </w:pict>
      </w:r>
    </w:p>
    <w:p w14:paraId="3C582493" w14:textId="77777777" w:rsidR="00A44636" w:rsidRPr="00362199" w:rsidRDefault="00A44636" w:rsidP="00A44636">
      <w:pPr>
        <w:pStyle w:val="Heading2"/>
      </w:pPr>
      <w:r w:rsidRPr="00362199">
        <w:t>Course Description</w:t>
      </w:r>
    </w:p>
    <w:p w14:paraId="73E5179F" w14:textId="5EA47D2F" w:rsidR="00C020A4" w:rsidRDefault="00C020A4" w:rsidP="00C020A4">
      <w:r>
        <w:t>This course looks at the intersections of religion and popular culture in the US. Some of the ways we can think about these two cultural phenomena are by looking at</w:t>
      </w:r>
      <w:r w:rsidR="00393C89">
        <w:t>:</w:t>
      </w:r>
      <w:r>
        <w:t xml:space="preserve"> how religions are represented in popular culture and what this says about American assumptions and attitudes about religion and religions; how different forms of pop culture mimic or take the place of religions for people involved in them; how religious groups adopt and adapt, or shun and reject, forms of popular culture</w:t>
      </w:r>
      <w:r w:rsidR="00393C89">
        <w:t xml:space="preserve"> and how religion is engaged in general in pop culture</w:t>
      </w:r>
      <w:r>
        <w:t xml:space="preserve">; and how popular culture is implicated in a capitalist, consumerist culture in ways that replicate </w:t>
      </w:r>
      <w:r w:rsidR="00393C89">
        <w:t>“</w:t>
      </w:r>
      <w:r>
        <w:t>religion</w:t>
      </w:r>
      <w:r w:rsidR="00393C89">
        <w:t>”</w:t>
      </w:r>
      <w:r>
        <w:t xml:space="preserve"> as it has been historically defined. </w:t>
      </w:r>
    </w:p>
    <w:p w14:paraId="3748DC4A" w14:textId="77777777" w:rsidR="00C020A4" w:rsidRDefault="00C020A4" w:rsidP="00A44636">
      <w:pPr>
        <w:pStyle w:val="Heading2"/>
      </w:pPr>
    </w:p>
    <w:p w14:paraId="17AE7EB5" w14:textId="5C793D70" w:rsidR="00A44636" w:rsidRDefault="00A44636" w:rsidP="00CC2F8B">
      <w:pPr>
        <w:pStyle w:val="Heading2"/>
      </w:pPr>
      <w:r w:rsidRPr="00362199">
        <w:t>Course Learning Objectives</w:t>
      </w:r>
    </w:p>
    <w:p w14:paraId="3236E7DA" w14:textId="3D2D0245" w:rsidR="00CC2F8B" w:rsidRPr="00CC2F8B" w:rsidRDefault="00CC2F8B" w:rsidP="00CC2F8B">
      <w:pPr>
        <w:rPr>
          <w:rFonts w:eastAsiaTheme="minorHAnsi"/>
        </w:rPr>
      </w:pPr>
      <w:r>
        <w:rPr>
          <w:rFonts w:eastAsiaTheme="minorHAnsi"/>
        </w:rPr>
        <w:t xml:space="preserve">Using our main textbook, students will learn and be able to apply different theories of popular culture and religion to specific examples that we engage with together as a class, and individually in projects and presentations. </w:t>
      </w:r>
    </w:p>
    <w:p w14:paraId="4C0B833F" w14:textId="2513B1E0" w:rsidR="00A44636" w:rsidRPr="00CC2F8B" w:rsidRDefault="00A44636" w:rsidP="00A44636">
      <w:pPr>
        <w:rPr>
          <w:rFonts w:ascii="Helvetica" w:eastAsiaTheme="minorHAnsi" w:hAnsi="Helvetica"/>
          <w:color w:val="000000" w:themeColor="text1"/>
          <w:sz w:val="23"/>
          <w:szCs w:val="23"/>
        </w:rPr>
      </w:pPr>
    </w:p>
    <w:p w14:paraId="70B6E10C" w14:textId="77777777" w:rsidR="00A44636" w:rsidRPr="00362199" w:rsidRDefault="00A44636" w:rsidP="00A44636">
      <w:pPr>
        <w:pStyle w:val="Heading2"/>
      </w:pPr>
      <w:r w:rsidRPr="00362199">
        <w:rPr>
          <w:rFonts w:eastAsiaTheme="minorHAnsi"/>
        </w:rPr>
        <w:t>Required C</w:t>
      </w:r>
      <w:r w:rsidRPr="00362199">
        <w:t>o</w:t>
      </w:r>
      <w:r w:rsidRPr="00362199">
        <w:rPr>
          <w:rFonts w:eastAsiaTheme="minorHAnsi"/>
        </w:rPr>
        <w:t>urse Materials</w:t>
      </w:r>
      <w:r>
        <w:rPr>
          <w:rFonts w:eastAsiaTheme="minorHAnsi"/>
        </w:rPr>
        <w:t>:</w:t>
      </w:r>
    </w:p>
    <w:p w14:paraId="4AEB4CB8" w14:textId="77777777" w:rsidR="00F601AF" w:rsidRDefault="00CC2F8B" w:rsidP="00A44636">
      <w:pPr>
        <w:rPr>
          <w:color w:val="000000" w:themeColor="text1"/>
        </w:rPr>
      </w:pPr>
      <w:r>
        <w:rPr>
          <w:color w:val="000000" w:themeColor="text1"/>
        </w:rPr>
        <w:t>The textbook</w:t>
      </w:r>
      <w:r w:rsidR="004E7A31">
        <w:rPr>
          <w:color w:val="000000" w:themeColor="text1"/>
        </w:rPr>
        <w:t>s</w:t>
      </w:r>
      <w:r>
        <w:rPr>
          <w:color w:val="000000" w:themeColor="text1"/>
        </w:rPr>
        <w:t xml:space="preserve"> for the course </w:t>
      </w:r>
      <w:r w:rsidR="004E7A31">
        <w:rPr>
          <w:color w:val="000000" w:themeColor="text1"/>
        </w:rPr>
        <w:t>are</w:t>
      </w:r>
      <w:r w:rsidR="00F601AF">
        <w:rPr>
          <w:color w:val="000000" w:themeColor="text1"/>
        </w:rPr>
        <w:t>:</w:t>
      </w:r>
    </w:p>
    <w:p w14:paraId="77B9572E" w14:textId="5032E0EA" w:rsidR="004E7A31" w:rsidRDefault="004E7A31" w:rsidP="00A44636">
      <w:pPr>
        <w:rPr>
          <w:color w:val="000000" w:themeColor="text1"/>
        </w:rPr>
      </w:pPr>
      <w:r>
        <w:rPr>
          <w:color w:val="000000" w:themeColor="text1"/>
        </w:rPr>
        <w:t xml:space="preserve"> </w:t>
      </w:r>
    </w:p>
    <w:p w14:paraId="228F7C3F" w14:textId="0690AFEA" w:rsidR="00A44636" w:rsidRDefault="00CC2F8B" w:rsidP="00A44636">
      <w:pPr>
        <w:rPr>
          <w:color w:val="000000" w:themeColor="text1"/>
        </w:rPr>
      </w:pPr>
      <w:r>
        <w:rPr>
          <w:color w:val="000000" w:themeColor="text1"/>
        </w:rPr>
        <w:t xml:space="preserve">Chris Klassen’s </w:t>
      </w:r>
      <w:r>
        <w:rPr>
          <w:i/>
          <w:iCs/>
          <w:color w:val="000000" w:themeColor="text1"/>
        </w:rPr>
        <w:t xml:space="preserve">Religion and Popular Culture: A Cultural Studies Approach. </w:t>
      </w:r>
      <w:r>
        <w:rPr>
          <w:color w:val="000000" w:themeColor="text1"/>
        </w:rPr>
        <w:t>Oxford University Press, 2014. ISBN 9780195449181</w:t>
      </w:r>
    </w:p>
    <w:p w14:paraId="78FDC21A" w14:textId="3A0C4546" w:rsidR="004E7A31" w:rsidRDefault="004E7A31" w:rsidP="004E7A31">
      <w:pPr>
        <w:pStyle w:val="HTMLAddress"/>
      </w:pPr>
    </w:p>
    <w:p w14:paraId="03CA6294" w14:textId="44B2DB66" w:rsidR="004E7A31" w:rsidRDefault="004E7A31" w:rsidP="004E7A31">
      <w:pPr>
        <w:pStyle w:val="HTMLAddress"/>
        <w:rPr>
          <w:i w:val="0"/>
          <w:iCs w:val="0"/>
        </w:rPr>
      </w:pPr>
      <w:r>
        <w:rPr>
          <w:i w:val="0"/>
          <w:iCs w:val="0"/>
        </w:rPr>
        <w:t xml:space="preserve">Bruce David Forbes and Jeffrey H. Mahan’s </w:t>
      </w:r>
      <w:r>
        <w:t>Religion and Popular Culture in America, 3</w:t>
      </w:r>
      <w:r w:rsidRPr="004E7A31">
        <w:rPr>
          <w:vertAlign w:val="superscript"/>
        </w:rPr>
        <w:t>rd</w:t>
      </w:r>
      <w:r>
        <w:t xml:space="preserve"> edition.</w:t>
      </w:r>
      <w:r w:rsidR="005E4566">
        <w:t>*</w:t>
      </w:r>
      <w:r>
        <w:t xml:space="preserve"> </w:t>
      </w:r>
      <w:r>
        <w:rPr>
          <w:i w:val="0"/>
          <w:iCs w:val="0"/>
        </w:rPr>
        <w:t>University of California Press, 2017. ISBN 9780520291461</w:t>
      </w:r>
    </w:p>
    <w:p w14:paraId="5F1A63B4" w14:textId="2FF0D1F1" w:rsidR="004E7A31" w:rsidRPr="004E7A31" w:rsidRDefault="005E4566" w:rsidP="005E4566">
      <w:pPr>
        <w:pStyle w:val="HTMLAddress"/>
        <w:ind w:left="1080"/>
        <w:rPr>
          <w:i w:val="0"/>
          <w:iCs w:val="0"/>
        </w:rPr>
      </w:pPr>
      <w:r>
        <w:rPr>
          <w:i w:val="0"/>
          <w:iCs w:val="0"/>
        </w:rPr>
        <w:t>*</w:t>
      </w:r>
      <w:r w:rsidR="004E7A31">
        <w:rPr>
          <w:i w:val="0"/>
          <w:iCs w:val="0"/>
        </w:rPr>
        <w:t>the edition matters in this case. If you have the wrong edition you will be able to access the reserve copy to scan the correct chapters when they come up, but having the 3</w:t>
      </w:r>
      <w:r w:rsidR="004E7A31" w:rsidRPr="004E7A31">
        <w:rPr>
          <w:i w:val="0"/>
          <w:iCs w:val="0"/>
          <w:vertAlign w:val="superscript"/>
        </w:rPr>
        <w:t>rd</w:t>
      </w:r>
      <w:r w:rsidR="004E7A31">
        <w:rPr>
          <w:i w:val="0"/>
          <w:iCs w:val="0"/>
        </w:rPr>
        <w:t xml:space="preserve"> edition will make life easier. </w:t>
      </w:r>
    </w:p>
    <w:p w14:paraId="69C7839F" w14:textId="77777777" w:rsidR="00393C89" w:rsidRDefault="00393C89" w:rsidP="00393C89">
      <w:pPr>
        <w:pStyle w:val="HTMLAddress"/>
        <w:rPr>
          <w:i w:val="0"/>
          <w:iCs w:val="0"/>
        </w:rPr>
      </w:pPr>
    </w:p>
    <w:p w14:paraId="5A3CCFA3" w14:textId="67635BD9" w:rsidR="00CC2F8B" w:rsidRPr="00CC2F8B" w:rsidRDefault="00CC2F8B" w:rsidP="00393C89">
      <w:pPr>
        <w:pStyle w:val="HTMLAddress"/>
        <w:rPr>
          <w:i w:val="0"/>
          <w:iCs w:val="0"/>
        </w:rPr>
      </w:pPr>
      <w:r>
        <w:rPr>
          <w:i w:val="0"/>
          <w:iCs w:val="0"/>
        </w:rPr>
        <w:t>The book</w:t>
      </w:r>
      <w:r w:rsidR="004E7A31">
        <w:rPr>
          <w:i w:val="0"/>
          <w:iCs w:val="0"/>
        </w:rPr>
        <w:t>s</w:t>
      </w:r>
      <w:r>
        <w:rPr>
          <w:i w:val="0"/>
          <w:iCs w:val="0"/>
        </w:rPr>
        <w:t xml:space="preserve"> will be available on reserve at the Howe Library if you prefer not to purchase. </w:t>
      </w:r>
      <w:r w:rsidR="004E7A31">
        <w:rPr>
          <w:i w:val="0"/>
          <w:iCs w:val="0"/>
        </w:rPr>
        <w:t>They</w:t>
      </w:r>
      <w:r>
        <w:rPr>
          <w:i w:val="0"/>
          <w:iCs w:val="0"/>
        </w:rPr>
        <w:t xml:space="preserve"> </w:t>
      </w:r>
      <w:r w:rsidR="004E7A31">
        <w:rPr>
          <w:i w:val="0"/>
          <w:iCs w:val="0"/>
        </w:rPr>
        <w:t>will also be</w:t>
      </w:r>
      <w:r>
        <w:rPr>
          <w:i w:val="0"/>
          <w:iCs w:val="0"/>
        </w:rPr>
        <w:t xml:space="preserve"> available for sale at the UVM Bookstore or other sources at your discretion. </w:t>
      </w:r>
    </w:p>
    <w:p w14:paraId="759E4989" w14:textId="77777777" w:rsidR="00A44636" w:rsidRPr="00362199" w:rsidRDefault="00A44636" w:rsidP="00A44636">
      <w:pPr>
        <w:rPr>
          <w:color w:val="000000" w:themeColor="text1"/>
        </w:rPr>
      </w:pPr>
    </w:p>
    <w:p w14:paraId="54780601" w14:textId="6AB0B125" w:rsidR="00A44636" w:rsidRPr="00362199" w:rsidRDefault="00A44636" w:rsidP="00A44636">
      <w:pPr>
        <w:pStyle w:val="Heading2"/>
      </w:pPr>
      <w:r w:rsidRPr="00362199">
        <w:lastRenderedPageBreak/>
        <w:t>Blackboard:</w:t>
      </w:r>
    </w:p>
    <w:p w14:paraId="75597812" w14:textId="09AC3E3B" w:rsidR="00A44636" w:rsidRDefault="00CC2F8B" w:rsidP="00A44636">
      <w:pPr>
        <w:rPr>
          <w:color w:val="000000" w:themeColor="text1"/>
        </w:rPr>
      </w:pPr>
      <w:r>
        <w:rPr>
          <w:color w:val="000000" w:themeColor="text1"/>
        </w:rPr>
        <w:t>Blackboard is a central part of the course logistics. Readings that are not in the textbook will be located there as PDFs or links. Assignments will be uploaded there, and you can find the syllabus and other materials there. You can also use it to communicate via email.</w:t>
      </w:r>
    </w:p>
    <w:p w14:paraId="2FDC1E53" w14:textId="77777777" w:rsidR="00CC2F8B" w:rsidRPr="00CC2F8B" w:rsidRDefault="00CC2F8B" w:rsidP="00CC2F8B">
      <w:pPr>
        <w:pStyle w:val="HTMLAddress"/>
      </w:pPr>
    </w:p>
    <w:p w14:paraId="5D16AC72" w14:textId="77777777" w:rsidR="00CC2F8B" w:rsidRDefault="00A44636" w:rsidP="00CC2F8B">
      <w:pPr>
        <w:pStyle w:val="Heading2"/>
      </w:pPr>
      <w:r w:rsidRPr="00362199">
        <w:t xml:space="preserve">Attendance </w:t>
      </w:r>
    </w:p>
    <w:p w14:paraId="1C161596" w14:textId="644D15F9" w:rsidR="00A44636" w:rsidRDefault="00CC2F8B" w:rsidP="00A44636">
      <w:pPr>
        <w:rPr>
          <w:color w:val="000000" w:themeColor="text1"/>
        </w:rPr>
      </w:pPr>
      <w:r>
        <w:rPr>
          <w:color w:val="000000" w:themeColor="text1"/>
        </w:rPr>
        <w:t>You are expected to attend classes unless you are ill (</w:t>
      </w:r>
      <w:r w:rsidR="00CA267E">
        <w:rPr>
          <w:color w:val="000000" w:themeColor="text1"/>
        </w:rPr>
        <w:t xml:space="preserve">please wait </w:t>
      </w:r>
      <w:r>
        <w:rPr>
          <w:color w:val="000000" w:themeColor="text1"/>
        </w:rPr>
        <w:t>24 hours after stomach symptoms or fever</w:t>
      </w:r>
      <w:r w:rsidR="00CA267E">
        <w:rPr>
          <w:color w:val="000000" w:themeColor="text1"/>
        </w:rPr>
        <w:t xml:space="preserve"> to return to class</w:t>
      </w:r>
      <w:r>
        <w:rPr>
          <w:color w:val="000000" w:themeColor="text1"/>
        </w:rPr>
        <w:t xml:space="preserve">). I do not need to be notified of the details of your illness, and doctor notes are not necessary. </w:t>
      </w:r>
    </w:p>
    <w:p w14:paraId="4DA6EB6C" w14:textId="77777777" w:rsidR="00CC2F8B" w:rsidRPr="00CC2F8B" w:rsidRDefault="00CC2F8B" w:rsidP="00CC2F8B">
      <w:pPr>
        <w:pStyle w:val="HTMLAddress"/>
        <w:rPr>
          <w:i w:val="0"/>
          <w:iCs w:val="0"/>
        </w:rPr>
      </w:pPr>
    </w:p>
    <w:p w14:paraId="1646E680" w14:textId="77777777" w:rsidR="00A44636" w:rsidRDefault="00A44636" w:rsidP="00A44636">
      <w:pPr>
        <w:pStyle w:val="Heading2"/>
        <w:rPr>
          <w:rFonts w:eastAsia="Times New Roman"/>
        </w:rPr>
      </w:pPr>
      <w:r w:rsidRPr="00362199">
        <w:rPr>
          <w:rFonts w:eastAsia="Times New Roman"/>
        </w:rPr>
        <w:t>Grading Criteria/Policies</w:t>
      </w:r>
      <w:r>
        <w:rPr>
          <w:rFonts w:eastAsia="Times New Roman"/>
        </w:rPr>
        <w:t>:</w:t>
      </w:r>
    </w:p>
    <w:p w14:paraId="5ECBC734" w14:textId="0C29C165" w:rsidR="00D13B85" w:rsidRDefault="00D13B85" w:rsidP="00D13B85">
      <w:r>
        <w:t>Journals: 40%</w:t>
      </w:r>
      <w:r w:rsidR="001F0D31">
        <w:t xml:space="preserve"> (5% each)</w:t>
      </w:r>
    </w:p>
    <w:p w14:paraId="4AA5F845" w14:textId="77777777" w:rsidR="00D13B85" w:rsidRDefault="00D13B85" w:rsidP="00D13B85">
      <w:pPr>
        <w:pStyle w:val="ListParagraph"/>
        <w:numPr>
          <w:ilvl w:val="0"/>
          <w:numId w:val="5"/>
        </w:numPr>
      </w:pPr>
      <w:r>
        <w:t>Reading Responses (4)</w:t>
      </w:r>
    </w:p>
    <w:p w14:paraId="5C325BDC" w14:textId="77777777" w:rsidR="00D13B85" w:rsidRDefault="00D13B85" w:rsidP="00D13B85">
      <w:pPr>
        <w:pStyle w:val="ListParagraph"/>
        <w:numPr>
          <w:ilvl w:val="0"/>
          <w:numId w:val="5"/>
        </w:numPr>
      </w:pPr>
      <w:r>
        <w:t>Film Responses (4)</w:t>
      </w:r>
    </w:p>
    <w:p w14:paraId="41D1B95E" w14:textId="77777777" w:rsidR="00D13B85" w:rsidRDefault="00D13B85" w:rsidP="00D13B85"/>
    <w:p w14:paraId="25C12B6F" w14:textId="5CA9F758" w:rsidR="00D13B85" w:rsidRDefault="00D13B85" w:rsidP="00D13B85">
      <w:r>
        <w:t>Project: 40%</w:t>
      </w:r>
      <w:r w:rsidR="00CA267E">
        <w:t xml:space="preserve"> (10% each part)</w:t>
      </w:r>
    </w:p>
    <w:p w14:paraId="7EAC0475" w14:textId="77777777" w:rsidR="00D13B85" w:rsidRDefault="00D13B85" w:rsidP="00D13B85">
      <w:pPr>
        <w:pStyle w:val="ListParagraph"/>
        <w:numPr>
          <w:ilvl w:val="0"/>
          <w:numId w:val="6"/>
        </w:numPr>
      </w:pPr>
      <w:r>
        <w:t>Proposal and Bibliography</w:t>
      </w:r>
    </w:p>
    <w:p w14:paraId="2833F31E" w14:textId="77777777" w:rsidR="00D13B85" w:rsidRDefault="00D13B85" w:rsidP="00D13B85">
      <w:pPr>
        <w:pStyle w:val="ListParagraph"/>
        <w:numPr>
          <w:ilvl w:val="0"/>
          <w:numId w:val="6"/>
        </w:numPr>
      </w:pPr>
      <w:r>
        <w:t>Short Essay</w:t>
      </w:r>
    </w:p>
    <w:p w14:paraId="6C028E0D" w14:textId="77777777" w:rsidR="00D13B85" w:rsidRDefault="00D13B85" w:rsidP="00D13B85">
      <w:pPr>
        <w:pStyle w:val="ListParagraph"/>
        <w:numPr>
          <w:ilvl w:val="0"/>
          <w:numId w:val="6"/>
        </w:numPr>
      </w:pPr>
      <w:r>
        <w:t xml:space="preserve">Presentation </w:t>
      </w:r>
    </w:p>
    <w:p w14:paraId="391085DB" w14:textId="77777777" w:rsidR="00D13B85" w:rsidRDefault="00D13B85" w:rsidP="00D13B85">
      <w:pPr>
        <w:pStyle w:val="ListParagraph"/>
        <w:numPr>
          <w:ilvl w:val="0"/>
          <w:numId w:val="6"/>
        </w:numPr>
      </w:pPr>
      <w:r>
        <w:t>Creative Response</w:t>
      </w:r>
    </w:p>
    <w:p w14:paraId="49EBE339" w14:textId="77777777" w:rsidR="00D13B85" w:rsidRDefault="00D13B85" w:rsidP="00D13B85"/>
    <w:p w14:paraId="7978D22D" w14:textId="05DC9CA9" w:rsidR="00D13B85" w:rsidRDefault="00D13B85" w:rsidP="00D13B85">
      <w:r>
        <w:t>Engagement: 20%</w:t>
      </w:r>
      <w:r w:rsidR="008561A2">
        <w:t xml:space="preserve"> (cumulative)</w:t>
      </w:r>
    </w:p>
    <w:p w14:paraId="2B240BB3" w14:textId="77777777" w:rsidR="00D13B85" w:rsidRDefault="00D13B85" w:rsidP="00D13B85">
      <w:pPr>
        <w:pStyle w:val="ListParagraph"/>
        <w:numPr>
          <w:ilvl w:val="0"/>
          <w:numId w:val="7"/>
        </w:numPr>
      </w:pPr>
      <w:r>
        <w:t>Attendance and discussions in class (including small groups)</w:t>
      </w:r>
    </w:p>
    <w:p w14:paraId="20E1958A" w14:textId="77777777" w:rsidR="00D13B85" w:rsidRDefault="00D13B85" w:rsidP="00D13B85">
      <w:pPr>
        <w:pStyle w:val="ListParagraph"/>
        <w:numPr>
          <w:ilvl w:val="0"/>
          <w:numId w:val="7"/>
        </w:numPr>
      </w:pPr>
      <w:r>
        <w:t>In-class writing (free-writes, think/write/share, etc.)</w:t>
      </w:r>
    </w:p>
    <w:p w14:paraId="09329BDD" w14:textId="77777777" w:rsidR="00D13B85" w:rsidRDefault="00D13B85" w:rsidP="00D13B85">
      <w:pPr>
        <w:pStyle w:val="ListParagraph"/>
        <w:numPr>
          <w:ilvl w:val="0"/>
          <w:numId w:val="7"/>
        </w:numPr>
      </w:pPr>
      <w:r>
        <w:t>Online contributions outside of class</w:t>
      </w:r>
    </w:p>
    <w:p w14:paraId="759220C2" w14:textId="77777777" w:rsidR="00D13B85" w:rsidRDefault="00D13B85" w:rsidP="00D13B85">
      <w:pPr>
        <w:pStyle w:val="ListParagraph"/>
        <w:numPr>
          <w:ilvl w:val="0"/>
          <w:numId w:val="7"/>
        </w:numPr>
      </w:pPr>
      <w:r>
        <w:t>Presentation responses</w:t>
      </w:r>
    </w:p>
    <w:p w14:paraId="483D3D21" w14:textId="77777777" w:rsidR="00D13B85" w:rsidRDefault="00D13B85" w:rsidP="00A44636">
      <w:pPr>
        <w:pStyle w:val="Heading2"/>
        <w:rPr>
          <w:rFonts w:eastAsia="Times New Roman"/>
        </w:rPr>
      </w:pPr>
    </w:p>
    <w:p w14:paraId="55C0CBC5" w14:textId="60562692" w:rsidR="00D13B85" w:rsidRPr="00D13B85" w:rsidRDefault="00D13B85" w:rsidP="00D13B85">
      <w:pPr>
        <w:pStyle w:val="Heading2"/>
        <w:rPr>
          <w:rFonts w:eastAsia="Times New Roman"/>
        </w:rPr>
      </w:pPr>
      <w:r>
        <w:rPr>
          <w:rFonts w:eastAsia="Times New Roman"/>
        </w:rPr>
        <w:t>The Details:</w:t>
      </w:r>
    </w:p>
    <w:p w14:paraId="68693CAC" w14:textId="27422FEB" w:rsidR="00D13B85" w:rsidRDefault="00D13B85" w:rsidP="00D13B85">
      <w:r>
        <w:t xml:space="preserve">The </w:t>
      </w:r>
      <w:r w:rsidRPr="00977F3E">
        <w:rPr>
          <w:b/>
          <w:bCs/>
        </w:rPr>
        <w:t>reading and film journals</w:t>
      </w:r>
      <w:r>
        <w:t xml:space="preserve"> will be posted in your own private journal that only the professor can see</w:t>
      </w:r>
      <w:r w:rsidR="00604883" w:rsidRPr="00604883">
        <w:t xml:space="preserve"> </w:t>
      </w:r>
      <w:r w:rsidR="00604883">
        <w:t>on the dates indicated</w:t>
      </w:r>
      <w:r>
        <w:t xml:space="preserve">. Each journal will respond to specific questions about the readings/film and ask you to incorporate one or more examples from your own observations of popular culture, and to respond in the form of a hypothesis, critique, or question about the relevant topics. Journals will be graded after each entry so that you can keep track during the semester. Each entry is worth 5 points. </w:t>
      </w:r>
    </w:p>
    <w:p w14:paraId="28496F9F" w14:textId="77777777" w:rsidR="00D13B85" w:rsidRDefault="00D13B85" w:rsidP="00D13B85"/>
    <w:p w14:paraId="244BF823" w14:textId="77777777" w:rsidR="00D13B85" w:rsidRDefault="00D13B85" w:rsidP="00D13B85">
      <w:pPr>
        <w:ind w:left="720"/>
      </w:pPr>
      <w:r>
        <w:t xml:space="preserve">Please note: All films will be on reserve at the Howe Library media collection, or can be accessed via streaming methods if you prefer. You may want to schedule viewing IN ADVANCE of the date indicated on the schedule, which shows which days we will be discussing the films. Those dates also include readings that should be completed before class, so plan your time accordingly. I can help you set up screening times if you would like to view the films with classmates in the library. </w:t>
      </w:r>
    </w:p>
    <w:p w14:paraId="117B143C" w14:textId="77777777" w:rsidR="00D13B85" w:rsidRDefault="00D13B85" w:rsidP="00D13B85">
      <w:pPr>
        <w:ind w:left="720"/>
      </w:pPr>
    </w:p>
    <w:p w14:paraId="39C3FA25" w14:textId="378D6DB8" w:rsidR="00D13B85" w:rsidRDefault="00D13B85" w:rsidP="00D13B85">
      <w:r>
        <w:rPr>
          <w:b/>
          <w:bCs/>
        </w:rPr>
        <w:lastRenderedPageBreak/>
        <w:t xml:space="preserve">Engagement </w:t>
      </w:r>
      <w:r>
        <w:t xml:space="preserve">is a heavily weighted part of the course, as much of the learning will happen in the classroom and through discussion of the readings, but also real-time exploration of popular culture during class times. It is recommended that you bring a laptop or tablet to class if you can. If you contribute to online discussions or blog posting outside of class time that will contribute toward your participation grade. Consultation with the instructor regarding your own work is also a form of participation (e.g. coming to office hours to work on your project or discuss responses to journals) but will not substitute for engagement with classmates. </w:t>
      </w:r>
    </w:p>
    <w:p w14:paraId="47B707C8" w14:textId="77777777" w:rsidR="00C203E9" w:rsidRPr="00C203E9" w:rsidRDefault="00C203E9" w:rsidP="00C203E9">
      <w:pPr>
        <w:pStyle w:val="HTMLAddress"/>
      </w:pPr>
    </w:p>
    <w:p w14:paraId="2E6027B2" w14:textId="77777777" w:rsidR="00D13B85" w:rsidRDefault="00D13B85" w:rsidP="00D13B85">
      <w:pPr>
        <w:rPr>
          <w:b/>
          <w:bCs/>
        </w:rPr>
      </w:pPr>
      <w:r>
        <w:rPr>
          <w:b/>
          <w:bCs/>
        </w:rPr>
        <w:t>The Project:</w:t>
      </w:r>
    </w:p>
    <w:p w14:paraId="39DFB1BB" w14:textId="77777777" w:rsidR="00D13B85" w:rsidRDefault="00D13B85" w:rsidP="00D13B85">
      <w:r>
        <w:t xml:space="preserve">Each student will chose one pop culture phenomenon to examine in relation to the ideas and theories discussed in class. The project will have four parts: </w:t>
      </w:r>
    </w:p>
    <w:p w14:paraId="55B21325" w14:textId="77777777" w:rsidR="00D13B85" w:rsidRDefault="00D13B85" w:rsidP="00D13B85"/>
    <w:p w14:paraId="2B9565D5" w14:textId="10EBC6EE" w:rsidR="00D13B85" w:rsidRDefault="00D13B85" w:rsidP="00D13B85">
      <w:pPr>
        <w:pStyle w:val="ListParagraph"/>
        <w:numPr>
          <w:ilvl w:val="0"/>
          <w:numId w:val="8"/>
        </w:numPr>
      </w:pPr>
      <w:r>
        <w:t>a preliminary proposal and bibliography that describes the phenomenon and the approach from class that you have chosen to apply and lists at least three scholarly sources that supplement the class readings in relation to your project.</w:t>
      </w:r>
      <w:r w:rsidR="00F92BCC">
        <w:t xml:space="preserve"> Remember, the project must address Religion as well as pop culture. </w:t>
      </w:r>
    </w:p>
    <w:p w14:paraId="1D706BBB" w14:textId="77777777" w:rsidR="00D13B85" w:rsidRDefault="00D13B85" w:rsidP="00D13B85">
      <w:pPr>
        <w:pStyle w:val="ListParagraph"/>
      </w:pPr>
    </w:p>
    <w:p w14:paraId="7CE1A61E" w14:textId="77777777" w:rsidR="00D13B85" w:rsidRDefault="00D13B85" w:rsidP="00D13B85">
      <w:pPr>
        <w:pStyle w:val="ListParagraph"/>
        <w:numPr>
          <w:ilvl w:val="0"/>
          <w:numId w:val="8"/>
        </w:numPr>
      </w:pPr>
      <w:r>
        <w:t>a short (3-5 page) essay describing how the phenomenon makes a good example for the class, using the articles you found and a theoretical approach described in the Klassen text or another article assigned for class.</w:t>
      </w:r>
    </w:p>
    <w:p w14:paraId="77AECE26" w14:textId="77777777" w:rsidR="00D13B85" w:rsidRDefault="00D13B85" w:rsidP="00D13B85">
      <w:pPr>
        <w:pStyle w:val="ListParagraph"/>
      </w:pPr>
    </w:p>
    <w:p w14:paraId="08276E63" w14:textId="6A2F6258" w:rsidR="00D13B85" w:rsidRDefault="00D13B85" w:rsidP="00D13B85">
      <w:pPr>
        <w:pStyle w:val="ListParagraph"/>
        <w:numPr>
          <w:ilvl w:val="0"/>
          <w:numId w:val="8"/>
        </w:numPr>
      </w:pPr>
      <w:r>
        <w:t>a creative response to the phenomenon that engages you with it on a non-scholarly level, while incorporating the intellectual insights gleaned from the class. This could take the form of a vlog or reaction video, a fan-fic or fan art based on the topic, a short video documentary interviewing other fans or creators involved in the topic, a game you create on the theme of religion and the phenomenon, an interactive website, etc.</w:t>
      </w:r>
      <w:r w:rsidR="00F92BCC">
        <w:t xml:space="preserve"> (For those taking the course for a Reporting and Documentary Storytelling credit, I recommend</w:t>
      </w:r>
      <w:r w:rsidR="002772F8">
        <w:t xml:space="preserve"> the</w:t>
      </w:r>
      <w:r w:rsidR="00F92BCC">
        <w:t xml:space="preserve"> news report/documentary type format!)</w:t>
      </w:r>
    </w:p>
    <w:p w14:paraId="6BC272B3" w14:textId="77777777" w:rsidR="00D13B85" w:rsidRDefault="00D13B85" w:rsidP="00D13B85">
      <w:pPr>
        <w:pStyle w:val="ListParagraph"/>
      </w:pPr>
    </w:p>
    <w:p w14:paraId="1DB739B6" w14:textId="77777777" w:rsidR="00D13B85" w:rsidRPr="00977F3E" w:rsidRDefault="00D13B85" w:rsidP="00D13B85">
      <w:pPr>
        <w:pStyle w:val="ListParagraph"/>
        <w:numPr>
          <w:ilvl w:val="0"/>
          <w:numId w:val="8"/>
        </w:numPr>
      </w:pPr>
      <w:r>
        <w:t xml:space="preserve">a presentation to the class describing the phenomenon and your analysis of it and/or your creative response (including leading the class in engaging with the creative response if it is appropriate). </w:t>
      </w:r>
    </w:p>
    <w:p w14:paraId="09FFBE57" w14:textId="77777777" w:rsidR="00D13B85" w:rsidRDefault="00D13B85" w:rsidP="00A44636">
      <w:pPr>
        <w:pStyle w:val="Heading2"/>
        <w:rPr>
          <w:rFonts w:eastAsia="Times New Roman"/>
        </w:rPr>
      </w:pPr>
    </w:p>
    <w:p w14:paraId="7DF3D7AC" w14:textId="77777777" w:rsidR="00496890" w:rsidRDefault="00496890">
      <w:pPr>
        <w:rPr>
          <w:rFonts w:asciiTheme="minorHAnsi" w:hAnsiTheme="minorHAnsi" w:cstheme="majorBidi"/>
          <w:color w:val="2F5496" w:themeColor="accent1" w:themeShade="BF"/>
          <w:szCs w:val="26"/>
        </w:rPr>
      </w:pPr>
      <w:r>
        <w:br w:type="page"/>
      </w:r>
    </w:p>
    <w:p w14:paraId="117E1E17" w14:textId="5F5B1C05" w:rsidR="00A44636" w:rsidRPr="00431B21" w:rsidRDefault="00A44636" w:rsidP="00A44636"/>
    <w:tbl>
      <w:tblPr>
        <w:tblStyle w:val="GridTable1Light-Accent1"/>
        <w:tblW w:w="9625" w:type="dxa"/>
        <w:shd w:val="clear" w:color="auto" w:fill="FFFFFF" w:themeFill="background1"/>
        <w:tblLook w:val="0480" w:firstRow="0" w:lastRow="0" w:firstColumn="1" w:lastColumn="0" w:noHBand="0" w:noVBand="1"/>
      </w:tblPr>
      <w:tblGrid>
        <w:gridCol w:w="1975"/>
        <w:gridCol w:w="4860"/>
        <w:gridCol w:w="2790"/>
      </w:tblGrid>
      <w:tr w:rsidR="00A44636" w:rsidRPr="00645217" w14:paraId="1904D108" w14:textId="77777777" w:rsidTr="00EB7E91">
        <w:trPr>
          <w:cantSplit/>
          <w:trHeight w:val="57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vAlign w:val="center"/>
          </w:tcPr>
          <w:p w14:paraId="2E55187F" w14:textId="77777777" w:rsidR="00A44636" w:rsidRPr="00E51BE3" w:rsidRDefault="00A44636" w:rsidP="002E740A">
            <w:pPr>
              <w:pStyle w:val="Heading3"/>
              <w:outlineLvl w:val="2"/>
              <w:rPr>
                <w:rFonts w:ascii="Arial" w:hAnsi="Arial" w:cs="Arial"/>
                <w:sz w:val="22"/>
                <w:szCs w:val="22"/>
              </w:rPr>
            </w:pPr>
            <w:r w:rsidRPr="00E51BE3">
              <w:rPr>
                <w:rFonts w:ascii="Arial" w:hAnsi="Arial" w:cs="Arial"/>
                <w:sz w:val="22"/>
                <w:szCs w:val="22"/>
              </w:rPr>
              <w:t>Date</w:t>
            </w:r>
          </w:p>
        </w:tc>
        <w:tc>
          <w:tcPr>
            <w:tcW w:w="4860" w:type="dxa"/>
            <w:shd w:val="clear" w:color="auto" w:fill="EEF3FA"/>
            <w:vAlign w:val="center"/>
          </w:tcPr>
          <w:p w14:paraId="11998633" w14:textId="2ADB1589" w:rsidR="00A44636" w:rsidRPr="00E51BE3" w:rsidRDefault="00A44636" w:rsidP="002E740A">
            <w:pPr>
              <w:pStyle w:val="Heading3"/>
              <w:outlineLvl w:val="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Topics/Activities</w:t>
            </w:r>
          </w:p>
        </w:tc>
        <w:tc>
          <w:tcPr>
            <w:tcW w:w="2790" w:type="dxa"/>
            <w:shd w:val="clear" w:color="auto" w:fill="EEF3FA"/>
            <w:vAlign w:val="center"/>
          </w:tcPr>
          <w:p w14:paraId="49BDFFA2" w14:textId="65B6BD5F" w:rsidR="00A44636" w:rsidRPr="00E51BE3" w:rsidRDefault="00A44636" w:rsidP="002E740A">
            <w:pPr>
              <w:pStyle w:val="Heading3"/>
              <w:outlineLvl w:val="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Readings/Preparation</w:t>
            </w:r>
          </w:p>
        </w:tc>
      </w:tr>
      <w:tr w:rsidR="00F66A38" w:rsidRPr="00645217" w14:paraId="4CB791F2" w14:textId="77777777" w:rsidTr="00EB7E91">
        <w:trPr>
          <w:cantSplit/>
          <w:trHeight w:val="57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vAlign w:val="center"/>
          </w:tcPr>
          <w:p w14:paraId="18631B24" w14:textId="77777777" w:rsidR="00F66A38" w:rsidRPr="00E51BE3" w:rsidRDefault="00F66A38" w:rsidP="002E740A">
            <w:pPr>
              <w:pStyle w:val="Heading3"/>
              <w:outlineLvl w:val="2"/>
              <w:rPr>
                <w:rFonts w:ascii="Arial" w:hAnsi="Arial" w:cs="Arial"/>
                <w:sz w:val="22"/>
                <w:szCs w:val="22"/>
              </w:rPr>
            </w:pPr>
          </w:p>
        </w:tc>
        <w:tc>
          <w:tcPr>
            <w:tcW w:w="4860" w:type="dxa"/>
            <w:shd w:val="clear" w:color="auto" w:fill="EEF3FA"/>
            <w:vAlign w:val="center"/>
          </w:tcPr>
          <w:p w14:paraId="020100C7" w14:textId="77777777" w:rsidR="00F66A38" w:rsidRDefault="00F66A38" w:rsidP="00F66A38">
            <w:pPr>
              <w:pStyle w:val="Heading3"/>
              <w:jc w:val="center"/>
              <w:outlineLvl w:val="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REL129: Religion and Pop Culture in the US</w:t>
            </w:r>
          </w:p>
          <w:p w14:paraId="691792B3" w14:textId="77A6DB81" w:rsidR="00F66A38" w:rsidRDefault="00F66A38" w:rsidP="00F66A38">
            <w:pPr>
              <w:jc w:val="center"/>
              <w:cnfStyle w:val="000000000000" w:firstRow="0" w:lastRow="0" w:firstColumn="0" w:lastColumn="0" w:oddVBand="0" w:evenVBand="0" w:oddHBand="0" w:evenHBand="0" w:firstRowFirstColumn="0" w:firstRowLastColumn="0" w:lastRowFirstColumn="0" w:lastRowLastColumn="0"/>
            </w:pPr>
            <w:r>
              <w:t>Schedule</w:t>
            </w:r>
          </w:p>
          <w:p w14:paraId="45295F72" w14:textId="77777777" w:rsidR="00F66A38" w:rsidRDefault="00F66A38" w:rsidP="00F66A38">
            <w:pPr>
              <w:pStyle w:val="HTMLAddress"/>
              <w:jc w:val="center"/>
              <w:cnfStyle w:val="000000000000" w:firstRow="0" w:lastRow="0" w:firstColumn="0" w:lastColumn="0" w:oddVBand="0" w:evenVBand="0" w:oddHBand="0" w:evenHBand="0" w:firstRowFirstColumn="0" w:firstRowLastColumn="0" w:lastRowFirstColumn="0" w:lastRowLastColumn="0"/>
            </w:pPr>
            <w:r>
              <w:t>(Subject to revision and correction)</w:t>
            </w:r>
          </w:p>
          <w:p w14:paraId="2D14E888" w14:textId="573FC9B1" w:rsidR="00F66A38" w:rsidRPr="00F66A38" w:rsidRDefault="00F66A38" w:rsidP="00F66A38">
            <w:pPr>
              <w:pStyle w:val="HTMLAddress"/>
              <w:jc w:val="center"/>
              <w:cnfStyle w:val="000000000000" w:firstRow="0" w:lastRow="0" w:firstColumn="0" w:lastColumn="0" w:oddVBand="0" w:evenVBand="0" w:oddHBand="0" w:evenHBand="0" w:firstRowFirstColumn="0" w:firstRowLastColumn="0" w:lastRowFirstColumn="0" w:lastRowLastColumn="0"/>
            </w:pPr>
          </w:p>
        </w:tc>
        <w:tc>
          <w:tcPr>
            <w:tcW w:w="2790" w:type="dxa"/>
            <w:shd w:val="clear" w:color="auto" w:fill="EEF3FA"/>
            <w:vAlign w:val="center"/>
          </w:tcPr>
          <w:p w14:paraId="16296294" w14:textId="77777777" w:rsidR="00F66A38" w:rsidRDefault="00F66A38" w:rsidP="002E740A">
            <w:pPr>
              <w:pStyle w:val="Heading3"/>
              <w:outlineLvl w:val="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A44636" w:rsidRPr="00645217" w14:paraId="7A6A08E1"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68D3D7F3" w14:textId="77777777" w:rsidR="00A44636" w:rsidRPr="00645217" w:rsidRDefault="00A44636" w:rsidP="002E740A">
            <w:pPr>
              <w:tabs>
                <w:tab w:val="center" w:pos="1749"/>
              </w:tabs>
              <w:spacing w:line="300" w:lineRule="auto"/>
              <w:rPr>
                <w:rFonts w:ascii="Arial" w:hAnsi="Arial" w:cs="Arial"/>
                <w:b w:val="0"/>
                <w:bCs w:val="0"/>
                <w:sz w:val="20"/>
                <w:szCs w:val="20"/>
              </w:rPr>
            </w:pPr>
            <w:r w:rsidRPr="00645217">
              <w:rPr>
                <w:rFonts w:ascii="Arial" w:hAnsi="Arial" w:cs="Arial"/>
                <w:b w:val="0"/>
                <w:bCs w:val="0"/>
                <w:sz w:val="20"/>
                <w:szCs w:val="20"/>
              </w:rPr>
              <w:t>T, 1-14</w:t>
            </w:r>
            <w:r w:rsidRPr="00645217">
              <w:rPr>
                <w:rFonts w:ascii="Arial" w:hAnsi="Arial" w:cs="Arial"/>
                <w:b w:val="0"/>
                <w:bCs w:val="0"/>
                <w:sz w:val="20"/>
                <w:szCs w:val="20"/>
              </w:rPr>
              <w:tab/>
            </w:r>
          </w:p>
        </w:tc>
        <w:tc>
          <w:tcPr>
            <w:tcW w:w="4860" w:type="dxa"/>
            <w:shd w:val="clear" w:color="auto" w:fill="FFFFFF" w:themeFill="background1"/>
            <w:tcMar>
              <w:top w:w="43" w:type="dxa"/>
              <w:left w:w="115" w:type="dxa"/>
              <w:bottom w:w="43" w:type="dxa"/>
              <w:right w:w="115" w:type="dxa"/>
            </w:tcMar>
          </w:tcPr>
          <w:p w14:paraId="22108063" w14:textId="71DA9EAF" w:rsidR="00A44636" w:rsidRPr="00645217" w:rsidRDefault="00EB7E9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Welcome to the Course!</w:t>
            </w:r>
          </w:p>
        </w:tc>
        <w:tc>
          <w:tcPr>
            <w:tcW w:w="2790" w:type="dxa"/>
            <w:shd w:val="clear" w:color="auto" w:fill="FFFFFF" w:themeFill="background1"/>
            <w:tcMar>
              <w:top w:w="43" w:type="dxa"/>
              <w:left w:w="115" w:type="dxa"/>
              <w:bottom w:w="43" w:type="dxa"/>
              <w:right w:w="115" w:type="dxa"/>
            </w:tcMar>
          </w:tcPr>
          <w:p w14:paraId="6E1A1A26"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08DAB0DA"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50E3A14A"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1-16</w:t>
            </w:r>
          </w:p>
        </w:tc>
        <w:tc>
          <w:tcPr>
            <w:tcW w:w="4860" w:type="dxa"/>
            <w:shd w:val="clear" w:color="auto" w:fill="FFFFFF" w:themeFill="background1"/>
            <w:tcMar>
              <w:top w:w="43" w:type="dxa"/>
              <w:left w:w="115" w:type="dxa"/>
              <w:bottom w:w="43" w:type="dxa"/>
              <w:right w:w="115" w:type="dxa"/>
            </w:tcMar>
          </w:tcPr>
          <w:p w14:paraId="47AF6FF8" w14:textId="12603591" w:rsidR="00A44636" w:rsidRPr="00645217" w:rsidRDefault="00EB7E9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Klassen: Chapter 1 “Religion and Popular Culture”</w:t>
            </w:r>
          </w:p>
        </w:tc>
        <w:tc>
          <w:tcPr>
            <w:tcW w:w="2790" w:type="dxa"/>
            <w:shd w:val="clear" w:color="auto" w:fill="FFFFFF" w:themeFill="background1"/>
            <w:tcMar>
              <w:top w:w="43" w:type="dxa"/>
              <w:left w:w="115" w:type="dxa"/>
              <w:bottom w:w="43" w:type="dxa"/>
              <w:right w:w="115" w:type="dxa"/>
            </w:tcMar>
          </w:tcPr>
          <w:p w14:paraId="30676000"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0EA693F3"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48BF4E4C"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 1-21</w:t>
            </w:r>
          </w:p>
        </w:tc>
        <w:tc>
          <w:tcPr>
            <w:tcW w:w="4860" w:type="dxa"/>
            <w:shd w:val="clear" w:color="auto" w:fill="FFFFFF" w:themeFill="background1"/>
            <w:tcMar>
              <w:top w:w="43" w:type="dxa"/>
              <w:left w:w="115" w:type="dxa"/>
              <w:bottom w:w="43" w:type="dxa"/>
              <w:right w:w="115" w:type="dxa"/>
            </w:tcMar>
          </w:tcPr>
          <w:p w14:paraId="6E2B8ECD" w14:textId="57F27F63" w:rsidR="00A44636" w:rsidRPr="00DA57CD" w:rsidRDefault="00EF1632"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A57CD">
              <w:rPr>
                <w:rFonts w:ascii="Arial" w:hAnsi="Arial" w:cs="Arial"/>
              </w:rPr>
              <w:t xml:space="preserve">Film: Groundhog Day </w:t>
            </w:r>
          </w:p>
        </w:tc>
        <w:tc>
          <w:tcPr>
            <w:tcW w:w="2790" w:type="dxa"/>
            <w:shd w:val="clear" w:color="auto" w:fill="FFFFFF" w:themeFill="background1"/>
            <w:tcMar>
              <w:top w:w="43" w:type="dxa"/>
              <w:left w:w="115" w:type="dxa"/>
              <w:bottom w:w="43" w:type="dxa"/>
              <w:right w:w="115" w:type="dxa"/>
            </w:tcMar>
          </w:tcPr>
          <w:p w14:paraId="18123C78" w14:textId="00C6341D" w:rsidR="00A44636" w:rsidRPr="00645217" w:rsidRDefault="000715A2"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post film response</w:t>
            </w:r>
          </w:p>
        </w:tc>
      </w:tr>
      <w:tr w:rsidR="00A44636" w:rsidRPr="00645217" w14:paraId="459A54E6"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27868847"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1-23</w:t>
            </w:r>
          </w:p>
        </w:tc>
        <w:tc>
          <w:tcPr>
            <w:tcW w:w="4860" w:type="dxa"/>
            <w:shd w:val="clear" w:color="auto" w:fill="FFFFFF" w:themeFill="background1"/>
            <w:tcMar>
              <w:top w:w="43" w:type="dxa"/>
              <w:left w:w="115" w:type="dxa"/>
              <w:bottom w:w="43" w:type="dxa"/>
              <w:right w:w="115" w:type="dxa"/>
            </w:tcMar>
          </w:tcPr>
          <w:p w14:paraId="6F26CBB4" w14:textId="302B2445" w:rsidR="00A44636" w:rsidRPr="00645217" w:rsidRDefault="00EF1632"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Klassen: Chapter 2 “Marxist Approaches”</w:t>
            </w:r>
          </w:p>
        </w:tc>
        <w:tc>
          <w:tcPr>
            <w:tcW w:w="2790" w:type="dxa"/>
            <w:shd w:val="clear" w:color="auto" w:fill="FFFFFF" w:themeFill="background1"/>
            <w:tcMar>
              <w:top w:w="43" w:type="dxa"/>
              <w:left w:w="115" w:type="dxa"/>
              <w:bottom w:w="43" w:type="dxa"/>
              <w:right w:w="115" w:type="dxa"/>
            </w:tcMar>
          </w:tcPr>
          <w:p w14:paraId="3E61B645"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2C515FA0"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4CB7E19B"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 1-28</w:t>
            </w:r>
          </w:p>
        </w:tc>
        <w:tc>
          <w:tcPr>
            <w:tcW w:w="4860" w:type="dxa"/>
            <w:shd w:val="clear" w:color="auto" w:fill="FFFFFF" w:themeFill="background1"/>
            <w:tcMar>
              <w:top w:w="43" w:type="dxa"/>
              <w:left w:w="115" w:type="dxa"/>
              <w:bottom w:w="43" w:type="dxa"/>
              <w:right w:w="115" w:type="dxa"/>
            </w:tcMar>
          </w:tcPr>
          <w:p w14:paraId="4556E048" w14:textId="0A52F5B0" w:rsidR="00A44636" w:rsidRPr="00645217" w:rsidRDefault="000715A2"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 Madden, “’This is Just an Incredible God Thing’: Monetized Domesticity in Bottom-up Media”</w:t>
            </w:r>
          </w:p>
        </w:tc>
        <w:tc>
          <w:tcPr>
            <w:tcW w:w="2790" w:type="dxa"/>
            <w:shd w:val="clear" w:color="auto" w:fill="FFFFFF" w:themeFill="background1"/>
            <w:tcMar>
              <w:top w:w="43" w:type="dxa"/>
              <w:left w:w="115" w:type="dxa"/>
              <w:bottom w:w="43" w:type="dxa"/>
              <w:right w:w="115" w:type="dxa"/>
            </w:tcMar>
          </w:tcPr>
          <w:p w14:paraId="30E7165B" w14:textId="02E4E552" w:rsidR="00A44636" w:rsidRPr="00645217" w:rsidRDefault="000715A2"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Journal Response due</w:t>
            </w:r>
          </w:p>
        </w:tc>
      </w:tr>
      <w:tr w:rsidR="00A44636" w:rsidRPr="00645217" w14:paraId="0A59F429"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48CE4A4D"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1-30</w:t>
            </w:r>
          </w:p>
        </w:tc>
        <w:tc>
          <w:tcPr>
            <w:tcW w:w="4860" w:type="dxa"/>
            <w:shd w:val="clear" w:color="auto" w:fill="FFFFFF" w:themeFill="background1"/>
            <w:tcMar>
              <w:top w:w="43" w:type="dxa"/>
              <w:left w:w="115" w:type="dxa"/>
              <w:bottom w:w="43" w:type="dxa"/>
              <w:right w:w="115" w:type="dxa"/>
            </w:tcMar>
          </w:tcPr>
          <w:p w14:paraId="2D054943" w14:textId="7AC2480C" w:rsidR="00A44636" w:rsidRPr="00645217" w:rsidRDefault="000715A2"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Klassen: Chapter 3 “Culturalism”</w:t>
            </w:r>
          </w:p>
        </w:tc>
        <w:tc>
          <w:tcPr>
            <w:tcW w:w="2790" w:type="dxa"/>
            <w:shd w:val="clear" w:color="auto" w:fill="FFFFFF" w:themeFill="background1"/>
            <w:tcMar>
              <w:top w:w="43" w:type="dxa"/>
              <w:left w:w="115" w:type="dxa"/>
              <w:bottom w:w="43" w:type="dxa"/>
              <w:right w:w="115" w:type="dxa"/>
            </w:tcMar>
          </w:tcPr>
          <w:p w14:paraId="3ED84849"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7CDA60A9"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37F881FE"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 2-4</w:t>
            </w:r>
          </w:p>
        </w:tc>
        <w:tc>
          <w:tcPr>
            <w:tcW w:w="4860" w:type="dxa"/>
            <w:shd w:val="clear" w:color="auto" w:fill="FFFFFF" w:themeFill="background1"/>
            <w:tcMar>
              <w:top w:w="43" w:type="dxa"/>
              <w:left w:w="115" w:type="dxa"/>
              <w:bottom w:w="43" w:type="dxa"/>
              <w:right w:w="115" w:type="dxa"/>
            </w:tcMar>
          </w:tcPr>
          <w:p w14:paraId="539FB07C" w14:textId="58571278" w:rsidR="00A44636" w:rsidRPr="00645217" w:rsidRDefault="000715A2"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*McAlister, “Slaves, Cannibals, and Infected Hyper-Whites: The Race and Religion of Zombies” </w:t>
            </w:r>
          </w:p>
        </w:tc>
        <w:tc>
          <w:tcPr>
            <w:tcW w:w="2790" w:type="dxa"/>
            <w:shd w:val="clear" w:color="auto" w:fill="FFFFFF" w:themeFill="background1"/>
            <w:tcMar>
              <w:top w:w="43" w:type="dxa"/>
              <w:left w:w="115" w:type="dxa"/>
              <w:bottom w:w="43" w:type="dxa"/>
              <w:right w:w="115" w:type="dxa"/>
            </w:tcMar>
          </w:tcPr>
          <w:p w14:paraId="30425C44"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60582F36"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60BB29EE"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2-6</w:t>
            </w:r>
          </w:p>
        </w:tc>
        <w:tc>
          <w:tcPr>
            <w:tcW w:w="4860" w:type="dxa"/>
            <w:shd w:val="clear" w:color="auto" w:fill="FFFFFF" w:themeFill="background1"/>
            <w:tcMar>
              <w:top w:w="43" w:type="dxa"/>
              <w:left w:w="115" w:type="dxa"/>
              <w:bottom w:w="43" w:type="dxa"/>
              <w:right w:w="115" w:type="dxa"/>
            </w:tcMar>
          </w:tcPr>
          <w:p w14:paraId="07447717" w14:textId="05763430" w:rsidR="000715A2" w:rsidRPr="000715A2" w:rsidRDefault="00EF74EF" w:rsidP="000715A2">
            <w:pPr>
              <w:pStyle w:val="HTMLAddress"/>
              <w:cnfStyle w:val="000000000000" w:firstRow="0" w:lastRow="0" w:firstColumn="0" w:lastColumn="0" w:oddVBand="0" w:evenVBand="0" w:oddHBand="0" w:evenHBand="0" w:firstRowFirstColumn="0" w:firstRowLastColumn="0" w:lastRowFirstColumn="0" w:lastRowLastColumn="0"/>
              <w:rPr>
                <w:rFonts w:ascii="Arial" w:hAnsi="Arial" w:cs="Arial"/>
                <w:i w:val="0"/>
                <w:iCs w:val="0"/>
                <w:sz w:val="20"/>
                <w:szCs w:val="20"/>
              </w:rPr>
            </w:pPr>
            <w:r>
              <w:rPr>
                <w:rFonts w:ascii="Arial" w:hAnsi="Arial" w:cs="Arial"/>
                <w:i w:val="0"/>
                <w:iCs w:val="0"/>
                <w:sz w:val="20"/>
                <w:szCs w:val="20"/>
              </w:rPr>
              <w:t>Klassen: Chapter 4 “Performativity”</w:t>
            </w:r>
          </w:p>
        </w:tc>
        <w:tc>
          <w:tcPr>
            <w:tcW w:w="2790" w:type="dxa"/>
            <w:shd w:val="clear" w:color="auto" w:fill="FFFFFF" w:themeFill="background1"/>
            <w:tcMar>
              <w:top w:w="43" w:type="dxa"/>
              <w:left w:w="115" w:type="dxa"/>
              <w:bottom w:w="43" w:type="dxa"/>
              <w:right w:w="115" w:type="dxa"/>
            </w:tcMar>
          </w:tcPr>
          <w:p w14:paraId="689968D9" w14:textId="7D5BF476"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7EFAFD2F"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3218176A"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 xml:space="preserve"> T, 2-11</w:t>
            </w:r>
          </w:p>
        </w:tc>
        <w:tc>
          <w:tcPr>
            <w:tcW w:w="4860" w:type="dxa"/>
            <w:shd w:val="clear" w:color="auto" w:fill="FFFFFF" w:themeFill="background1"/>
            <w:tcMar>
              <w:top w:w="43" w:type="dxa"/>
              <w:left w:w="115" w:type="dxa"/>
              <w:bottom w:w="43" w:type="dxa"/>
              <w:right w:w="115" w:type="dxa"/>
            </w:tcMar>
          </w:tcPr>
          <w:p w14:paraId="61470D74" w14:textId="4C377F11" w:rsidR="00A44636" w:rsidRPr="00EF74EF" w:rsidRDefault="00EF74EF"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 xml:space="preserve">*M Brennan, “All-American Cancellation: Spectacle and Neoliberal Performativity in </w:t>
            </w:r>
            <w:r>
              <w:rPr>
                <w:rFonts w:ascii="Arial" w:hAnsi="Arial" w:cs="Arial"/>
                <w:i/>
                <w:iCs/>
                <w:sz w:val="20"/>
                <w:szCs w:val="20"/>
              </w:rPr>
              <w:t>All-American Muslim”</w:t>
            </w:r>
          </w:p>
        </w:tc>
        <w:tc>
          <w:tcPr>
            <w:tcW w:w="2790" w:type="dxa"/>
            <w:shd w:val="clear" w:color="auto" w:fill="FFFFFF" w:themeFill="background1"/>
            <w:tcMar>
              <w:top w:w="43" w:type="dxa"/>
              <w:left w:w="115" w:type="dxa"/>
              <w:bottom w:w="43" w:type="dxa"/>
              <w:right w:w="115" w:type="dxa"/>
            </w:tcMar>
          </w:tcPr>
          <w:p w14:paraId="7DDC1412" w14:textId="56CF58AC" w:rsidR="00A44636" w:rsidRPr="00645217" w:rsidRDefault="00C97B1F"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Journal Response due</w:t>
            </w:r>
          </w:p>
        </w:tc>
      </w:tr>
      <w:tr w:rsidR="00A44636" w:rsidRPr="00645217" w14:paraId="76DC2582"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7DCFDDA5"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2-13</w:t>
            </w:r>
          </w:p>
        </w:tc>
        <w:tc>
          <w:tcPr>
            <w:tcW w:w="4860" w:type="dxa"/>
            <w:shd w:val="clear" w:color="auto" w:fill="FFFFFF" w:themeFill="background1"/>
            <w:tcMar>
              <w:top w:w="43" w:type="dxa"/>
              <w:left w:w="115" w:type="dxa"/>
              <w:bottom w:w="43" w:type="dxa"/>
              <w:right w:w="115" w:type="dxa"/>
            </w:tcMar>
          </w:tcPr>
          <w:p w14:paraId="1A460215" w14:textId="77777777" w:rsidR="005B4492" w:rsidRDefault="00EF74EF" w:rsidP="005B4492">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Klassen: chapter 5 “Feminist Theories”</w:t>
            </w:r>
            <w:r w:rsidR="005B4492" w:rsidRPr="005B4492">
              <w:rPr>
                <w:rFonts w:ascii="Arial" w:hAnsi="Arial" w:cs="Arial"/>
                <w:sz w:val="20"/>
                <w:szCs w:val="20"/>
              </w:rPr>
              <w:t xml:space="preserve"> </w:t>
            </w:r>
          </w:p>
          <w:p w14:paraId="1B5463A2" w14:textId="77777777" w:rsidR="005B4492" w:rsidRDefault="005B4492" w:rsidP="005B4492">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770099" w14:textId="0F7F0C4E" w:rsidR="00A44636" w:rsidRPr="00DA57CD" w:rsidRDefault="005B4492"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A57CD">
              <w:rPr>
                <w:rFonts w:ascii="Arial" w:hAnsi="Arial" w:cs="Arial"/>
              </w:rPr>
              <w:t>Film: The Kitchen</w:t>
            </w:r>
          </w:p>
        </w:tc>
        <w:tc>
          <w:tcPr>
            <w:tcW w:w="2790" w:type="dxa"/>
            <w:shd w:val="clear" w:color="auto" w:fill="FFFFFF" w:themeFill="background1"/>
            <w:tcMar>
              <w:top w:w="43" w:type="dxa"/>
              <w:left w:w="115" w:type="dxa"/>
              <w:bottom w:w="43" w:type="dxa"/>
              <w:right w:w="115" w:type="dxa"/>
            </w:tcMar>
          </w:tcPr>
          <w:p w14:paraId="325EB896"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00276E48"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7697F651"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 2-18</w:t>
            </w:r>
          </w:p>
        </w:tc>
        <w:tc>
          <w:tcPr>
            <w:tcW w:w="4860" w:type="dxa"/>
            <w:shd w:val="clear" w:color="auto" w:fill="FFFFFF" w:themeFill="background1"/>
            <w:tcMar>
              <w:top w:w="43" w:type="dxa"/>
              <w:left w:w="115" w:type="dxa"/>
              <w:bottom w:w="43" w:type="dxa"/>
              <w:right w:w="115" w:type="dxa"/>
            </w:tcMar>
          </w:tcPr>
          <w:p w14:paraId="38A7087D" w14:textId="77777777" w:rsidR="005B4492" w:rsidRDefault="005B4492" w:rsidP="005B4492">
            <w:pPr>
              <w:pStyle w:val="HTMLAddress"/>
              <w:cnfStyle w:val="000000000000" w:firstRow="0"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5B4492">
              <w:rPr>
                <w:rFonts w:ascii="Arial" w:hAnsi="Arial" w:cs="Arial"/>
                <w:i w:val="0"/>
                <w:iCs w:val="0"/>
                <w:sz w:val="20"/>
                <w:szCs w:val="20"/>
              </w:rPr>
              <w:t xml:space="preserve">Forbes and Mahan: Chapter 20, Coats and Hoover, “Broadswords and </w:t>
            </w:r>
            <w:proofErr w:type="spellStart"/>
            <w:r w:rsidRPr="005B4492">
              <w:rPr>
                <w:rFonts w:ascii="Arial" w:hAnsi="Arial" w:cs="Arial"/>
                <w:i w:val="0"/>
                <w:iCs w:val="0"/>
                <w:sz w:val="20"/>
                <w:szCs w:val="20"/>
              </w:rPr>
              <w:t>Facepaint</w:t>
            </w:r>
            <w:proofErr w:type="spellEnd"/>
            <w:r w:rsidRPr="005B4492">
              <w:rPr>
                <w:rFonts w:ascii="Arial" w:hAnsi="Arial" w:cs="Arial"/>
                <w:i w:val="0"/>
                <w:iCs w:val="0"/>
                <w:sz w:val="20"/>
                <w:szCs w:val="20"/>
              </w:rPr>
              <w:t>”</w:t>
            </w:r>
          </w:p>
          <w:p w14:paraId="3ED178A3" w14:textId="263E21E5" w:rsidR="005B4492" w:rsidRPr="005B4492" w:rsidRDefault="005B4492" w:rsidP="005B4492">
            <w:pPr>
              <w:pStyle w:val="HTMLAddress"/>
              <w:cnfStyle w:val="000000000000" w:firstRow="0" w:lastRow="0" w:firstColumn="0" w:lastColumn="0" w:oddVBand="0" w:evenVBand="0" w:oddHBand="0" w:evenHBand="0" w:firstRowFirstColumn="0" w:firstRowLastColumn="0" w:lastRowFirstColumn="0" w:lastRowLastColumn="0"/>
              <w:rPr>
                <w:rFonts w:ascii="Arial" w:hAnsi="Arial" w:cs="Arial"/>
                <w:i w:val="0"/>
                <w:iCs w:val="0"/>
                <w:sz w:val="20"/>
                <w:szCs w:val="20"/>
              </w:rPr>
            </w:pPr>
          </w:p>
        </w:tc>
        <w:tc>
          <w:tcPr>
            <w:tcW w:w="2790" w:type="dxa"/>
            <w:shd w:val="clear" w:color="auto" w:fill="FFFFFF" w:themeFill="background1"/>
            <w:tcMar>
              <w:top w:w="43" w:type="dxa"/>
              <w:left w:w="115" w:type="dxa"/>
              <w:bottom w:w="43" w:type="dxa"/>
              <w:right w:w="115" w:type="dxa"/>
            </w:tcMar>
          </w:tcPr>
          <w:p w14:paraId="050DDEC2" w14:textId="6D507411" w:rsidR="00A44636" w:rsidRPr="00645217" w:rsidRDefault="00EF74EF"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post film response</w:t>
            </w:r>
          </w:p>
        </w:tc>
      </w:tr>
      <w:tr w:rsidR="00A44636" w:rsidRPr="00645217" w14:paraId="45140E91"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03BE5D4F"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2-20</w:t>
            </w:r>
          </w:p>
        </w:tc>
        <w:tc>
          <w:tcPr>
            <w:tcW w:w="4860" w:type="dxa"/>
            <w:shd w:val="clear" w:color="auto" w:fill="FFFFFF" w:themeFill="background1"/>
            <w:tcMar>
              <w:top w:w="43" w:type="dxa"/>
              <w:left w:w="115" w:type="dxa"/>
              <w:bottom w:w="43" w:type="dxa"/>
              <w:right w:w="115" w:type="dxa"/>
            </w:tcMar>
          </w:tcPr>
          <w:p w14:paraId="390E4611" w14:textId="2D22F8A5" w:rsidR="00A44636" w:rsidRPr="00645217" w:rsidRDefault="00EF74EF"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Klassen: Chapter 6: “Racism and Anti-racism”</w:t>
            </w:r>
          </w:p>
        </w:tc>
        <w:tc>
          <w:tcPr>
            <w:tcW w:w="2790" w:type="dxa"/>
            <w:shd w:val="clear" w:color="auto" w:fill="FFFFFF" w:themeFill="background1"/>
            <w:tcMar>
              <w:top w:w="43" w:type="dxa"/>
              <w:left w:w="115" w:type="dxa"/>
              <w:bottom w:w="43" w:type="dxa"/>
              <w:right w:w="115" w:type="dxa"/>
            </w:tcMar>
          </w:tcPr>
          <w:p w14:paraId="73A2BC05"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76510C87" w14:textId="77777777" w:rsidTr="00EB7E91">
        <w:trPr>
          <w:trHeight w:val="432"/>
        </w:trPr>
        <w:tc>
          <w:tcPr>
            <w:tcW w:w="1975" w:type="dxa"/>
            <w:shd w:val="clear" w:color="auto" w:fill="FFFFFF" w:themeFill="background1"/>
            <w:tcMar>
              <w:top w:w="43" w:type="dxa"/>
              <w:left w:w="115" w:type="dxa"/>
              <w:bottom w:w="43" w:type="dxa"/>
              <w:right w:w="115" w:type="dxa"/>
            </w:tcMar>
          </w:tcPr>
          <w:p w14:paraId="2D7FA92B" w14:textId="77777777" w:rsidR="00A44636" w:rsidRPr="00645217" w:rsidRDefault="00A44636" w:rsidP="002E740A">
            <w:pPr>
              <w:spacing w:line="300" w:lineRule="auto"/>
              <w:cnfStyle w:val="001000000000" w:firstRow="0" w:lastRow="0" w:firstColumn="1" w:lastColumn="0" w:oddVBand="0" w:evenVBand="0" w:oddHBand="0" w:evenHBand="0" w:firstRowFirstColumn="0" w:firstRowLastColumn="0" w:lastRowFirstColumn="0" w:lastRowLastColumn="0"/>
              <w:rPr>
                <w:rFonts w:ascii="Arial" w:hAnsi="Arial" w:cs="Arial"/>
                <w:b w:val="0"/>
                <w:bCs w:val="0"/>
                <w:sz w:val="20"/>
                <w:szCs w:val="20"/>
              </w:rPr>
            </w:pPr>
            <w:r w:rsidRPr="00645217">
              <w:rPr>
                <w:rFonts w:ascii="Arial" w:hAnsi="Arial" w:cs="Arial"/>
                <w:b w:val="0"/>
                <w:bCs w:val="0"/>
                <w:sz w:val="20"/>
                <w:szCs w:val="20"/>
              </w:rPr>
              <w:t>T, 2-25</w:t>
            </w:r>
          </w:p>
        </w:tc>
        <w:tc>
          <w:tcPr>
            <w:tcW w:w="4860" w:type="dxa"/>
            <w:shd w:val="clear" w:color="auto" w:fill="FFFFFF" w:themeFill="background1"/>
            <w:tcMar>
              <w:top w:w="43" w:type="dxa"/>
              <w:left w:w="115" w:type="dxa"/>
              <w:bottom w:w="43" w:type="dxa"/>
              <w:right w:w="115" w:type="dxa"/>
            </w:tcMar>
          </w:tcPr>
          <w:p w14:paraId="1A671D94" w14:textId="77777777" w:rsidR="00C61E4F" w:rsidRDefault="006E21F1" w:rsidP="005B273E">
            <w:pPr>
              <w:spacing w:line="300" w:lineRule="auto"/>
              <w:rPr>
                <w:rFonts w:ascii="Arial" w:hAnsi="Arial" w:cs="Arial"/>
                <w:sz w:val="20"/>
                <w:szCs w:val="20"/>
              </w:rPr>
            </w:pPr>
            <w:r>
              <w:rPr>
                <w:rFonts w:ascii="Arial" w:hAnsi="Arial" w:cs="Arial"/>
                <w:sz w:val="20"/>
                <w:szCs w:val="20"/>
              </w:rPr>
              <w:t xml:space="preserve">*K. Lofton, “Can’t Help Lovin’: David </w:t>
            </w:r>
            <w:proofErr w:type="spellStart"/>
            <w:r>
              <w:rPr>
                <w:rFonts w:ascii="Arial" w:hAnsi="Arial" w:cs="Arial"/>
                <w:sz w:val="20"/>
                <w:szCs w:val="20"/>
              </w:rPr>
              <w:t>Chidester’s</w:t>
            </w:r>
            <w:proofErr w:type="spellEnd"/>
            <w:r>
              <w:rPr>
                <w:rFonts w:ascii="Arial" w:hAnsi="Arial" w:cs="Arial"/>
                <w:sz w:val="20"/>
                <w:szCs w:val="20"/>
              </w:rPr>
              <w:t xml:space="preserve"> Pop Culture Colonialism”</w:t>
            </w:r>
          </w:p>
          <w:p w14:paraId="15899DF5" w14:textId="02232C4C" w:rsidR="00A01667" w:rsidRPr="00A01667" w:rsidRDefault="00A01667" w:rsidP="00A01667">
            <w:pPr>
              <w:pStyle w:val="HTMLAddress"/>
            </w:pPr>
            <w:bookmarkStart w:id="0" w:name="_GoBack"/>
            <w:bookmarkEnd w:id="0"/>
          </w:p>
        </w:tc>
        <w:tc>
          <w:tcPr>
            <w:tcW w:w="2790" w:type="dxa"/>
            <w:shd w:val="clear" w:color="auto" w:fill="FFFFFF" w:themeFill="background1"/>
            <w:tcMar>
              <w:top w:w="43" w:type="dxa"/>
              <w:left w:w="115" w:type="dxa"/>
              <w:bottom w:w="43" w:type="dxa"/>
              <w:right w:w="115" w:type="dxa"/>
            </w:tcMar>
          </w:tcPr>
          <w:p w14:paraId="5B7D707B" w14:textId="77777777" w:rsidR="00A44636" w:rsidRPr="00645217" w:rsidRDefault="00A44636" w:rsidP="002E740A">
            <w:pPr>
              <w:spacing w:line="300" w:lineRule="auto"/>
              <w:rPr>
                <w:rFonts w:ascii="Arial" w:hAnsi="Arial" w:cs="Arial"/>
                <w:sz w:val="20"/>
                <w:szCs w:val="20"/>
              </w:rPr>
            </w:pPr>
          </w:p>
        </w:tc>
      </w:tr>
      <w:tr w:rsidR="00A44636" w:rsidRPr="00645217" w14:paraId="08342783"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4C6E7" w:themeColor="accent1" w:themeTint="66"/>
            </w:tcBorders>
            <w:shd w:val="clear" w:color="auto" w:fill="FFFFFF" w:themeFill="background1"/>
            <w:tcMar>
              <w:top w:w="43" w:type="dxa"/>
              <w:left w:w="115" w:type="dxa"/>
              <w:bottom w:w="43" w:type="dxa"/>
              <w:right w:w="115" w:type="dxa"/>
            </w:tcMar>
          </w:tcPr>
          <w:p w14:paraId="1E5A7BD3"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2-27</w:t>
            </w:r>
          </w:p>
        </w:tc>
        <w:tc>
          <w:tcPr>
            <w:tcW w:w="4860" w:type="dxa"/>
            <w:tcBorders>
              <w:bottom w:val="single" w:sz="4" w:space="0" w:color="B4C6E7" w:themeColor="accent1" w:themeTint="66"/>
            </w:tcBorders>
            <w:shd w:val="clear" w:color="auto" w:fill="FFFFFF" w:themeFill="background1"/>
            <w:tcMar>
              <w:top w:w="43" w:type="dxa"/>
              <w:left w:w="115" w:type="dxa"/>
              <w:bottom w:w="43" w:type="dxa"/>
              <w:right w:w="115" w:type="dxa"/>
            </w:tcMar>
          </w:tcPr>
          <w:p w14:paraId="6EF68397" w14:textId="77777777" w:rsidR="00A44636" w:rsidRDefault="009D7A0D"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*K. </w:t>
            </w:r>
            <w:proofErr w:type="spellStart"/>
            <w:r w:rsidRPr="009D7A0D">
              <w:rPr>
                <w:rFonts w:ascii="Arial" w:hAnsi="Arial" w:cs="Arial"/>
                <w:sz w:val="20"/>
                <w:szCs w:val="20"/>
              </w:rPr>
              <w:t>Zauditu</w:t>
            </w:r>
            <w:proofErr w:type="spellEnd"/>
            <w:r w:rsidRPr="009D7A0D">
              <w:rPr>
                <w:rFonts w:ascii="Arial" w:hAnsi="Arial" w:cs="Arial"/>
                <w:sz w:val="20"/>
                <w:szCs w:val="20"/>
              </w:rPr>
              <w:t>-Selassie</w:t>
            </w:r>
            <w:r>
              <w:rPr>
                <w:rFonts w:ascii="Arial" w:hAnsi="Arial" w:cs="Arial"/>
                <w:sz w:val="20"/>
                <w:szCs w:val="20"/>
              </w:rPr>
              <w:t>, “</w:t>
            </w:r>
            <w:r w:rsidRPr="009D7A0D">
              <w:rPr>
                <w:rFonts w:ascii="Arial" w:hAnsi="Arial" w:cs="Arial"/>
                <w:sz w:val="20"/>
                <w:szCs w:val="20"/>
              </w:rPr>
              <w:t>Dancing Between Two Realms: Sacred Resistance and Remembrance in African American Culture”</w:t>
            </w:r>
          </w:p>
          <w:p w14:paraId="104D0CF8" w14:textId="33EEE5E6" w:rsidR="00A01667" w:rsidRPr="00A01667" w:rsidRDefault="00A01667" w:rsidP="00A01667">
            <w:pPr>
              <w:pStyle w:val="HTMLAddress"/>
              <w:cnfStyle w:val="000000000000" w:firstRow="0" w:lastRow="0" w:firstColumn="0" w:lastColumn="0" w:oddVBand="0" w:evenVBand="0" w:oddHBand="0" w:evenHBand="0" w:firstRowFirstColumn="0" w:firstRowLastColumn="0" w:lastRowFirstColumn="0" w:lastRowLastColumn="0"/>
            </w:pPr>
          </w:p>
        </w:tc>
        <w:tc>
          <w:tcPr>
            <w:tcW w:w="2790" w:type="dxa"/>
            <w:tcBorders>
              <w:bottom w:val="single" w:sz="4" w:space="0" w:color="B4C6E7" w:themeColor="accent1" w:themeTint="66"/>
            </w:tcBorders>
            <w:shd w:val="clear" w:color="auto" w:fill="FFFFFF" w:themeFill="background1"/>
            <w:tcMar>
              <w:top w:w="43" w:type="dxa"/>
              <w:left w:w="115" w:type="dxa"/>
              <w:bottom w:w="43" w:type="dxa"/>
              <w:right w:w="115" w:type="dxa"/>
            </w:tcMar>
          </w:tcPr>
          <w:p w14:paraId="76F74C39" w14:textId="560D222B" w:rsidR="00A44636" w:rsidRPr="00645217" w:rsidRDefault="00C97B1F"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Journal Response due</w:t>
            </w:r>
          </w:p>
        </w:tc>
      </w:tr>
      <w:tr w:rsidR="00A44636" w:rsidRPr="00645217" w14:paraId="3082DD14"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tcMar>
              <w:top w:w="43" w:type="dxa"/>
              <w:left w:w="115" w:type="dxa"/>
              <w:bottom w:w="43" w:type="dxa"/>
              <w:right w:w="115" w:type="dxa"/>
            </w:tcMar>
          </w:tcPr>
          <w:p w14:paraId="53DC895B"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 3-3 Recess</w:t>
            </w:r>
          </w:p>
        </w:tc>
        <w:tc>
          <w:tcPr>
            <w:tcW w:w="4860" w:type="dxa"/>
            <w:shd w:val="clear" w:color="auto" w:fill="EEF3FA"/>
            <w:tcMar>
              <w:top w:w="43" w:type="dxa"/>
              <w:left w:w="115" w:type="dxa"/>
              <w:bottom w:w="43" w:type="dxa"/>
              <w:right w:w="115" w:type="dxa"/>
            </w:tcMar>
          </w:tcPr>
          <w:p w14:paraId="4E8E4DD0"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790" w:type="dxa"/>
            <w:shd w:val="clear" w:color="auto" w:fill="EEF3FA"/>
            <w:tcMar>
              <w:top w:w="43" w:type="dxa"/>
              <w:left w:w="115" w:type="dxa"/>
              <w:bottom w:w="43" w:type="dxa"/>
              <w:right w:w="115" w:type="dxa"/>
            </w:tcMar>
          </w:tcPr>
          <w:p w14:paraId="444BF1AA"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63A3B043"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4C6E7" w:themeColor="accent1" w:themeTint="66"/>
            </w:tcBorders>
            <w:shd w:val="clear" w:color="auto" w:fill="FFFFFF" w:themeFill="background1"/>
            <w:tcMar>
              <w:top w:w="43" w:type="dxa"/>
              <w:left w:w="115" w:type="dxa"/>
              <w:bottom w:w="43" w:type="dxa"/>
              <w:right w:w="115" w:type="dxa"/>
            </w:tcMar>
          </w:tcPr>
          <w:p w14:paraId="27680556"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lastRenderedPageBreak/>
              <w:t>Th, 3-5</w:t>
            </w:r>
          </w:p>
        </w:tc>
        <w:tc>
          <w:tcPr>
            <w:tcW w:w="4860" w:type="dxa"/>
            <w:tcBorders>
              <w:bottom w:val="single" w:sz="4" w:space="0" w:color="B4C6E7" w:themeColor="accent1" w:themeTint="66"/>
            </w:tcBorders>
            <w:shd w:val="clear" w:color="auto" w:fill="FFFFFF" w:themeFill="background1"/>
            <w:tcMar>
              <w:top w:w="43" w:type="dxa"/>
              <w:left w:w="115" w:type="dxa"/>
              <w:bottom w:w="43" w:type="dxa"/>
              <w:right w:w="115" w:type="dxa"/>
            </w:tcMar>
          </w:tcPr>
          <w:p w14:paraId="2C7AF6EB" w14:textId="77777777" w:rsidR="00A44636" w:rsidRPr="00DA57CD" w:rsidRDefault="009D7A0D"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DA57CD">
              <w:rPr>
                <w:rFonts w:ascii="Arial" w:hAnsi="Arial" w:cs="Arial"/>
              </w:rPr>
              <w:t xml:space="preserve">Film: </w:t>
            </w:r>
            <w:r w:rsidRPr="00DA57CD">
              <w:rPr>
                <w:rFonts w:ascii="Arial" w:hAnsi="Arial" w:cs="Arial"/>
                <w:i/>
                <w:iCs/>
              </w:rPr>
              <w:t>Eve’s Bayou</w:t>
            </w:r>
          </w:p>
          <w:p w14:paraId="5CA16924" w14:textId="73C3E0EF" w:rsidR="00825FF9" w:rsidRPr="00825FF9" w:rsidRDefault="00825FF9" w:rsidP="00825FF9">
            <w:pPr>
              <w:pStyle w:val="HTMLAddress"/>
              <w:cnfStyle w:val="000000000000" w:firstRow="0" w:lastRow="0" w:firstColumn="0" w:lastColumn="0" w:oddVBand="0" w:evenVBand="0" w:oddHBand="0" w:evenHBand="0" w:firstRowFirstColumn="0" w:firstRowLastColumn="0" w:lastRowFirstColumn="0" w:lastRowLastColumn="0"/>
              <w:rPr>
                <w:rFonts w:ascii="Arial" w:hAnsi="Arial" w:cs="Arial"/>
                <w:i w:val="0"/>
                <w:iCs w:val="0"/>
                <w:sz w:val="20"/>
                <w:szCs w:val="20"/>
              </w:rPr>
            </w:pPr>
            <w:r>
              <w:rPr>
                <w:rFonts w:ascii="Arial" w:hAnsi="Arial" w:cs="Arial"/>
                <w:i w:val="0"/>
                <w:iCs w:val="0"/>
                <w:sz w:val="20"/>
                <w:szCs w:val="20"/>
              </w:rPr>
              <w:t xml:space="preserve">*Stanley, “Three Faces in </w:t>
            </w:r>
            <w:r w:rsidRPr="00825FF9">
              <w:rPr>
                <w:rFonts w:ascii="Arial" w:hAnsi="Arial" w:cs="Arial"/>
                <w:sz w:val="20"/>
                <w:szCs w:val="20"/>
              </w:rPr>
              <w:t>Eve’s Bayou</w:t>
            </w:r>
            <w:r>
              <w:rPr>
                <w:rFonts w:ascii="Arial" w:hAnsi="Arial" w:cs="Arial"/>
                <w:i w:val="0"/>
                <w:iCs w:val="0"/>
                <w:sz w:val="20"/>
                <w:szCs w:val="20"/>
              </w:rPr>
              <w:t>”</w:t>
            </w:r>
          </w:p>
        </w:tc>
        <w:tc>
          <w:tcPr>
            <w:tcW w:w="2790" w:type="dxa"/>
            <w:tcBorders>
              <w:bottom w:val="single" w:sz="4" w:space="0" w:color="B4C6E7" w:themeColor="accent1" w:themeTint="66"/>
            </w:tcBorders>
            <w:shd w:val="clear" w:color="auto" w:fill="FFFFFF" w:themeFill="background1"/>
            <w:tcMar>
              <w:top w:w="43" w:type="dxa"/>
              <w:left w:w="115" w:type="dxa"/>
              <w:bottom w:w="43" w:type="dxa"/>
              <w:right w:w="115" w:type="dxa"/>
            </w:tcMar>
          </w:tcPr>
          <w:p w14:paraId="374B6D0F" w14:textId="0BFFBEE4" w:rsidR="00A44636" w:rsidRPr="00645217" w:rsidRDefault="009D7A0D"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post film response</w:t>
            </w:r>
          </w:p>
        </w:tc>
      </w:tr>
      <w:tr w:rsidR="00A44636" w:rsidRPr="00645217" w14:paraId="00FDEC27"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tcMar>
              <w:top w:w="43" w:type="dxa"/>
              <w:left w:w="115" w:type="dxa"/>
              <w:bottom w:w="43" w:type="dxa"/>
              <w:right w:w="115" w:type="dxa"/>
            </w:tcMar>
          </w:tcPr>
          <w:p w14:paraId="19ADF60D"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 3-10 Recess</w:t>
            </w:r>
          </w:p>
        </w:tc>
        <w:tc>
          <w:tcPr>
            <w:tcW w:w="4860" w:type="dxa"/>
            <w:shd w:val="clear" w:color="auto" w:fill="EEF3FA"/>
            <w:tcMar>
              <w:top w:w="43" w:type="dxa"/>
              <w:left w:w="115" w:type="dxa"/>
              <w:bottom w:w="43" w:type="dxa"/>
              <w:right w:w="115" w:type="dxa"/>
            </w:tcMar>
          </w:tcPr>
          <w:p w14:paraId="41C4FFED"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790" w:type="dxa"/>
            <w:shd w:val="clear" w:color="auto" w:fill="EEF3FA"/>
            <w:tcMar>
              <w:top w:w="43" w:type="dxa"/>
              <w:left w:w="115" w:type="dxa"/>
              <w:bottom w:w="43" w:type="dxa"/>
              <w:right w:w="115" w:type="dxa"/>
            </w:tcMar>
          </w:tcPr>
          <w:p w14:paraId="3D9B1192"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18135493"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tcMar>
              <w:top w:w="43" w:type="dxa"/>
              <w:left w:w="115" w:type="dxa"/>
              <w:bottom w:w="43" w:type="dxa"/>
              <w:right w:w="115" w:type="dxa"/>
            </w:tcMar>
          </w:tcPr>
          <w:p w14:paraId="28594D0A"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3-12 Recess</w:t>
            </w:r>
          </w:p>
        </w:tc>
        <w:tc>
          <w:tcPr>
            <w:tcW w:w="4860" w:type="dxa"/>
            <w:shd w:val="clear" w:color="auto" w:fill="EEF3FA"/>
            <w:tcMar>
              <w:top w:w="43" w:type="dxa"/>
              <w:left w:w="115" w:type="dxa"/>
              <w:bottom w:w="43" w:type="dxa"/>
              <w:right w:w="115" w:type="dxa"/>
            </w:tcMar>
          </w:tcPr>
          <w:p w14:paraId="04ED4D4F"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790" w:type="dxa"/>
            <w:shd w:val="clear" w:color="auto" w:fill="EEF3FA"/>
            <w:tcMar>
              <w:top w:w="43" w:type="dxa"/>
              <w:left w:w="115" w:type="dxa"/>
              <w:bottom w:w="43" w:type="dxa"/>
              <w:right w:w="115" w:type="dxa"/>
            </w:tcMar>
          </w:tcPr>
          <w:p w14:paraId="1EBB720E"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7B9749C1"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38A04031"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 3-17</w:t>
            </w:r>
          </w:p>
        </w:tc>
        <w:tc>
          <w:tcPr>
            <w:tcW w:w="4860" w:type="dxa"/>
            <w:shd w:val="clear" w:color="auto" w:fill="FFFFFF" w:themeFill="background1"/>
            <w:tcMar>
              <w:top w:w="43" w:type="dxa"/>
              <w:left w:w="115" w:type="dxa"/>
              <w:bottom w:w="43" w:type="dxa"/>
              <w:right w:w="115" w:type="dxa"/>
            </w:tcMar>
          </w:tcPr>
          <w:p w14:paraId="76CB5D25" w14:textId="55477FF1" w:rsidR="00A44636" w:rsidRPr="00645217" w:rsidRDefault="009D7A0D"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Klassen, Chapter 7 “Orientalism”</w:t>
            </w:r>
          </w:p>
        </w:tc>
        <w:tc>
          <w:tcPr>
            <w:tcW w:w="2790" w:type="dxa"/>
            <w:shd w:val="clear" w:color="auto" w:fill="FFFFFF" w:themeFill="background1"/>
            <w:tcMar>
              <w:top w:w="43" w:type="dxa"/>
              <w:left w:w="115" w:type="dxa"/>
              <w:bottom w:w="43" w:type="dxa"/>
              <w:right w:w="115" w:type="dxa"/>
            </w:tcMar>
          </w:tcPr>
          <w:p w14:paraId="72C14595"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28333E45"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75F56F37"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3-19</w:t>
            </w:r>
          </w:p>
        </w:tc>
        <w:tc>
          <w:tcPr>
            <w:tcW w:w="4860" w:type="dxa"/>
            <w:shd w:val="clear" w:color="auto" w:fill="FFFFFF" w:themeFill="background1"/>
            <w:tcMar>
              <w:top w:w="43" w:type="dxa"/>
              <w:left w:w="115" w:type="dxa"/>
              <w:bottom w:w="43" w:type="dxa"/>
              <w:right w:w="115" w:type="dxa"/>
            </w:tcMar>
          </w:tcPr>
          <w:p w14:paraId="63B885CB" w14:textId="3F3C9835" w:rsidR="00A44636" w:rsidRPr="00645217" w:rsidRDefault="00343A9A"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TBD</w:t>
            </w:r>
          </w:p>
        </w:tc>
        <w:tc>
          <w:tcPr>
            <w:tcW w:w="2790" w:type="dxa"/>
            <w:shd w:val="clear" w:color="auto" w:fill="FFFFFF" w:themeFill="background1"/>
            <w:tcMar>
              <w:top w:w="43" w:type="dxa"/>
              <w:left w:w="115" w:type="dxa"/>
              <w:bottom w:w="43" w:type="dxa"/>
              <w:right w:w="115" w:type="dxa"/>
            </w:tcMar>
          </w:tcPr>
          <w:p w14:paraId="6EABD059" w14:textId="77777777" w:rsidR="00C97B1F" w:rsidRDefault="00C97B1F" w:rsidP="00B1099C">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Project Part I due</w:t>
            </w:r>
            <w:r w:rsidR="00E81307">
              <w:rPr>
                <w:rFonts w:ascii="Arial" w:hAnsi="Arial" w:cs="Arial"/>
                <w:sz w:val="20"/>
                <w:szCs w:val="20"/>
              </w:rPr>
              <w:t>:</w:t>
            </w:r>
          </w:p>
          <w:p w14:paraId="38F19D7B" w14:textId="06F32B1F" w:rsidR="00E81307" w:rsidRPr="00E81307" w:rsidRDefault="00E81307" w:rsidP="00E81307">
            <w:pPr>
              <w:pStyle w:val="HTMLAddress"/>
              <w:cnfStyle w:val="000000000000" w:firstRow="0" w:lastRow="0" w:firstColumn="0" w:lastColumn="0" w:oddVBand="0" w:evenVBand="0" w:oddHBand="0" w:evenHBand="0" w:firstRowFirstColumn="0" w:firstRowLastColumn="0" w:lastRowFirstColumn="0" w:lastRowLastColumn="0"/>
              <w:rPr>
                <w:i w:val="0"/>
                <w:iCs w:val="0"/>
              </w:rPr>
            </w:pPr>
            <w:r>
              <w:rPr>
                <w:i w:val="0"/>
                <w:iCs w:val="0"/>
              </w:rPr>
              <w:t>Bibliography and Proposal</w:t>
            </w:r>
          </w:p>
        </w:tc>
      </w:tr>
      <w:tr w:rsidR="00A44636" w:rsidRPr="00645217" w14:paraId="744E9143"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50E89496"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 3-24</w:t>
            </w:r>
          </w:p>
        </w:tc>
        <w:tc>
          <w:tcPr>
            <w:tcW w:w="4860" w:type="dxa"/>
            <w:shd w:val="clear" w:color="auto" w:fill="FFFFFF" w:themeFill="background1"/>
            <w:tcMar>
              <w:top w:w="43" w:type="dxa"/>
              <w:left w:w="115" w:type="dxa"/>
              <w:bottom w:w="43" w:type="dxa"/>
              <w:right w:w="115" w:type="dxa"/>
            </w:tcMar>
          </w:tcPr>
          <w:p w14:paraId="05992F30" w14:textId="2CB3D5BA" w:rsidR="00A44636" w:rsidRPr="00645217" w:rsidRDefault="00343A9A"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Klassen Chapter 9, “Digital Media and Hyper-real Religion”</w:t>
            </w:r>
          </w:p>
        </w:tc>
        <w:tc>
          <w:tcPr>
            <w:tcW w:w="2790" w:type="dxa"/>
            <w:shd w:val="clear" w:color="auto" w:fill="FFFFFF" w:themeFill="background1"/>
            <w:tcMar>
              <w:top w:w="43" w:type="dxa"/>
              <w:left w:w="115" w:type="dxa"/>
              <w:bottom w:w="43" w:type="dxa"/>
              <w:right w:w="115" w:type="dxa"/>
            </w:tcMar>
          </w:tcPr>
          <w:p w14:paraId="60B3FF1B"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0DB3D18D"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0527AB1C"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3-26</w:t>
            </w:r>
          </w:p>
        </w:tc>
        <w:tc>
          <w:tcPr>
            <w:tcW w:w="4860" w:type="dxa"/>
            <w:shd w:val="clear" w:color="auto" w:fill="FFFFFF" w:themeFill="background1"/>
            <w:tcMar>
              <w:top w:w="43" w:type="dxa"/>
              <w:left w:w="115" w:type="dxa"/>
              <w:bottom w:w="43" w:type="dxa"/>
              <w:right w:w="115" w:type="dxa"/>
            </w:tcMar>
          </w:tcPr>
          <w:p w14:paraId="5DDBF6B6" w14:textId="4595B90B" w:rsidR="00A44636" w:rsidRPr="00645217" w:rsidRDefault="002A7F0F"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Grieve “meditation on the go” from Forbes and Mahan</w:t>
            </w:r>
          </w:p>
        </w:tc>
        <w:tc>
          <w:tcPr>
            <w:tcW w:w="2790" w:type="dxa"/>
            <w:shd w:val="clear" w:color="auto" w:fill="FFFFFF" w:themeFill="background1"/>
            <w:tcMar>
              <w:top w:w="43" w:type="dxa"/>
              <w:left w:w="115" w:type="dxa"/>
              <w:bottom w:w="43" w:type="dxa"/>
              <w:right w:w="115" w:type="dxa"/>
            </w:tcMar>
          </w:tcPr>
          <w:p w14:paraId="5A947E08" w14:textId="105D1C0F" w:rsidR="00A44636" w:rsidRPr="00645217" w:rsidRDefault="005F6853"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Journal Response due</w:t>
            </w:r>
          </w:p>
        </w:tc>
      </w:tr>
      <w:tr w:rsidR="00A44636" w:rsidRPr="00645217" w14:paraId="5F40BFBA"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467ABD21"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 3-31</w:t>
            </w:r>
          </w:p>
        </w:tc>
        <w:tc>
          <w:tcPr>
            <w:tcW w:w="4860" w:type="dxa"/>
            <w:shd w:val="clear" w:color="auto" w:fill="FFFFFF" w:themeFill="background1"/>
            <w:tcMar>
              <w:top w:w="43" w:type="dxa"/>
              <w:left w:w="115" w:type="dxa"/>
              <w:bottom w:w="43" w:type="dxa"/>
              <w:right w:w="115" w:type="dxa"/>
            </w:tcMar>
          </w:tcPr>
          <w:p w14:paraId="6DB66996" w14:textId="42254C14" w:rsidR="00A44636" w:rsidRPr="00645217" w:rsidRDefault="002A7F0F"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Jindra</w:t>
            </w:r>
            <w:proofErr w:type="spellEnd"/>
            <w:r>
              <w:rPr>
                <w:rFonts w:ascii="Arial" w:hAnsi="Arial" w:cs="Arial"/>
                <w:sz w:val="20"/>
                <w:szCs w:val="20"/>
              </w:rPr>
              <w:t>, Star Trek religion Forbes and Mahan</w:t>
            </w:r>
          </w:p>
        </w:tc>
        <w:tc>
          <w:tcPr>
            <w:tcW w:w="2790" w:type="dxa"/>
            <w:shd w:val="clear" w:color="auto" w:fill="FFFFFF" w:themeFill="background1"/>
            <w:tcMar>
              <w:top w:w="43" w:type="dxa"/>
              <w:left w:w="115" w:type="dxa"/>
              <w:bottom w:w="43" w:type="dxa"/>
              <w:right w:w="115" w:type="dxa"/>
            </w:tcMar>
          </w:tcPr>
          <w:p w14:paraId="09FD8E17" w14:textId="77777777"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4636" w:rsidRPr="00645217" w14:paraId="258C19C8"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52082553"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 xml:space="preserve">Th, 4-2 </w:t>
            </w:r>
          </w:p>
        </w:tc>
        <w:tc>
          <w:tcPr>
            <w:tcW w:w="4860" w:type="dxa"/>
            <w:shd w:val="clear" w:color="auto" w:fill="FFFFFF" w:themeFill="background1"/>
            <w:tcMar>
              <w:top w:w="43" w:type="dxa"/>
              <w:left w:w="115" w:type="dxa"/>
              <w:bottom w:w="43" w:type="dxa"/>
              <w:right w:w="115" w:type="dxa"/>
            </w:tcMar>
          </w:tcPr>
          <w:p w14:paraId="704269E0" w14:textId="77777777" w:rsidR="00A44636" w:rsidRPr="00DA57CD" w:rsidRDefault="004204BA"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A57CD">
              <w:rPr>
                <w:rFonts w:ascii="Arial" w:hAnsi="Arial" w:cs="Arial"/>
              </w:rPr>
              <w:t xml:space="preserve">Film: </w:t>
            </w:r>
            <w:r w:rsidRPr="00DA57CD">
              <w:rPr>
                <w:rFonts w:ascii="Arial" w:hAnsi="Arial" w:cs="Arial"/>
                <w:i/>
                <w:iCs/>
              </w:rPr>
              <w:t>Trekkies</w:t>
            </w:r>
          </w:p>
          <w:p w14:paraId="1D8CCA6E" w14:textId="7B9BECD7" w:rsidR="005F6853" w:rsidRPr="005F6853" w:rsidRDefault="005F6853" w:rsidP="005F6853">
            <w:pPr>
              <w:pStyle w:val="HTMLAddress"/>
              <w:cnfStyle w:val="000000000000" w:firstRow="0" w:lastRow="0" w:firstColumn="0" w:lastColumn="0" w:oddVBand="0" w:evenVBand="0" w:oddHBand="0" w:evenHBand="0" w:firstRowFirstColumn="0" w:firstRowLastColumn="0" w:lastRowFirstColumn="0" w:lastRowLastColumn="0"/>
              <w:rPr>
                <w:rFonts w:ascii="Arial" w:hAnsi="Arial" w:cs="Arial"/>
                <w:i w:val="0"/>
                <w:iCs w:val="0"/>
                <w:sz w:val="20"/>
                <w:szCs w:val="20"/>
              </w:rPr>
            </w:pPr>
            <w:r>
              <w:rPr>
                <w:rFonts w:ascii="Arial" w:hAnsi="Arial" w:cs="Arial"/>
                <w:i w:val="0"/>
                <w:iCs w:val="0"/>
                <w:sz w:val="20"/>
                <w:szCs w:val="20"/>
              </w:rPr>
              <w:t>*</w:t>
            </w:r>
            <w:proofErr w:type="spellStart"/>
            <w:r>
              <w:rPr>
                <w:rFonts w:ascii="Arial" w:hAnsi="Arial" w:cs="Arial"/>
                <w:i w:val="0"/>
                <w:iCs w:val="0"/>
                <w:sz w:val="20"/>
                <w:szCs w:val="20"/>
              </w:rPr>
              <w:t>Bjornvig</w:t>
            </w:r>
            <w:proofErr w:type="spellEnd"/>
            <w:r>
              <w:rPr>
                <w:rFonts w:ascii="Arial" w:hAnsi="Arial" w:cs="Arial"/>
                <w:i w:val="0"/>
                <w:iCs w:val="0"/>
                <w:sz w:val="20"/>
                <w:szCs w:val="20"/>
              </w:rPr>
              <w:t>, “Outer Space Religion”</w:t>
            </w:r>
          </w:p>
        </w:tc>
        <w:tc>
          <w:tcPr>
            <w:tcW w:w="2790" w:type="dxa"/>
            <w:shd w:val="clear" w:color="auto" w:fill="FFFFFF" w:themeFill="background1"/>
            <w:tcMar>
              <w:top w:w="43" w:type="dxa"/>
              <w:left w:w="115" w:type="dxa"/>
              <w:bottom w:w="43" w:type="dxa"/>
              <w:right w:w="115" w:type="dxa"/>
            </w:tcMar>
          </w:tcPr>
          <w:p w14:paraId="3D3E994E" w14:textId="07EF57F0" w:rsidR="00A44636" w:rsidRPr="00645217" w:rsidRDefault="004204BA"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Film Response</w:t>
            </w:r>
          </w:p>
        </w:tc>
      </w:tr>
      <w:tr w:rsidR="00A44636" w:rsidRPr="00645217" w14:paraId="7F284ADD"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0AC5DC56"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 4-7</w:t>
            </w:r>
          </w:p>
        </w:tc>
        <w:tc>
          <w:tcPr>
            <w:tcW w:w="4860" w:type="dxa"/>
            <w:shd w:val="clear" w:color="auto" w:fill="FFFFFF" w:themeFill="background1"/>
            <w:tcMar>
              <w:top w:w="43" w:type="dxa"/>
              <w:left w:w="115" w:type="dxa"/>
              <w:bottom w:w="43" w:type="dxa"/>
              <w:right w:w="115" w:type="dxa"/>
            </w:tcMar>
          </w:tcPr>
          <w:p w14:paraId="63A27814" w14:textId="0DCAC42A" w:rsidR="00A44636" w:rsidRPr="00645217" w:rsidRDefault="00B1099C"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Lewis, “Prankster Ethics: </w:t>
            </w:r>
            <w:r w:rsidRPr="00B1099C">
              <w:rPr>
                <w:rFonts w:ascii="Arial" w:hAnsi="Arial" w:cs="Arial"/>
                <w:i/>
                <w:iCs/>
                <w:sz w:val="20"/>
                <w:szCs w:val="20"/>
              </w:rPr>
              <w:t>Borat</w:t>
            </w:r>
            <w:r w:rsidR="005B4492">
              <w:rPr>
                <w:rFonts w:ascii="Arial" w:hAnsi="Arial" w:cs="Arial"/>
                <w:sz w:val="20"/>
                <w:szCs w:val="20"/>
              </w:rPr>
              <w:t xml:space="preserve"> </w:t>
            </w:r>
            <w:r>
              <w:rPr>
                <w:rFonts w:ascii="Arial" w:hAnsi="Arial" w:cs="Arial"/>
                <w:sz w:val="20"/>
                <w:szCs w:val="20"/>
              </w:rPr>
              <w:t xml:space="preserve">and Levinas” </w:t>
            </w:r>
          </w:p>
        </w:tc>
        <w:tc>
          <w:tcPr>
            <w:tcW w:w="2790" w:type="dxa"/>
            <w:shd w:val="clear" w:color="auto" w:fill="FFFFFF" w:themeFill="background1"/>
            <w:tcMar>
              <w:top w:w="43" w:type="dxa"/>
              <w:left w:w="115" w:type="dxa"/>
              <w:bottom w:w="43" w:type="dxa"/>
              <w:right w:w="115" w:type="dxa"/>
            </w:tcMar>
          </w:tcPr>
          <w:p w14:paraId="6AE570E1" w14:textId="11A081ED" w:rsidR="00DA57CD" w:rsidRPr="00DA57CD" w:rsidRDefault="00DA57CD" w:rsidP="00DA57CD">
            <w:pPr>
              <w:pStyle w:val="HTMLAddress"/>
              <w:cnfStyle w:val="000000000000" w:firstRow="0" w:lastRow="0" w:firstColumn="0" w:lastColumn="0" w:oddVBand="0" w:evenVBand="0" w:oddHBand="0" w:evenHBand="0" w:firstRowFirstColumn="0" w:firstRowLastColumn="0" w:lastRowFirstColumn="0" w:lastRowLastColumn="0"/>
            </w:pPr>
          </w:p>
        </w:tc>
      </w:tr>
      <w:tr w:rsidR="00A44636" w:rsidRPr="00645217" w14:paraId="268F7060"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4C6E7" w:themeColor="accent1" w:themeTint="66"/>
            </w:tcBorders>
            <w:shd w:val="clear" w:color="auto" w:fill="FFFFFF" w:themeFill="background1"/>
            <w:tcMar>
              <w:top w:w="43" w:type="dxa"/>
              <w:left w:w="115" w:type="dxa"/>
              <w:bottom w:w="43" w:type="dxa"/>
              <w:right w:w="115" w:type="dxa"/>
            </w:tcMar>
          </w:tcPr>
          <w:p w14:paraId="47CD0C7A" w14:textId="77777777" w:rsidR="00A44636" w:rsidRPr="00645217" w:rsidRDefault="00A44636" w:rsidP="002E740A">
            <w:pPr>
              <w:spacing w:line="300" w:lineRule="auto"/>
              <w:rPr>
                <w:rFonts w:ascii="Arial" w:hAnsi="Arial" w:cs="Arial"/>
                <w:b w:val="0"/>
                <w:bCs w:val="0"/>
                <w:sz w:val="20"/>
                <w:szCs w:val="20"/>
              </w:rPr>
            </w:pPr>
            <w:r w:rsidRPr="00645217">
              <w:rPr>
                <w:rFonts w:ascii="Arial" w:hAnsi="Arial" w:cs="Arial"/>
                <w:b w:val="0"/>
                <w:bCs w:val="0"/>
                <w:sz w:val="20"/>
                <w:szCs w:val="20"/>
              </w:rPr>
              <w:t>Th, 4-9</w:t>
            </w:r>
          </w:p>
        </w:tc>
        <w:tc>
          <w:tcPr>
            <w:tcW w:w="4860" w:type="dxa"/>
            <w:tcBorders>
              <w:bottom w:val="single" w:sz="4" w:space="0" w:color="B4C6E7" w:themeColor="accent1" w:themeTint="66"/>
            </w:tcBorders>
            <w:shd w:val="clear" w:color="auto" w:fill="FFFFFF" w:themeFill="background1"/>
            <w:tcMar>
              <w:top w:w="43" w:type="dxa"/>
              <w:left w:w="115" w:type="dxa"/>
              <w:bottom w:w="43" w:type="dxa"/>
              <w:right w:w="115" w:type="dxa"/>
            </w:tcMar>
          </w:tcPr>
          <w:p w14:paraId="4BEFEF34" w14:textId="0B221FCB" w:rsidR="00A44636" w:rsidRDefault="002423F3"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 Leuthold, “Rhetorical Dimensions of Native American Documentary”</w:t>
            </w:r>
          </w:p>
          <w:p w14:paraId="20647878" w14:textId="5E29A0A4" w:rsidR="002423F3" w:rsidRPr="002423F3" w:rsidRDefault="002423F3" w:rsidP="002423F3">
            <w:pPr>
              <w:pStyle w:val="HTMLAddress"/>
              <w:cnfStyle w:val="000000000000" w:firstRow="0" w:lastRow="0" w:firstColumn="0" w:lastColumn="0" w:oddVBand="0" w:evenVBand="0" w:oddHBand="0" w:evenHBand="0" w:firstRowFirstColumn="0" w:firstRowLastColumn="0" w:lastRowFirstColumn="0" w:lastRowLastColumn="0"/>
            </w:pPr>
          </w:p>
        </w:tc>
        <w:tc>
          <w:tcPr>
            <w:tcW w:w="2790" w:type="dxa"/>
            <w:tcBorders>
              <w:bottom w:val="single" w:sz="4" w:space="0" w:color="B4C6E7" w:themeColor="accent1" w:themeTint="66"/>
            </w:tcBorders>
            <w:shd w:val="clear" w:color="auto" w:fill="FFFFFF" w:themeFill="background1"/>
            <w:tcMar>
              <w:top w:w="43" w:type="dxa"/>
              <w:left w:w="115" w:type="dxa"/>
              <w:bottom w:w="43" w:type="dxa"/>
              <w:right w:w="115" w:type="dxa"/>
            </w:tcMar>
          </w:tcPr>
          <w:p w14:paraId="496E4665" w14:textId="7E049295" w:rsidR="00A44636" w:rsidRPr="00645217" w:rsidRDefault="00A44636"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71F48" w:rsidRPr="00645217" w14:paraId="29489E83"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4C6E7" w:themeColor="accent1" w:themeTint="66"/>
            </w:tcBorders>
            <w:shd w:val="clear" w:color="auto" w:fill="auto"/>
            <w:tcMar>
              <w:top w:w="43" w:type="dxa"/>
              <w:left w:w="115" w:type="dxa"/>
              <w:bottom w:w="43" w:type="dxa"/>
              <w:right w:w="115" w:type="dxa"/>
            </w:tcMar>
          </w:tcPr>
          <w:p w14:paraId="67D6EAFD" w14:textId="77777777" w:rsidR="00B71F48" w:rsidRPr="00645217" w:rsidRDefault="00B71F48" w:rsidP="00B71F48">
            <w:pPr>
              <w:spacing w:line="300" w:lineRule="auto"/>
              <w:rPr>
                <w:rFonts w:ascii="Arial" w:hAnsi="Arial" w:cs="Arial"/>
                <w:b w:val="0"/>
                <w:bCs w:val="0"/>
                <w:sz w:val="20"/>
                <w:szCs w:val="20"/>
              </w:rPr>
            </w:pPr>
            <w:r w:rsidRPr="00645217">
              <w:rPr>
                <w:rFonts w:ascii="Arial" w:hAnsi="Arial" w:cs="Arial"/>
                <w:b w:val="0"/>
                <w:bCs w:val="0"/>
                <w:sz w:val="20"/>
                <w:szCs w:val="20"/>
              </w:rPr>
              <w:t>T, 4-14</w:t>
            </w:r>
          </w:p>
        </w:tc>
        <w:tc>
          <w:tcPr>
            <w:tcW w:w="4860" w:type="dxa"/>
            <w:tcBorders>
              <w:bottom w:val="single" w:sz="4" w:space="0" w:color="B4C6E7" w:themeColor="accent1" w:themeTint="66"/>
            </w:tcBorders>
            <w:shd w:val="clear" w:color="auto" w:fill="auto"/>
            <w:tcMar>
              <w:top w:w="43" w:type="dxa"/>
              <w:left w:w="115" w:type="dxa"/>
              <w:bottom w:w="43" w:type="dxa"/>
              <w:right w:w="115" w:type="dxa"/>
            </w:tcMar>
          </w:tcPr>
          <w:p w14:paraId="3B01DD21" w14:textId="36384339" w:rsidR="00B71F48" w:rsidRPr="00645217" w:rsidRDefault="002423F3"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Forbes and Mahan Class Choice</w:t>
            </w:r>
          </w:p>
        </w:tc>
        <w:tc>
          <w:tcPr>
            <w:tcW w:w="2790" w:type="dxa"/>
            <w:tcBorders>
              <w:bottom w:val="single" w:sz="4" w:space="0" w:color="B4C6E7" w:themeColor="accent1" w:themeTint="66"/>
            </w:tcBorders>
            <w:shd w:val="clear" w:color="auto" w:fill="auto"/>
            <w:tcMar>
              <w:top w:w="43" w:type="dxa"/>
              <w:left w:w="115" w:type="dxa"/>
              <w:bottom w:w="43" w:type="dxa"/>
              <w:right w:w="115" w:type="dxa"/>
            </w:tcMar>
          </w:tcPr>
          <w:p w14:paraId="74BB8EFD" w14:textId="77777777" w:rsidR="00B71F48"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Project Part II due:</w:t>
            </w:r>
          </w:p>
          <w:p w14:paraId="518D0012" w14:textId="5A696450"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Short Essay (3-5 pages)</w:t>
            </w:r>
          </w:p>
        </w:tc>
      </w:tr>
      <w:tr w:rsidR="00B71F48" w:rsidRPr="00645217" w14:paraId="1DB58830"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Mar>
              <w:top w:w="43" w:type="dxa"/>
              <w:left w:w="115" w:type="dxa"/>
              <w:bottom w:w="43" w:type="dxa"/>
              <w:right w:w="115" w:type="dxa"/>
            </w:tcMar>
          </w:tcPr>
          <w:p w14:paraId="61F5D79D" w14:textId="77777777" w:rsidR="00B71F48" w:rsidRPr="00645217" w:rsidRDefault="00B71F48" w:rsidP="00B71F48">
            <w:pPr>
              <w:spacing w:line="300" w:lineRule="auto"/>
              <w:rPr>
                <w:rFonts w:ascii="Arial" w:hAnsi="Arial" w:cs="Arial"/>
                <w:b w:val="0"/>
                <w:bCs w:val="0"/>
                <w:sz w:val="20"/>
                <w:szCs w:val="20"/>
              </w:rPr>
            </w:pPr>
            <w:r w:rsidRPr="00645217">
              <w:rPr>
                <w:rFonts w:ascii="Arial" w:hAnsi="Arial" w:cs="Arial"/>
                <w:b w:val="0"/>
                <w:bCs w:val="0"/>
                <w:sz w:val="20"/>
                <w:szCs w:val="20"/>
              </w:rPr>
              <w:t>Th, 4-16</w:t>
            </w:r>
          </w:p>
        </w:tc>
        <w:tc>
          <w:tcPr>
            <w:tcW w:w="4860" w:type="dxa"/>
            <w:shd w:val="clear" w:color="auto" w:fill="auto"/>
            <w:tcMar>
              <w:top w:w="43" w:type="dxa"/>
              <w:left w:w="115" w:type="dxa"/>
              <w:bottom w:w="43" w:type="dxa"/>
              <w:right w:w="115" w:type="dxa"/>
            </w:tcMar>
          </w:tcPr>
          <w:p w14:paraId="2F5D7B93" w14:textId="384473A5" w:rsidR="00B71F48" w:rsidRPr="00645217" w:rsidRDefault="002423F3"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Forbes and Mahan Class Choice</w:t>
            </w:r>
          </w:p>
        </w:tc>
        <w:tc>
          <w:tcPr>
            <w:tcW w:w="2790" w:type="dxa"/>
            <w:shd w:val="clear" w:color="auto" w:fill="auto"/>
            <w:tcMar>
              <w:top w:w="43" w:type="dxa"/>
              <w:left w:w="115" w:type="dxa"/>
              <w:bottom w:w="43" w:type="dxa"/>
              <w:right w:w="115" w:type="dxa"/>
            </w:tcMar>
          </w:tcPr>
          <w:p w14:paraId="305A9291" w14:textId="77777777"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71F48" w:rsidRPr="00645217" w14:paraId="2FA72081"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5836662A" w14:textId="77777777" w:rsidR="00B71F48" w:rsidRPr="00645217" w:rsidRDefault="00B71F48" w:rsidP="00B71F48">
            <w:pPr>
              <w:spacing w:line="300" w:lineRule="auto"/>
              <w:rPr>
                <w:rFonts w:ascii="Arial" w:hAnsi="Arial" w:cs="Arial"/>
                <w:b w:val="0"/>
                <w:bCs w:val="0"/>
                <w:sz w:val="20"/>
                <w:szCs w:val="20"/>
              </w:rPr>
            </w:pPr>
            <w:r w:rsidRPr="00645217">
              <w:rPr>
                <w:rFonts w:ascii="Arial" w:hAnsi="Arial" w:cs="Arial"/>
                <w:b w:val="0"/>
                <w:bCs w:val="0"/>
                <w:sz w:val="20"/>
                <w:szCs w:val="20"/>
              </w:rPr>
              <w:t>T, 4-21</w:t>
            </w:r>
          </w:p>
        </w:tc>
        <w:tc>
          <w:tcPr>
            <w:tcW w:w="4860" w:type="dxa"/>
            <w:shd w:val="clear" w:color="auto" w:fill="FFFFFF" w:themeFill="background1"/>
            <w:tcMar>
              <w:top w:w="43" w:type="dxa"/>
              <w:left w:w="115" w:type="dxa"/>
              <w:bottom w:w="43" w:type="dxa"/>
              <w:right w:w="115" w:type="dxa"/>
            </w:tcMar>
          </w:tcPr>
          <w:p w14:paraId="39FA3319" w14:textId="7409873F"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Presentations</w:t>
            </w:r>
          </w:p>
        </w:tc>
        <w:tc>
          <w:tcPr>
            <w:tcW w:w="2790" w:type="dxa"/>
            <w:shd w:val="clear" w:color="auto" w:fill="FFFFFF" w:themeFill="background1"/>
            <w:tcMar>
              <w:top w:w="43" w:type="dxa"/>
              <w:left w:w="115" w:type="dxa"/>
              <w:bottom w:w="43" w:type="dxa"/>
              <w:right w:w="115" w:type="dxa"/>
            </w:tcMar>
          </w:tcPr>
          <w:p w14:paraId="4E8717C1" w14:textId="75EA007C"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71F48" w:rsidRPr="00645217" w14:paraId="16C355B1"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3996C317" w14:textId="77777777" w:rsidR="00B71F48" w:rsidRPr="00645217" w:rsidRDefault="00B71F48" w:rsidP="00B71F48">
            <w:pPr>
              <w:spacing w:line="300" w:lineRule="auto"/>
              <w:rPr>
                <w:rFonts w:ascii="Arial" w:hAnsi="Arial" w:cs="Arial"/>
                <w:b w:val="0"/>
                <w:bCs w:val="0"/>
                <w:sz w:val="20"/>
                <w:szCs w:val="20"/>
              </w:rPr>
            </w:pPr>
            <w:r w:rsidRPr="00645217">
              <w:rPr>
                <w:rFonts w:ascii="Arial" w:hAnsi="Arial" w:cs="Arial"/>
                <w:b w:val="0"/>
                <w:bCs w:val="0"/>
                <w:sz w:val="20"/>
                <w:szCs w:val="20"/>
              </w:rPr>
              <w:t>Th, 4-23</w:t>
            </w:r>
          </w:p>
        </w:tc>
        <w:tc>
          <w:tcPr>
            <w:tcW w:w="4860" w:type="dxa"/>
            <w:shd w:val="clear" w:color="auto" w:fill="FFFFFF" w:themeFill="background1"/>
            <w:tcMar>
              <w:top w:w="43" w:type="dxa"/>
              <w:left w:w="115" w:type="dxa"/>
              <w:bottom w:w="43" w:type="dxa"/>
              <w:right w:w="115" w:type="dxa"/>
            </w:tcMar>
          </w:tcPr>
          <w:p w14:paraId="67C7151B" w14:textId="39DB3016"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Presentations</w:t>
            </w:r>
          </w:p>
        </w:tc>
        <w:tc>
          <w:tcPr>
            <w:tcW w:w="2790" w:type="dxa"/>
            <w:shd w:val="clear" w:color="auto" w:fill="FFFFFF" w:themeFill="background1"/>
            <w:tcMar>
              <w:top w:w="43" w:type="dxa"/>
              <w:left w:w="115" w:type="dxa"/>
              <w:bottom w:w="43" w:type="dxa"/>
              <w:right w:w="115" w:type="dxa"/>
            </w:tcMar>
          </w:tcPr>
          <w:p w14:paraId="5B819F26" w14:textId="2D218B96"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71F48" w:rsidRPr="00645217" w14:paraId="589AFB17"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5EBB1574" w14:textId="77777777" w:rsidR="00B71F48" w:rsidRPr="00645217" w:rsidRDefault="00B71F48" w:rsidP="00B71F48">
            <w:pPr>
              <w:spacing w:line="300" w:lineRule="auto"/>
              <w:rPr>
                <w:rFonts w:ascii="Arial" w:hAnsi="Arial" w:cs="Arial"/>
                <w:b w:val="0"/>
                <w:bCs w:val="0"/>
                <w:sz w:val="20"/>
                <w:szCs w:val="20"/>
              </w:rPr>
            </w:pPr>
            <w:r w:rsidRPr="00645217">
              <w:rPr>
                <w:rFonts w:ascii="Arial" w:hAnsi="Arial" w:cs="Arial"/>
                <w:b w:val="0"/>
                <w:bCs w:val="0"/>
                <w:sz w:val="20"/>
                <w:szCs w:val="20"/>
              </w:rPr>
              <w:t>T, 4-28</w:t>
            </w:r>
          </w:p>
        </w:tc>
        <w:tc>
          <w:tcPr>
            <w:tcW w:w="4860" w:type="dxa"/>
            <w:shd w:val="clear" w:color="auto" w:fill="FFFFFF" w:themeFill="background1"/>
            <w:tcMar>
              <w:top w:w="43" w:type="dxa"/>
              <w:left w:w="115" w:type="dxa"/>
              <w:bottom w:w="43" w:type="dxa"/>
              <w:right w:w="115" w:type="dxa"/>
            </w:tcMar>
          </w:tcPr>
          <w:p w14:paraId="4A32FF26" w14:textId="382A8F3A"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Presentations</w:t>
            </w:r>
          </w:p>
        </w:tc>
        <w:tc>
          <w:tcPr>
            <w:tcW w:w="2790" w:type="dxa"/>
            <w:shd w:val="clear" w:color="auto" w:fill="FFFFFF" w:themeFill="background1"/>
            <w:tcMar>
              <w:top w:w="43" w:type="dxa"/>
              <w:left w:w="115" w:type="dxa"/>
              <w:bottom w:w="43" w:type="dxa"/>
              <w:right w:w="115" w:type="dxa"/>
            </w:tcMar>
          </w:tcPr>
          <w:p w14:paraId="21731FE3" w14:textId="7AF4BAC0"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71F48" w:rsidRPr="00645217" w14:paraId="4DB3D330"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4C9F80F7" w14:textId="77777777" w:rsidR="00B71F48" w:rsidRPr="00645217" w:rsidRDefault="00B71F48" w:rsidP="00B71F48">
            <w:pPr>
              <w:spacing w:line="300" w:lineRule="auto"/>
              <w:rPr>
                <w:rFonts w:ascii="Arial" w:hAnsi="Arial" w:cs="Arial"/>
                <w:b w:val="0"/>
                <w:bCs w:val="0"/>
                <w:sz w:val="20"/>
                <w:szCs w:val="20"/>
              </w:rPr>
            </w:pPr>
            <w:r w:rsidRPr="00645217">
              <w:rPr>
                <w:rFonts w:ascii="Arial" w:hAnsi="Arial" w:cs="Arial"/>
                <w:b w:val="0"/>
                <w:bCs w:val="0"/>
                <w:sz w:val="20"/>
                <w:szCs w:val="20"/>
              </w:rPr>
              <w:t>Th, 4-30</w:t>
            </w:r>
          </w:p>
        </w:tc>
        <w:tc>
          <w:tcPr>
            <w:tcW w:w="4860" w:type="dxa"/>
            <w:shd w:val="clear" w:color="auto" w:fill="FFFFFF" w:themeFill="background1"/>
            <w:tcMar>
              <w:top w:w="43" w:type="dxa"/>
              <w:left w:w="115" w:type="dxa"/>
              <w:bottom w:w="43" w:type="dxa"/>
              <w:right w:w="115" w:type="dxa"/>
            </w:tcMar>
          </w:tcPr>
          <w:p w14:paraId="1E2354E1" w14:textId="2B3ECA11"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Presentations</w:t>
            </w:r>
          </w:p>
        </w:tc>
        <w:tc>
          <w:tcPr>
            <w:tcW w:w="2790" w:type="dxa"/>
            <w:shd w:val="clear" w:color="auto" w:fill="FFFFFF" w:themeFill="background1"/>
            <w:tcMar>
              <w:top w:w="43" w:type="dxa"/>
              <w:left w:w="115" w:type="dxa"/>
              <w:bottom w:w="43" w:type="dxa"/>
              <w:right w:w="115" w:type="dxa"/>
            </w:tcMar>
          </w:tcPr>
          <w:p w14:paraId="4C7C0AB6" w14:textId="19AD5FF9"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71F48" w:rsidRPr="00645217" w14:paraId="08C0B997"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06B9C7EF" w14:textId="6ED4ECD7" w:rsidR="00B71F48" w:rsidRPr="00645217" w:rsidRDefault="00B71F48" w:rsidP="00B71F48">
            <w:pPr>
              <w:spacing w:line="300" w:lineRule="auto"/>
              <w:rPr>
                <w:rFonts w:ascii="Arial" w:hAnsi="Arial" w:cs="Arial"/>
                <w:b w:val="0"/>
                <w:bCs w:val="0"/>
                <w:sz w:val="20"/>
                <w:szCs w:val="20"/>
              </w:rPr>
            </w:pPr>
            <w:r>
              <w:rPr>
                <w:rFonts w:ascii="Arial" w:hAnsi="Arial" w:cs="Arial"/>
                <w:b w:val="0"/>
                <w:bCs w:val="0"/>
                <w:sz w:val="20"/>
                <w:szCs w:val="20"/>
              </w:rPr>
              <w:t>T, 5-5 1:30-3:30</w:t>
            </w:r>
          </w:p>
        </w:tc>
        <w:tc>
          <w:tcPr>
            <w:tcW w:w="4860" w:type="dxa"/>
            <w:shd w:val="clear" w:color="auto" w:fill="FFFFFF" w:themeFill="background1"/>
            <w:tcMar>
              <w:top w:w="43" w:type="dxa"/>
              <w:left w:w="115" w:type="dxa"/>
              <w:bottom w:w="43" w:type="dxa"/>
              <w:right w:w="115" w:type="dxa"/>
            </w:tcMar>
          </w:tcPr>
          <w:p w14:paraId="2037DA18" w14:textId="68FD6CE3"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Final Exam Day: Presentations</w:t>
            </w:r>
          </w:p>
        </w:tc>
        <w:tc>
          <w:tcPr>
            <w:tcW w:w="2790" w:type="dxa"/>
            <w:shd w:val="clear" w:color="auto" w:fill="FFFFFF" w:themeFill="background1"/>
            <w:tcMar>
              <w:top w:w="43" w:type="dxa"/>
              <w:left w:w="115" w:type="dxa"/>
              <w:bottom w:w="43" w:type="dxa"/>
              <w:right w:w="115" w:type="dxa"/>
            </w:tcMar>
          </w:tcPr>
          <w:p w14:paraId="65194D39" w14:textId="77777777" w:rsidR="00B71F48" w:rsidRDefault="00B1099C" w:rsidP="00B71F48">
            <w:pPr>
              <w:pStyle w:val="HTMLAddress"/>
              <w:cnfStyle w:val="000000000000" w:firstRow="0" w:lastRow="0" w:firstColumn="0" w:lastColumn="0" w:oddVBand="0" w:evenVBand="0" w:oddHBand="0" w:evenHBand="0" w:firstRowFirstColumn="0" w:firstRowLastColumn="0" w:lastRowFirstColumn="0" w:lastRowLastColumn="0"/>
              <w:rPr>
                <w:rFonts w:ascii="Arial" w:hAnsi="Arial" w:cs="Arial"/>
                <w:i w:val="0"/>
                <w:iCs w:val="0"/>
                <w:sz w:val="20"/>
                <w:szCs w:val="20"/>
              </w:rPr>
            </w:pPr>
            <w:r>
              <w:rPr>
                <w:rFonts w:ascii="Arial" w:hAnsi="Arial" w:cs="Arial"/>
                <w:i w:val="0"/>
                <w:iCs w:val="0"/>
                <w:sz w:val="20"/>
                <w:szCs w:val="20"/>
              </w:rPr>
              <w:t>Project Part IV due:</w:t>
            </w:r>
          </w:p>
          <w:p w14:paraId="19B67C06" w14:textId="43E88A3A" w:rsidR="00B1099C" w:rsidRPr="00B1099C" w:rsidRDefault="00B1099C" w:rsidP="00B71F48">
            <w:pPr>
              <w:pStyle w:val="HTMLAddress"/>
              <w:cnfStyle w:val="000000000000" w:firstRow="0" w:lastRow="0" w:firstColumn="0" w:lastColumn="0" w:oddVBand="0" w:evenVBand="0" w:oddHBand="0" w:evenHBand="0" w:firstRowFirstColumn="0" w:firstRowLastColumn="0" w:lastRowFirstColumn="0" w:lastRowLastColumn="0"/>
              <w:rPr>
                <w:rFonts w:cstheme="majorHAnsi"/>
                <w:i w:val="0"/>
                <w:iCs w:val="0"/>
              </w:rPr>
            </w:pPr>
            <w:r>
              <w:rPr>
                <w:rFonts w:cstheme="majorHAnsi"/>
                <w:i w:val="0"/>
                <w:iCs w:val="0"/>
              </w:rPr>
              <w:t>Creative Response</w:t>
            </w:r>
          </w:p>
        </w:tc>
      </w:tr>
      <w:tr w:rsidR="00B71F48" w:rsidRPr="00645217" w14:paraId="3AEA592D" w14:textId="77777777" w:rsidTr="00EB7E9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tcMar>
              <w:top w:w="43" w:type="dxa"/>
              <w:left w:w="115" w:type="dxa"/>
              <w:bottom w:w="43" w:type="dxa"/>
              <w:right w:w="115" w:type="dxa"/>
            </w:tcMar>
          </w:tcPr>
          <w:p w14:paraId="6BCE36A6" w14:textId="77777777" w:rsidR="00B71F48" w:rsidRPr="00645217" w:rsidRDefault="00B71F48" w:rsidP="00B71F48">
            <w:pPr>
              <w:spacing w:line="300" w:lineRule="auto"/>
              <w:rPr>
                <w:rFonts w:ascii="Arial" w:hAnsi="Arial" w:cs="Arial"/>
                <w:b w:val="0"/>
                <w:bCs w:val="0"/>
                <w:sz w:val="20"/>
                <w:szCs w:val="20"/>
              </w:rPr>
            </w:pPr>
          </w:p>
        </w:tc>
        <w:tc>
          <w:tcPr>
            <w:tcW w:w="4860" w:type="dxa"/>
            <w:shd w:val="clear" w:color="auto" w:fill="FFFFFF" w:themeFill="background1"/>
            <w:tcMar>
              <w:top w:w="43" w:type="dxa"/>
              <w:left w:w="115" w:type="dxa"/>
              <w:bottom w:w="43" w:type="dxa"/>
              <w:right w:w="115" w:type="dxa"/>
            </w:tcMar>
          </w:tcPr>
          <w:p w14:paraId="61135EBC" w14:textId="77777777"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790" w:type="dxa"/>
            <w:shd w:val="clear" w:color="auto" w:fill="FFFFFF" w:themeFill="background1"/>
            <w:tcMar>
              <w:top w:w="43" w:type="dxa"/>
              <w:left w:w="115" w:type="dxa"/>
              <w:bottom w:w="43" w:type="dxa"/>
              <w:right w:w="115" w:type="dxa"/>
            </w:tcMar>
          </w:tcPr>
          <w:p w14:paraId="3F2649CF" w14:textId="77777777" w:rsidR="00B71F48" w:rsidRPr="00645217" w:rsidRDefault="00B71F48" w:rsidP="00B71F48">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DC29241" w14:textId="77777777" w:rsidR="0070162E" w:rsidRDefault="0070162E"/>
    <w:sectPr w:rsidR="0070162E" w:rsidSect="00404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64B0"/>
    <w:multiLevelType w:val="hybridMultilevel"/>
    <w:tmpl w:val="0528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25775"/>
    <w:multiLevelType w:val="hybridMultilevel"/>
    <w:tmpl w:val="E59C4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8834A4"/>
    <w:multiLevelType w:val="hybridMultilevel"/>
    <w:tmpl w:val="7BEE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94692"/>
    <w:multiLevelType w:val="hybridMultilevel"/>
    <w:tmpl w:val="FEA6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670FF"/>
    <w:multiLevelType w:val="hybridMultilevel"/>
    <w:tmpl w:val="6E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6273D"/>
    <w:multiLevelType w:val="hybridMultilevel"/>
    <w:tmpl w:val="1026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002D3"/>
    <w:multiLevelType w:val="hybridMultilevel"/>
    <w:tmpl w:val="FD9C1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EA69E6"/>
    <w:multiLevelType w:val="hybridMultilevel"/>
    <w:tmpl w:val="AF0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C0135"/>
    <w:multiLevelType w:val="hybridMultilevel"/>
    <w:tmpl w:val="F0C4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4"/>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36"/>
    <w:rsid w:val="000715A2"/>
    <w:rsid w:val="001E1ED5"/>
    <w:rsid w:val="001F0D31"/>
    <w:rsid w:val="002252E1"/>
    <w:rsid w:val="002423F3"/>
    <w:rsid w:val="002772F8"/>
    <w:rsid w:val="002A7F0F"/>
    <w:rsid w:val="00343A9A"/>
    <w:rsid w:val="00393C89"/>
    <w:rsid w:val="003D1C22"/>
    <w:rsid w:val="0040439C"/>
    <w:rsid w:val="004204BA"/>
    <w:rsid w:val="00487C4A"/>
    <w:rsid w:val="00496890"/>
    <w:rsid w:val="004E7A31"/>
    <w:rsid w:val="00524526"/>
    <w:rsid w:val="005B273E"/>
    <w:rsid w:val="005B4492"/>
    <w:rsid w:val="005E4566"/>
    <w:rsid w:val="005F6853"/>
    <w:rsid w:val="00604883"/>
    <w:rsid w:val="00682FD9"/>
    <w:rsid w:val="006E21F1"/>
    <w:rsid w:val="0070162E"/>
    <w:rsid w:val="00825FF9"/>
    <w:rsid w:val="008561A2"/>
    <w:rsid w:val="00867C1A"/>
    <w:rsid w:val="009B20A4"/>
    <w:rsid w:val="009D7A0D"/>
    <w:rsid w:val="00A01667"/>
    <w:rsid w:val="00A44636"/>
    <w:rsid w:val="00A57D65"/>
    <w:rsid w:val="00B1099C"/>
    <w:rsid w:val="00B1268C"/>
    <w:rsid w:val="00B62338"/>
    <w:rsid w:val="00B71F48"/>
    <w:rsid w:val="00BD1EDF"/>
    <w:rsid w:val="00C020A4"/>
    <w:rsid w:val="00C203E9"/>
    <w:rsid w:val="00C61E4F"/>
    <w:rsid w:val="00C97B1F"/>
    <w:rsid w:val="00CA267E"/>
    <w:rsid w:val="00CC2F8B"/>
    <w:rsid w:val="00D13B85"/>
    <w:rsid w:val="00DA57CD"/>
    <w:rsid w:val="00E07EF4"/>
    <w:rsid w:val="00E81307"/>
    <w:rsid w:val="00EB18BB"/>
    <w:rsid w:val="00EB7E91"/>
    <w:rsid w:val="00EF1632"/>
    <w:rsid w:val="00EF74EF"/>
    <w:rsid w:val="00F601AF"/>
    <w:rsid w:val="00F66A38"/>
    <w:rsid w:val="00F92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CCCD"/>
  <w15:chartTrackingRefBased/>
  <w15:docId w15:val="{71F1518F-584E-F24A-A188-C784AACB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HTMLAddress"/>
    <w:qFormat/>
    <w:rsid w:val="00A44636"/>
    <w:rPr>
      <w:rFonts w:asciiTheme="majorHAnsi" w:eastAsia="Times New Roman" w:hAnsiTheme="majorHAnsi" w:cs="Times New Roman"/>
    </w:rPr>
  </w:style>
  <w:style w:type="paragraph" w:styleId="Heading1">
    <w:name w:val="heading 1"/>
    <w:next w:val="Normal"/>
    <w:link w:val="Heading1Char"/>
    <w:autoRedefine/>
    <w:qFormat/>
    <w:rsid w:val="00A44636"/>
    <w:pPr>
      <w:keepNext/>
      <w:keepLines/>
      <w:spacing w:before="480"/>
      <w:outlineLvl w:val="0"/>
    </w:pPr>
    <w:rPr>
      <w:rFonts w:asciiTheme="majorHAnsi" w:eastAsia="Times New Roman" w:hAnsiTheme="majorHAnsi" w:cs="Times New Roman"/>
      <w:b/>
      <w:bCs/>
      <w:color w:val="345A8A"/>
      <w:sz w:val="32"/>
      <w:szCs w:val="32"/>
    </w:rPr>
  </w:style>
  <w:style w:type="paragraph" w:styleId="Heading2">
    <w:name w:val="heading 2"/>
    <w:basedOn w:val="Normal"/>
    <w:next w:val="Normal"/>
    <w:link w:val="Heading2Char"/>
    <w:uiPriority w:val="9"/>
    <w:unhideWhenUsed/>
    <w:qFormat/>
    <w:rsid w:val="00A44636"/>
    <w:pPr>
      <w:keepNext/>
      <w:keepLines/>
      <w:spacing w:before="40"/>
      <w:outlineLvl w:val="1"/>
    </w:pPr>
    <w:rPr>
      <w:rFonts w:asciiTheme="minorHAnsi" w:eastAsiaTheme="majorEastAsia" w:hAnsiTheme="minorHAnsi" w:cstheme="majorBidi"/>
      <w:color w:val="2F5496" w:themeColor="accent1" w:themeShade="BF"/>
      <w:szCs w:val="26"/>
    </w:rPr>
  </w:style>
  <w:style w:type="paragraph" w:styleId="Heading3">
    <w:name w:val="heading 3"/>
    <w:basedOn w:val="Normal"/>
    <w:next w:val="Normal"/>
    <w:link w:val="Heading3Char"/>
    <w:uiPriority w:val="9"/>
    <w:unhideWhenUsed/>
    <w:qFormat/>
    <w:rsid w:val="00A44636"/>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636"/>
    <w:rPr>
      <w:rFonts w:asciiTheme="majorHAnsi" w:eastAsia="Times New Roman" w:hAnsiTheme="majorHAnsi" w:cs="Times New Roman"/>
      <w:b/>
      <w:bCs/>
      <w:color w:val="345A8A"/>
      <w:sz w:val="32"/>
      <w:szCs w:val="32"/>
    </w:rPr>
  </w:style>
  <w:style w:type="character" w:customStyle="1" w:styleId="Heading2Char">
    <w:name w:val="Heading 2 Char"/>
    <w:basedOn w:val="DefaultParagraphFont"/>
    <w:link w:val="Heading2"/>
    <w:uiPriority w:val="9"/>
    <w:rsid w:val="00A44636"/>
    <w:rPr>
      <w:rFonts w:eastAsiaTheme="majorEastAsia" w:cstheme="majorBidi"/>
      <w:color w:val="2F5496" w:themeColor="accent1" w:themeShade="BF"/>
      <w:szCs w:val="26"/>
    </w:rPr>
  </w:style>
  <w:style w:type="character" w:styleId="Hyperlink">
    <w:name w:val="Hyperlink"/>
    <w:unhideWhenUsed/>
    <w:qFormat/>
    <w:rsid w:val="00A44636"/>
    <w:rPr>
      <w:rFonts w:ascii="Cambria" w:hAnsi="Cambria"/>
      <w:b w:val="0"/>
      <w:bCs w:val="0"/>
      <w:i w:val="0"/>
      <w:iCs w:val="0"/>
      <w:color w:val="3366FF"/>
      <w:sz w:val="24"/>
      <w:szCs w:val="24"/>
      <w:u w:val="single"/>
    </w:rPr>
  </w:style>
  <w:style w:type="paragraph" w:styleId="HTMLAddress">
    <w:name w:val="HTML Address"/>
    <w:basedOn w:val="Normal"/>
    <w:link w:val="HTMLAddressChar"/>
    <w:uiPriority w:val="99"/>
    <w:semiHidden/>
    <w:unhideWhenUsed/>
    <w:rsid w:val="00A44636"/>
    <w:rPr>
      <w:i/>
      <w:iCs/>
    </w:rPr>
  </w:style>
  <w:style w:type="character" w:customStyle="1" w:styleId="HTMLAddressChar">
    <w:name w:val="HTML Address Char"/>
    <w:basedOn w:val="DefaultParagraphFont"/>
    <w:link w:val="HTMLAddress"/>
    <w:uiPriority w:val="99"/>
    <w:semiHidden/>
    <w:rsid w:val="00A44636"/>
    <w:rPr>
      <w:rFonts w:asciiTheme="majorHAnsi" w:eastAsia="Times New Roman" w:hAnsiTheme="majorHAnsi" w:cs="Times New Roman"/>
      <w:i/>
      <w:iCs/>
    </w:rPr>
  </w:style>
  <w:style w:type="character" w:customStyle="1" w:styleId="s1">
    <w:name w:val="s1"/>
    <w:basedOn w:val="DefaultParagraphFont"/>
    <w:rsid w:val="00A44636"/>
  </w:style>
  <w:style w:type="paragraph" w:styleId="ListParagraph">
    <w:name w:val="List Paragraph"/>
    <w:basedOn w:val="Normal"/>
    <w:uiPriority w:val="34"/>
    <w:qFormat/>
    <w:rsid w:val="00A44636"/>
    <w:pPr>
      <w:ind w:left="720"/>
      <w:contextualSpacing/>
    </w:pPr>
  </w:style>
  <w:style w:type="character" w:customStyle="1" w:styleId="Heading3Char">
    <w:name w:val="Heading 3 Char"/>
    <w:basedOn w:val="DefaultParagraphFont"/>
    <w:link w:val="Heading3"/>
    <w:uiPriority w:val="9"/>
    <w:rsid w:val="00A44636"/>
    <w:rPr>
      <w:rFonts w:asciiTheme="majorHAnsi" w:eastAsiaTheme="majorEastAsia" w:hAnsiTheme="majorHAnsi" w:cstheme="majorBidi"/>
      <w:color w:val="1F3763" w:themeColor="accent1" w:themeShade="7F"/>
    </w:rPr>
  </w:style>
  <w:style w:type="table" w:styleId="GridTable1Light-Accent1">
    <w:name w:val="Grid Table 1 Light Accent 1"/>
    <w:basedOn w:val="TableNormal"/>
    <w:uiPriority w:val="46"/>
    <w:rsid w:val="00A4463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D7A0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95774">
      <w:bodyDiv w:val="1"/>
      <w:marLeft w:val="0"/>
      <w:marRight w:val="0"/>
      <w:marTop w:val="0"/>
      <w:marBottom w:val="0"/>
      <w:divBdr>
        <w:top w:val="none" w:sz="0" w:space="0" w:color="auto"/>
        <w:left w:val="none" w:sz="0" w:space="0" w:color="auto"/>
        <w:bottom w:val="none" w:sz="0" w:space="0" w:color="auto"/>
        <w:right w:val="none" w:sz="0" w:space="0" w:color="auto"/>
      </w:divBdr>
      <w:divsChild>
        <w:div w:id="778450705">
          <w:marLeft w:val="0"/>
          <w:marRight w:val="0"/>
          <w:marTop w:val="0"/>
          <w:marBottom w:val="0"/>
          <w:divBdr>
            <w:top w:val="none" w:sz="0" w:space="0" w:color="auto"/>
            <w:left w:val="none" w:sz="0" w:space="0" w:color="auto"/>
            <w:bottom w:val="none" w:sz="0" w:space="0" w:color="auto"/>
            <w:right w:val="none" w:sz="0" w:space="0" w:color="auto"/>
          </w:divBdr>
          <w:divsChild>
            <w:div w:id="415633520">
              <w:marLeft w:val="0"/>
              <w:marRight w:val="0"/>
              <w:marTop w:val="0"/>
              <w:marBottom w:val="0"/>
              <w:divBdr>
                <w:top w:val="none" w:sz="0" w:space="0" w:color="auto"/>
                <w:left w:val="none" w:sz="0" w:space="0" w:color="auto"/>
                <w:bottom w:val="none" w:sz="0" w:space="0" w:color="auto"/>
                <w:right w:val="none" w:sz="0" w:space="0" w:color="auto"/>
              </w:divBdr>
              <w:divsChild>
                <w:div w:id="6955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3013">
      <w:bodyDiv w:val="1"/>
      <w:marLeft w:val="0"/>
      <w:marRight w:val="0"/>
      <w:marTop w:val="0"/>
      <w:marBottom w:val="0"/>
      <w:divBdr>
        <w:top w:val="none" w:sz="0" w:space="0" w:color="auto"/>
        <w:left w:val="none" w:sz="0" w:space="0" w:color="auto"/>
        <w:bottom w:val="none" w:sz="0" w:space="0" w:color="auto"/>
        <w:right w:val="none" w:sz="0" w:space="0" w:color="auto"/>
      </w:divBdr>
      <w:divsChild>
        <w:div w:id="1291326828">
          <w:marLeft w:val="0"/>
          <w:marRight w:val="0"/>
          <w:marTop w:val="0"/>
          <w:marBottom w:val="0"/>
          <w:divBdr>
            <w:top w:val="none" w:sz="0" w:space="0" w:color="auto"/>
            <w:left w:val="none" w:sz="0" w:space="0" w:color="auto"/>
            <w:bottom w:val="none" w:sz="0" w:space="0" w:color="auto"/>
            <w:right w:val="none" w:sz="0" w:space="0" w:color="auto"/>
          </w:divBdr>
          <w:divsChild>
            <w:div w:id="555623252">
              <w:marLeft w:val="0"/>
              <w:marRight w:val="0"/>
              <w:marTop w:val="0"/>
              <w:marBottom w:val="0"/>
              <w:divBdr>
                <w:top w:val="none" w:sz="0" w:space="0" w:color="auto"/>
                <w:left w:val="none" w:sz="0" w:space="0" w:color="auto"/>
                <w:bottom w:val="none" w:sz="0" w:space="0" w:color="auto"/>
                <w:right w:val="none" w:sz="0" w:space="0" w:color="auto"/>
              </w:divBdr>
              <w:divsChild>
                <w:div w:id="438375433">
                  <w:marLeft w:val="0"/>
                  <w:marRight w:val="0"/>
                  <w:marTop w:val="0"/>
                  <w:marBottom w:val="0"/>
                  <w:divBdr>
                    <w:top w:val="none" w:sz="0" w:space="0" w:color="auto"/>
                    <w:left w:val="none" w:sz="0" w:space="0" w:color="auto"/>
                    <w:bottom w:val="none" w:sz="0" w:space="0" w:color="auto"/>
                    <w:right w:val="none" w:sz="0" w:space="0" w:color="auto"/>
                  </w:divBdr>
                  <w:divsChild>
                    <w:div w:id="283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9680">
      <w:bodyDiv w:val="1"/>
      <w:marLeft w:val="0"/>
      <w:marRight w:val="0"/>
      <w:marTop w:val="0"/>
      <w:marBottom w:val="0"/>
      <w:divBdr>
        <w:top w:val="none" w:sz="0" w:space="0" w:color="auto"/>
        <w:left w:val="none" w:sz="0" w:space="0" w:color="auto"/>
        <w:bottom w:val="none" w:sz="0" w:space="0" w:color="auto"/>
        <w:right w:val="none" w:sz="0" w:space="0" w:color="auto"/>
      </w:divBdr>
      <w:divsChild>
        <w:div w:id="679544428">
          <w:marLeft w:val="0"/>
          <w:marRight w:val="0"/>
          <w:marTop w:val="0"/>
          <w:marBottom w:val="0"/>
          <w:divBdr>
            <w:top w:val="none" w:sz="0" w:space="0" w:color="auto"/>
            <w:left w:val="none" w:sz="0" w:space="0" w:color="auto"/>
            <w:bottom w:val="none" w:sz="0" w:space="0" w:color="auto"/>
            <w:right w:val="none" w:sz="0" w:space="0" w:color="auto"/>
          </w:divBdr>
          <w:divsChild>
            <w:div w:id="590049352">
              <w:marLeft w:val="0"/>
              <w:marRight w:val="0"/>
              <w:marTop w:val="0"/>
              <w:marBottom w:val="0"/>
              <w:divBdr>
                <w:top w:val="none" w:sz="0" w:space="0" w:color="auto"/>
                <w:left w:val="none" w:sz="0" w:space="0" w:color="auto"/>
                <w:bottom w:val="none" w:sz="0" w:space="0" w:color="auto"/>
                <w:right w:val="none" w:sz="0" w:space="0" w:color="auto"/>
              </w:divBdr>
              <w:divsChild>
                <w:div w:id="13593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3078">
      <w:bodyDiv w:val="1"/>
      <w:marLeft w:val="0"/>
      <w:marRight w:val="0"/>
      <w:marTop w:val="0"/>
      <w:marBottom w:val="0"/>
      <w:divBdr>
        <w:top w:val="none" w:sz="0" w:space="0" w:color="auto"/>
        <w:left w:val="none" w:sz="0" w:space="0" w:color="auto"/>
        <w:bottom w:val="none" w:sz="0" w:space="0" w:color="auto"/>
        <w:right w:val="none" w:sz="0" w:space="0" w:color="auto"/>
      </w:divBdr>
      <w:divsChild>
        <w:div w:id="329722252">
          <w:marLeft w:val="0"/>
          <w:marRight w:val="0"/>
          <w:marTop w:val="0"/>
          <w:marBottom w:val="0"/>
          <w:divBdr>
            <w:top w:val="none" w:sz="0" w:space="0" w:color="auto"/>
            <w:left w:val="none" w:sz="0" w:space="0" w:color="auto"/>
            <w:bottom w:val="none" w:sz="0" w:space="0" w:color="auto"/>
            <w:right w:val="none" w:sz="0" w:space="0" w:color="auto"/>
          </w:divBdr>
          <w:divsChild>
            <w:div w:id="1638217485">
              <w:marLeft w:val="0"/>
              <w:marRight w:val="0"/>
              <w:marTop w:val="0"/>
              <w:marBottom w:val="0"/>
              <w:divBdr>
                <w:top w:val="none" w:sz="0" w:space="0" w:color="auto"/>
                <w:left w:val="none" w:sz="0" w:space="0" w:color="auto"/>
                <w:bottom w:val="none" w:sz="0" w:space="0" w:color="auto"/>
                <w:right w:val="none" w:sz="0" w:space="0" w:color="auto"/>
              </w:divBdr>
              <w:divsChild>
                <w:div w:id="460194805">
                  <w:marLeft w:val="0"/>
                  <w:marRight w:val="0"/>
                  <w:marTop w:val="0"/>
                  <w:marBottom w:val="0"/>
                  <w:divBdr>
                    <w:top w:val="none" w:sz="0" w:space="0" w:color="auto"/>
                    <w:left w:val="none" w:sz="0" w:space="0" w:color="auto"/>
                    <w:bottom w:val="none" w:sz="0" w:space="0" w:color="auto"/>
                    <w:right w:val="none" w:sz="0" w:space="0" w:color="auto"/>
                  </w:divBdr>
                  <w:divsChild>
                    <w:div w:id="19634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Berrizbeitia</dc:creator>
  <cp:keywords/>
  <dc:description/>
  <cp:lastModifiedBy>Erica Andrus</cp:lastModifiedBy>
  <cp:revision>34</cp:revision>
  <dcterms:created xsi:type="dcterms:W3CDTF">2020-01-01T15:37:00Z</dcterms:created>
  <dcterms:modified xsi:type="dcterms:W3CDTF">2020-01-10T15:39:00Z</dcterms:modified>
</cp:coreProperties>
</file>