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DF55" w14:textId="57B6104E" w:rsidR="00977C85" w:rsidRPr="00D9060F" w:rsidRDefault="00BC75A3" w:rsidP="00BC75A3">
      <w:pPr>
        <w:pStyle w:val="Title"/>
        <w:spacing w:before="0"/>
        <w:ind w:left="0" w:right="0" w:firstLine="0"/>
        <w:jc w:val="center"/>
        <w:rPr>
          <w:b w:val="0"/>
          <w:sz w:val="24"/>
          <w:szCs w:val="24"/>
        </w:rPr>
      </w:pPr>
      <w:r w:rsidRPr="00D9060F">
        <w:rPr>
          <w:sz w:val="24"/>
          <w:szCs w:val="24"/>
        </w:rPr>
        <w:t xml:space="preserve">Department </w:t>
      </w:r>
      <w:r w:rsidR="00977C85" w:rsidRPr="00D9060F">
        <w:rPr>
          <w:sz w:val="24"/>
          <w:szCs w:val="24"/>
        </w:rPr>
        <w:t>of</w:t>
      </w:r>
      <w:r w:rsidR="00977C85" w:rsidRPr="00D9060F">
        <w:rPr>
          <w:spacing w:val="1"/>
          <w:sz w:val="24"/>
          <w:szCs w:val="24"/>
        </w:rPr>
        <w:t xml:space="preserve"> </w:t>
      </w:r>
      <w:r w:rsidRPr="00D9060F">
        <w:rPr>
          <w:sz w:val="24"/>
          <w:szCs w:val="24"/>
        </w:rPr>
        <w:t>Mathematics</w:t>
      </w:r>
      <w:r w:rsidRPr="00D9060F">
        <w:rPr>
          <w:spacing w:val="18"/>
          <w:sz w:val="24"/>
          <w:szCs w:val="24"/>
        </w:rPr>
        <w:t xml:space="preserve"> </w:t>
      </w:r>
      <w:r w:rsidR="00977C85" w:rsidRPr="00D9060F">
        <w:rPr>
          <w:sz w:val="24"/>
          <w:szCs w:val="24"/>
        </w:rPr>
        <w:t>and</w:t>
      </w:r>
      <w:r w:rsidR="00977C85" w:rsidRPr="00D9060F">
        <w:rPr>
          <w:spacing w:val="23"/>
          <w:sz w:val="24"/>
          <w:szCs w:val="24"/>
        </w:rPr>
        <w:t xml:space="preserve"> </w:t>
      </w:r>
      <w:r w:rsidRPr="00D9060F">
        <w:rPr>
          <w:sz w:val="24"/>
          <w:szCs w:val="24"/>
        </w:rPr>
        <w:t xml:space="preserve">Statistics </w:t>
      </w:r>
      <w:r w:rsidR="00977C85" w:rsidRPr="00D9060F">
        <w:rPr>
          <w:sz w:val="24"/>
          <w:szCs w:val="24"/>
        </w:rPr>
        <w:t>Course Equivalenc</w:t>
      </w:r>
      <w:r w:rsidRPr="00D9060F">
        <w:rPr>
          <w:sz w:val="24"/>
          <w:szCs w:val="24"/>
        </w:rPr>
        <w:t>ies (CEs)</w:t>
      </w:r>
    </w:p>
    <w:p w14:paraId="559378AF" w14:textId="57440244" w:rsidR="00BC75A3" w:rsidRPr="00D9060F" w:rsidRDefault="00BC75A3" w:rsidP="00BC75A3">
      <w:pPr>
        <w:spacing w:after="0" w:line="240" w:lineRule="auto"/>
        <w:jc w:val="center"/>
        <w:rPr>
          <w:rFonts w:ascii="Times New Roman" w:hAnsi="Times New Roman"/>
          <w:b/>
          <w:bCs/>
          <w:sz w:val="24"/>
          <w:szCs w:val="24"/>
        </w:rPr>
      </w:pPr>
      <w:r w:rsidRPr="00D9060F">
        <w:rPr>
          <w:rFonts w:ascii="Times New Roman" w:hAnsi="Times New Roman"/>
          <w:b/>
          <w:bCs/>
          <w:sz w:val="24"/>
          <w:szCs w:val="24"/>
        </w:rPr>
        <w:t>Department Approved 09/15/2022</w:t>
      </w:r>
    </w:p>
    <w:p w14:paraId="42017EB0" w14:textId="77777777" w:rsidR="00D9060F" w:rsidRPr="00D9060F" w:rsidRDefault="00BC75A3" w:rsidP="00D9060F">
      <w:pPr>
        <w:pStyle w:val="BodyText"/>
        <w:spacing w:after="0" w:line="240" w:lineRule="auto"/>
        <w:jc w:val="center"/>
        <w:rPr>
          <w:rFonts w:ascii="Times New Roman" w:hAnsi="Times New Roman"/>
          <w:b/>
          <w:bCs/>
          <w:sz w:val="24"/>
          <w:szCs w:val="24"/>
        </w:rPr>
      </w:pPr>
      <w:r w:rsidRPr="00D9060F">
        <w:rPr>
          <w:rFonts w:ascii="Times New Roman" w:hAnsi="Times New Roman"/>
          <w:b/>
          <w:bCs/>
          <w:sz w:val="24"/>
          <w:szCs w:val="24"/>
        </w:rPr>
        <w:t xml:space="preserve">Office of the Provost: </w:t>
      </w:r>
      <w:r w:rsidR="00D9060F" w:rsidRPr="00D9060F">
        <w:rPr>
          <w:rFonts w:ascii="Times New Roman" w:hAnsi="Times New Roman"/>
          <w:b/>
          <w:bCs/>
          <w:sz w:val="24"/>
          <w:szCs w:val="24"/>
        </w:rPr>
        <w:t>r</w:t>
      </w:r>
      <w:r w:rsidRPr="00D9060F">
        <w:rPr>
          <w:rFonts w:ascii="Times New Roman" w:hAnsi="Times New Roman"/>
          <w:b/>
          <w:bCs/>
          <w:sz w:val="24"/>
          <w:szCs w:val="24"/>
        </w:rPr>
        <w:t xml:space="preserve">eceived 01/03/2023; </w:t>
      </w:r>
      <w:r w:rsidR="00D9060F" w:rsidRPr="00D9060F">
        <w:rPr>
          <w:rFonts w:ascii="Times New Roman" w:hAnsi="Times New Roman"/>
          <w:b/>
          <w:bCs/>
          <w:sz w:val="24"/>
          <w:szCs w:val="24"/>
        </w:rPr>
        <w:t>r</w:t>
      </w:r>
      <w:r w:rsidRPr="00D9060F">
        <w:rPr>
          <w:rFonts w:ascii="Times New Roman" w:hAnsi="Times New Roman"/>
          <w:b/>
          <w:bCs/>
          <w:sz w:val="24"/>
          <w:szCs w:val="24"/>
        </w:rPr>
        <w:t>eviewed 02/03/2023; Final Approval 02/23/2023</w:t>
      </w:r>
    </w:p>
    <w:p w14:paraId="78251919" w14:textId="77777777" w:rsidR="00D9060F" w:rsidRPr="00D9060F" w:rsidRDefault="00D9060F" w:rsidP="00D9060F">
      <w:pPr>
        <w:pStyle w:val="BodyText"/>
        <w:spacing w:after="0" w:line="240" w:lineRule="auto"/>
        <w:rPr>
          <w:rFonts w:ascii="Times New Roman" w:hAnsi="Times New Roman" w:cs="Times New Roman"/>
          <w:sz w:val="24"/>
          <w:szCs w:val="24"/>
        </w:rPr>
      </w:pPr>
    </w:p>
    <w:p w14:paraId="1B68E9EB" w14:textId="39407068" w:rsidR="00CF583C" w:rsidRPr="00D9060F" w:rsidRDefault="00D5190F" w:rsidP="00D9060F">
      <w:pPr>
        <w:pStyle w:val="BodyText"/>
        <w:spacing w:after="0" w:line="240" w:lineRule="auto"/>
        <w:rPr>
          <w:rFonts w:ascii="Times New Roman" w:hAnsi="Times New Roman" w:cs="Times New Roman"/>
          <w:b/>
          <w:bCs/>
          <w:sz w:val="24"/>
          <w:szCs w:val="24"/>
        </w:rPr>
      </w:pPr>
      <w:r w:rsidRPr="00D9060F">
        <w:rPr>
          <w:rFonts w:ascii="Times New Roman" w:hAnsi="Times New Roman" w:cs="Times New Roman"/>
          <w:sz w:val="24"/>
          <w:szCs w:val="24"/>
        </w:rPr>
        <w:t>A</w:t>
      </w:r>
      <w:r w:rsidR="004D23B3" w:rsidRPr="00D9060F">
        <w:rPr>
          <w:rFonts w:ascii="Times New Roman" w:hAnsi="Times New Roman" w:cs="Times New Roman"/>
          <w:sz w:val="24"/>
          <w:szCs w:val="24"/>
        </w:rPr>
        <w:t xml:space="preserve">ddressing </w:t>
      </w:r>
      <w:r w:rsidR="00F5558D" w:rsidRPr="00D9060F">
        <w:rPr>
          <w:rFonts w:ascii="Times New Roman" w:hAnsi="Times New Roman" w:cs="Times New Roman"/>
          <w:sz w:val="24"/>
          <w:szCs w:val="24"/>
        </w:rPr>
        <w:t>Collective Bargaining Agreement Article 16.1</w:t>
      </w:r>
      <w:r w:rsidR="003C5C1E" w:rsidRPr="00D9060F">
        <w:rPr>
          <w:rFonts w:ascii="Times New Roman" w:hAnsi="Times New Roman" w:cs="Times New Roman"/>
          <w:sz w:val="24"/>
          <w:szCs w:val="24"/>
        </w:rPr>
        <w:t xml:space="preserve">5 and 16.16, </w:t>
      </w:r>
      <w:r w:rsidR="00DA0E24" w:rsidRPr="00D9060F">
        <w:rPr>
          <w:rFonts w:ascii="Times New Roman" w:hAnsi="Times New Roman" w:cs="Times New Roman"/>
          <w:sz w:val="24"/>
          <w:szCs w:val="24"/>
        </w:rPr>
        <w:t>the following course</w:t>
      </w:r>
      <w:r w:rsidR="00D9060F" w:rsidRPr="00D9060F">
        <w:rPr>
          <w:rFonts w:ascii="Times New Roman" w:hAnsi="Times New Roman" w:cs="Times New Roman"/>
          <w:sz w:val="24"/>
          <w:szCs w:val="24"/>
        </w:rPr>
        <w:t xml:space="preserve"> </w:t>
      </w:r>
      <w:r w:rsidR="00DA0E24" w:rsidRPr="00D9060F">
        <w:rPr>
          <w:rFonts w:ascii="Times New Roman" w:hAnsi="Times New Roman" w:cs="Times New Roman"/>
          <w:sz w:val="24"/>
          <w:szCs w:val="24"/>
        </w:rPr>
        <w:t xml:space="preserve">equivalency policy will apply. </w:t>
      </w:r>
    </w:p>
    <w:p w14:paraId="3D1A875E" w14:textId="058AA061" w:rsidR="00806A54" w:rsidRPr="00D9060F" w:rsidRDefault="00806A54" w:rsidP="00BC75A3">
      <w:pPr>
        <w:widowControl w:val="0"/>
        <w:tabs>
          <w:tab w:val="left" w:pos="1420"/>
        </w:tabs>
        <w:spacing w:after="0" w:line="240" w:lineRule="auto"/>
        <w:ind w:right="620"/>
        <w:rPr>
          <w:rFonts w:ascii="Times New Roman" w:hAnsi="Times New Roman" w:cs="Times New Roman"/>
          <w:sz w:val="24"/>
          <w:szCs w:val="24"/>
        </w:rPr>
      </w:pPr>
    </w:p>
    <w:p w14:paraId="3DC7E4E2" w14:textId="73CB5F17" w:rsidR="00806A54" w:rsidRPr="00D9060F" w:rsidRDefault="004D23B3" w:rsidP="00BC75A3">
      <w:pPr>
        <w:widowControl w:val="0"/>
        <w:spacing w:after="0" w:line="240" w:lineRule="auto"/>
        <w:rPr>
          <w:rFonts w:ascii="Times New Roman" w:hAnsi="Times New Roman" w:cs="Times New Roman"/>
          <w:sz w:val="24"/>
          <w:szCs w:val="24"/>
        </w:rPr>
      </w:pPr>
      <w:r w:rsidRPr="00D9060F">
        <w:rPr>
          <w:rFonts w:ascii="Times New Roman" w:hAnsi="Times New Roman" w:cs="Times New Roman"/>
          <w:sz w:val="24"/>
          <w:szCs w:val="24"/>
        </w:rPr>
        <w:t xml:space="preserve">In what follows, </w:t>
      </w:r>
      <w:r w:rsidR="007227C8" w:rsidRPr="00D9060F">
        <w:rPr>
          <w:rFonts w:ascii="Times New Roman" w:hAnsi="Times New Roman" w:cs="Times New Roman"/>
          <w:sz w:val="24"/>
          <w:szCs w:val="24"/>
        </w:rPr>
        <w:t>r</w:t>
      </w:r>
      <w:r w:rsidRPr="00D9060F">
        <w:rPr>
          <w:rFonts w:ascii="Times New Roman" w:hAnsi="Times New Roman" w:cs="Times New Roman"/>
          <w:sz w:val="24"/>
          <w:szCs w:val="24"/>
        </w:rPr>
        <w:t xml:space="preserve">eplace “Chair” with “Director of Statistics Program” when applying these policies to Statistics faculty. </w:t>
      </w:r>
    </w:p>
    <w:p w14:paraId="38A493BC" w14:textId="77777777" w:rsidR="00806A54" w:rsidRPr="00D9060F" w:rsidRDefault="00806A54">
      <w:pPr>
        <w:widowControl w:val="0"/>
        <w:spacing w:after="0" w:line="340" w:lineRule="exact"/>
        <w:rPr>
          <w:rFonts w:ascii="Times New Roman" w:hAnsi="Times New Roman" w:cs="Times New Roman"/>
          <w:sz w:val="24"/>
          <w:szCs w:val="24"/>
        </w:rPr>
      </w:pPr>
    </w:p>
    <w:p w14:paraId="089FA9B4" w14:textId="77777777" w:rsidR="00BC75A3" w:rsidRPr="00D9060F" w:rsidRDefault="009D701C" w:rsidP="00BC75A3">
      <w:pPr>
        <w:pStyle w:val="ListParagraph"/>
        <w:widowControl w:val="0"/>
        <w:numPr>
          <w:ilvl w:val="0"/>
          <w:numId w:val="1"/>
        </w:numPr>
        <w:tabs>
          <w:tab w:val="left" w:pos="360"/>
        </w:tabs>
        <w:spacing w:after="0" w:line="242" w:lineRule="auto"/>
        <w:rPr>
          <w:rFonts w:ascii="Times New Roman" w:hAnsi="Times New Roman" w:cs="Times New Roman"/>
          <w:sz w:val="24"/>
          <w:szCs w:val="24"/>
        </w:rPr>
      </w:pPr>
      <w:r w:rsidRPr="00D9060F">
        <w:rPr>
          <w:rFonts w:ascii="Times New Roman" w:hAnsi="Times New Roman" w:cs="Times New Roman"/>
          <w:b/>
          <w:bCs/>
          <w:sz w:val="24"/>
          <w:szCs w:val="24"/>
          <w:u w:val="single"/>
        </w:rPr>
        <w:t>Section sizes and course equivalencies for all modalities</w:t>
      </w:r>
      <w:r w:rsidR="00BC75A3" w:rsidRPr="00D9060F">
        <w:rPr>
          <w:rFonts w:ascii="Times New Roman" w:hAnsi="Times New Roman" w:cs="Times New Roman"/>
          <w:b/>
          <w:bCs/>
          <w:sz w:val="24"/>
          <w:szCs w:val="24"/>
        </w:rPr>
        <w:t>:</w:t>
      </w:r>
    </w:p>
    <w:p w14:paraId="1B69A37D" w14:textId="577041F8" w:rsidR="00BC75A3" w:rsidRPr="00D9060F" w:rsidRDefault="009D701C" w:rsidP="00BC75A3">
      <w:pPr>
        <w:pStyle w:val="ListParagraph"/>
        <w:widowControl w:val="0"/>
        <w:spacing w:after="0" w:line="242" w:lineRule="auto"/>
        <w:ind w:left="360"/>
        <w:rPr>
          <w:rFonts w:ascii="Times New Roman" w:hAnsi="Times New Roman" w:cs="Times New Roman"/>
          <w:sz w:val="24"/>
          <w:szCs w:val="24"/>
        </w:rPr>
      </w:pPr>
      <w:r w:rsidRPr="00D9060F">
        <w:rPr>
          <w:rFonts w:ascii="Times New Roman" w:hAnsi="Times New Roman" w:cs="Times New Roman"/>
          <w:sz w:val="24"/>
          <w:szCs w:val="24"/>
        </w:rPr>
        <w:t>A 3.0 credit course of less than 80 students is 1.0 CE.  A 4</w:t>
      </w:r>
      <w:r w:rsidR="006A1765" w:rsidRPr="00D9060F">
        <w:rPr>
          <w:rFonts w:ascii="Times New Roman" w:hAnsi="Times New Roman" w:cs="Times New Roman"/>
          <w:sz w:val="24"/>
          <w:szCs w:val="24"/>
        </w:rPr>
        <w:t>-</w:t>
      </w:r>
      <w:r w:rsidRPr="00D9060F">
        <w:rPr>
          <w:rFonts w:ascii="Times New Roman" w:hAnsi="Times New Roman" w:cs="Times New Roman"/>
          <w:sz w:val="24"/>
          <w:szCs w:val="24"/>
        </w:rPr>
        <w:t xml:space="preserve">credit course is 1.33 CE. </w:t>
      </w:r>
    </w:p>
    <w:p w14:paraId="4077E42A" w14:textId="77777777" w:rsidR="00BC75A3" w:rsidRPr="00D9060F" w:rsidRDefault="00BC75A3" w:rsidP="00BC75A3">
      <w:pPr>
        <w:pStyle w:val="ListParagraph"/>
        <w:widowControl w:val="0"/>
        <w:tabs>
          <w:tab w:val="left" w:pos="360"/>
        </w:tabs>
        <w:spacing w:after="0" w:line="242" w:lineRule="auto"/>
        <w:ind w:left="360"/>
        <w:rPr>
          <w:rFonts w:ascii="Times New Roman" w:hAnsi="Times New Roman" w:cs="Times New Roman"/>
          <w:b/>
          <w:bCs/>
          <w:sz w:val="24"/>
          <w:szCs w:val="24"/>
          <w:u w:val="single"/>
        </w:rPr>
      </w:pPr>
    </w:p>
    <w:p w14:paraId="576E6B82" w14:textId="77777777" w:rsidR="00BC75A3" w:rsidRPr="00D9060F" w:rsidRDefault="009D701C" w:rsidP="00BC75A3">
      <w:pPr>
        <w:pStyle w:val="ListParagraph"/>
        <w:widowControl w:val="0"/>
        <w:tabs>
          <w:tab w:val="left" w:pos="360"/>
        </w:tabs>
        <w:spacing w:after="0" w:line="242" w:lineRule="auto"/>
        <w:ind w:left="360"/>
        <w:rPr>
          <w:rFonts w:ascii="Times New Roman" w:hAnsi="Times New Roman" w:cs="Times New Roman"/>
          <w:sz w:val="24"/>
          <w:szCs w:val="24"/>
        </w:rPr>
      </w:pPr>
      <w:r w:rsidRPr="00D9060F">
        <w:rPr>
          <w:rFonts w:ascii="Times New Roman" w:hAnsi="Times New Roman" w:cs="Times New Roman"/>
          <w:sz w:val="24"/>
          <w:szCs w:val="24"/>
        </w:rPr>
        <w:t>If the (actual) enrollment of a class of any modality is greater or equal to 80, its course equivalency will double (for example, a 3-credit course of 80 students or over will count as 2 CE, and a 4-credit course of 80 students or over will count as 2.66 CE).</w:t>
      </w:r>
    </w:p>
    <w:p w14:paraId="43C105F8" w14:textId="77777777" w:rsidR="00BC75A3" w:rsidRPr="00D9060F" w:rsidRDefault="00BC75A3" w:rsidP="00BC75A3">
      <w:pPr>
        <w:pStyle w:val="ListParagraph"/>
        <w:widowControl w:val="0"/>
        <w:tabs>
          <w:tab w:val="left" w:pos="360"/>
        </w:tabs>
        <w:spacing w:after="0" w:line="242" w:lineRule="auto"/>
        <w:ind w:left="360"/>
        <w:rPr>
          <w:rFonts w:ascii="Times New Roman" w:hAnsi="Times New Roman" w:cs="Times New Roman"/>
          <w:sz w:val="24"/>
          <w:szCs w:val="24"/>
        </w:rPr>
      </w:pPr>
    </w:p>
    <w:p w14:paraId="6665C4A6" w14:textId="421F3F02" w:rsidR="009D701C" w:rsidRPr="00D9060F" w:rsidRDefault="009D701C" w:rsidP="00BC75A3">
      <w:pPr>
        <w:pStyle w:val="ListParagraph"/>
        <w:widowControl w:val="0"/>
        <w:tabs>
          <w:tab w:val="left" w:pos="360"/>
        </w:tabs>
        <w:spacing w:after="0" w:line="242" w:lineRule="auto"/>
        <w:ind w:left="360"/>
        <w:rPr>
          <w:rFonts w:ascii="Times New Roman" w:hAnsi="Times New Roman" w:cs="Times New Roman"/>
          <w:sz w:val="24"/>
          <w:szCs w:val="24"/>
        </w:rPr>
      </w:pPr>
      <w:r w:rsidRPr="00D9060F">
        <w:rPr>
          <w:rFonts w:ascii="Times New Roman" w:eastAsia="Times New Roman" w:hAnsi="Times New Roman" w:cs="Times New Roman"/>
          <w:sz w:val="24"/>
          <w:szCs w:val="24"/>
        </w:rPr>
        <w:t xml:space="preserve">During the annual evaluation meeting, the Department Chair and the faculty member will discuss </w:t>
      </w:r>
      <w:r w:rsidRPr="00D9060F">
        <w:rPr>
          <w:rFonts w:ascii="Times New Roman" w:hAnsi="Times New Roman" w:cs="Times New Roman"/>
          <w:sz w:val="24"/>
          <w:szCs w:val="24"/>
        </w:rPr>
        <w:t xml:space="preserve">estimated enrollment numbers for the courses that the faculty member may be assigned. Any later significant changes to courses’ estimated enrollment numbers should be discussed between the Chair and the faculty member (per CBA Sec. 16.1). </w:t>
      </w:r>
    </w:p>
    <w:p w14:paraId="554B6F9F" w14:textId="77777777" w:rsidR="009D701C" w:rsidRPr="00D9060F" w:rsidRDefault="009D701C" w:rsidP="009D701C">
      <w:pPr>
        <w:autoSpaceDE w:val="0"/>
        <w:autoSpaceDN w:val="0"/>
        <w:adjustRightInd w:val="0"/>
        <w:spacing w:after="0" w:line="240" w:lineRule="auto"/>
        <w:rPr>
          <w:rFonts w:ascii="Times New Roman" w:hAnsi="Times New Roman" w:cs="Times New Roman"/>
          <w:sz w:val="24"/>
          <w:szCs w:val="24"/>
        </w:rPr>
      </w:pPr>
    </w:p>
    <w:p w14:paraId="42A3052B" w14:textId="1B506B7E" w:rsidR="004F1199" w:rsidRPr="00D9060F" w:rsidRDefault="009D701C" w:rsidP="004F119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9060F">
        <w:rPr>
          <w:rFonts w:ascii="Times New Roman" w:hAnsi="Times New Roman" w:cs="Times New Roman"/>
          <w:b/>
          <w:bCs/>
          <w:sz w:val="24"/>
          <w:szCs w:val="24"/>
          <w:u w:val="single"/>
        </w:rPr>
        <w:t>On-Line Instruction</w:t>
      </w:r>
      <w:r w:rsidR="00BC75A3" w:rsidRPr="00D9060F">
        <w:rPr>
          <w:rFonts w:ascii="Times New Roman" w:hAnsi="Times New Roman" w:cs="Times New Roman"/>
          <w:b/>
          <w:bCs/>
          <w:sz w:val="24"/>
          <w:szCs w:val="24"/>
        </w:rPr>
        <w:t xml:space="preserve">: </w:t>
      </w:r>
      <w:r w:rsidRPr="00D9060F">
        <w:rPr>
          <w:rFonts w:ascii="Times New Roman" w:hAnsi="Times New Roman" w:cs="Times New Roman"/>
          <w:sz w:val="24"/>
          <w:szCs w:val="24"/>
        </w:rPr>
        <w:t>Selection of courses to be delivered in full or in part in an on-line</w:t>
      </w:r>
      <w:r w:rsidRPr="00D9060F">
        <w:rPr>
          <w:rFonts w:ascii="Times New Roman" w:hAnsi="Times New Roman" w:cs="Times New Roman"/>
          <w:b/>
          <w:bCs/>
          <w:sz w:val="24"/>
          <w:szCs w:val="24"/>
        </w:rPr>
        <w:t xml:space="preserve"> </w:t>
      </w:r>
      <w:r w:rsidRPr="00D9060F">
        <w:rPr>
          <w:rFonts w:ascii="Times New Roman" w:hAnsi="Times New Roman" w:cs="Times New Roman"/>
          <w:sz w:val="24"/>
          <w:szCs w:val="24"/>
        </w:rPr>
        <w:t xml:space="preserve">format will largely be determined by the faculty offering the course, in consultation with and with approval of the Chair. The Chair will not assign an instructor to teach in an on- line format without consulting the instructor (unless in-person classes are not possible), and a faculty member may not offer a course in an on-line format without the Chair’s consent. In accordance with the CBA, all faculty offering on-line instruction should be sufficiently trained in on-line teaching, </w:t>
      </w:r>
      <w:r w:rsidR="006F218B" w:rsidRPr="00D9060F">
        <w:rPr>
          <w:rFonts w:ascii="Times New Roman" w:hAnsi="Times New Roman" w:cs="Times New Roman"/>
          <w:sz w:val="24"/>
          <w:szCs w:val="24"/>
        </w:rPr>
        <w:t xml:space="preserve">and if needed take additional training </w:t>
      </w:r>
      <w:r w:rsidRPr="00D9060F">
        <w:rPr>
          <w:rFonts w:ascii="Times New Roman" w:hAnsi="Times New Roman" w:cs="Times New Roman"/>
          <w:sz w:val="24"/>
          <w:szCs w:val="24"/>
        </w:rPr>
        <w:t xml:space="preserve">at </w:t>
      </w:r>
      <w:r w:rsidR="009027B4" w:rsidRPr="00D9060F">
        <w:rPr>
          <w:rFonts w:ascii="Times New Roman" w:hAnsi="Times New Roman" w:cs="Times New Roman"/>
          <w:sz w:val="24"/>
          <w:szCs w:val="24"/>
        </w:rPr>
        <w:t>UVM while on contract</w:t>
      </w:r>
      <w:r w:rsidRPr="00D9060F">
        <w:rPr>
          <w:rFonts w:ascii="Times New Roman" w:hAnsi="Times New Roman" w:cs="Times New Roman"/>
          <w:sz w:val="24"/>
          <w:szCs w:val="24"/>
        </w:rPr>
        <w:t xml:space="preserve">, prior to delivering on-line instruction. </w:t>
      </w:r>
    </w:p>
    <w:p w14:paraId="3BA0810A" w14:textId="77777777" w:rsidR="00583307" w:rsidRPr="00D9060F" w:rsidRDefault="00583307" w:rsidP="00583307">
      <w:pPr>
        <w:pStyle w:val="ListParagraph"/>
        <w:autoSpaceDE w:val="0"/>
        <w:autoSpaceDN w:val="0"/>
        <w:adjustRightInd w:val="0"/>
        <w:spacing w:after="0" w:line="240" w:lineRule="auto"/>
        <w:ind w:left="360"/>
        <w:rPr>
          <w:rFonts w:ascii="Times New Roman" w:hAnsi="Times New Roman" w:cs="Times New Roman"/>
          <w:color w:val="C00000"/>
          <w:sz w:val="24"/>
          <w:szCs w:val="24"/>
        </w:rPr>
      </w:pPr>
    </w:p>
    <w:p w14:paraId="5FA76451" w14:textId="4A8DE6D8" w:rsidR="00806A54" w:rsidRPr="00D9060F" w:rsidRDefault="004D23B3" w:rsidP="004863F0">
      <w:pPr>
        <w:pStyle w:val="ListParagraph"/>
        <w:numPr>
          <w:ilvl w:val="0"/>
          <w:numId w:val="1"/>
        </w:numPr>
        <w:autoSpaceDE w:val="0"/>
        <w:autoSpaceDN w:val="0"/>
        <w:adjustRightInd w:val="0"/>
        <w:spacing w:after="0" w:line="240" w:lineRule="auto"/>
        <w:rPr>
          <w:rFonts w:ascii="Times New Roman" w:hAnsi="Times New Roman" w:cs="Times New Roman"/>
          <w:color w:val="C00000"/>
          <w:sz w:val="24"/>
          <w:szCs w:val="24"/>
        </w:rPr>
        <w:sectPr w:rsidR="00806A54" w:rsidRPr="00D9060F" w:rsidSect="00D9060F">
          <w:pgSz w:w="12240" w:h="15840"/>
          <w:pgMar w:top="1440" w:right="1440" w:bottom="1440" w:left="1440" w:header="0" w:footer="0" w:gutter="0"/>
          <w:cols w:space="720"/>
          <w:formProt w:val="0"/>
          <w:docGrid w:linePitch="299" w:charSpace="4096"/>
        </w:sectPr>
      </w:pPr>
      <w:r w:rsidRPr="00D9060F">
        <w:rPr>
          <w:rFonts w:ascii="Times New Roman" w:hAnsi="Times New Roman" w:cs="Times New Roman"/>
          <w:sz w:val="24"/>
          <w:szCs w:val="24"/>
        </w:rPr>
        <w:t xml:space="preserve">No unofficial courses will </w:t>
      </w:r>
      <w:r w:rsidR="00750E04" w:rsidRPr="00D9060F">
        <w:rPr>
          <w:rFonts w:ascii="Times New Roman" w:hAnsi="Times New Roman" w:cs="Times New Roman"/>
          <w:sz w:val="24"/>
          <w:szCs w:val="24"/>
        </w:rPr>
        <w:t>be considered.</w:t>
      </w:r>
      <w:r w:rsidR="00750E04" w:rsidRPr="00D9060F">
        <w:rPr>
          <w:rFonts w:ascii="Times New Roman" w:hAnsi="Times New Roman" w:cs="Times New Roman"/>
          <w:b/>
          <w:bCs/>
          <w:sz w:val="24"/>
          <w:szCs w:val="24"/>
        </w:rPr>
        <w:t xml:space="preserve"> </w:t>
      </w:r>
      <w:r w:rsidRPr="00D9060F">
        <w:rPr>
          <w:rFonts w:ascii="Times New Roman" w:hAnsi="Times New Roman" w:cs="Times New Roman"/>
          <w:sz w:val="24"/>
          <w:szCs w:val="24"/>
        </w:rPr>
        <w:t xml:space="preserve"> </w:t>
      </w:r>
      <w:r w:rsidR="00750E04" w:rsidRPr="00D9060F">
        <w:rPr>
          <w:rFonts w:ascii="Times New Roman" w:hAnsi="Times New Roman" w:cs="Times New Roman"/>
          <w:sz w:val="24"/>
          <w:szCs w:val="24"/>
        </w:rPr>
        <w:t>S</w:t>
      </w:r>
      <w:r w:rsidRPr="00D9060F">
        <w:rPr>
          <w:rFonts w:ascii="Times New Roman" w:hAnsi="Times New Roman" w:cs="Times New Roman"/>
          <w:sz w:val="24"/>
          <w:szCs w:val="24"/>
        </w:rPr>
        <w:t>tudent(s) must register for a M</w:t>
      </w:r>
      <w:r w:rsidR="00750E04" w:rsidRPr="00D9060F">
        <w:rPr>
          <w:rFonts w:ascii="Times New Roman" w:hAnsi="Times New Roman" w:cs="Times New Roman"/>
          <w:sz w:val="24"/>
          <w:szCs w:val="24"/>
        </w:rPr>
        <w:t>ATH/STAT</w:t>
      </w:r>
      <w:r w:rsidRPr="00D9060F">
        <w:rPr>
          <w:rFonts w:ascii="Times New Roman" w:hAnsi="Times New Roman" w:cs="Times New Roman"/>
          <w:sz w:val="24"/>
          <w:szCs w:val="24"/>
        </w:rPr>
        <w:t xml:space="preserve"> </w:t>
      </w:r>
      <w:r w:rsidR="0001774B" w:rsidRPr="00D9060F">
        <w:rPr>
          <w:rFonts w:ascii="Times New Roman" w:hAnsi="Times New Roman" w:cs="Times New Roman"/>
          <w:sz w:val="24"/>
          <w:szCs w:val="24"/>
        </w:rPr>
        <w:t xml:space="preserve">X81, </w:t>
      </w:r>
      <w:r w:rsidRPr="00D9060F">
        <w:rPr>
          <w:rFonts w:ascii="Times New Roman" w:hAnsi="Times New Roman" w:cs="Times New Roman"/>
          <w:sz w:val="24"/>
          <w:szCs w:val="24"/>
        </w:rPr>
        <w:t>X93, X94, X95, HON 288, or an existing Math/Stat course with a special section assigned for independent study purposes. The faculty member will ask the chair to create these sections as needed</w:t>
      </w:r>
      <w:r w:rsidR="004863F0" w:rsidRPr="00D9060F">
        <w:rPr>
          <w:rFonts w:ascii="Times New Roman" w:hAnsi="Times New Roman" w:cs="Times New Roman"/>
          <w:sz w:val="24"/>
          <w:szCs w:val="24"/>
        </w:rPr>
        <w:t>.</w:t>
      </w:r>
    </w:p>
    <w:p w14:paraId="3FA6CEE4" w14:textId="36A58D57" w:rsidR="00806A54" w:rsidRPr="00D9060F" w:rsidRDefault="00806A54" w:rsidP="00A61104">
      <w:pPr>
        <w:widowControl w:val="0"/>
        <w:spacing w:after="0" w:line="240" w:lineRule="auto"/>
        <w:rPr>
          <w:rFonts w:ascii="Times New Roman" w:hAnsi="Times New Roman" w:cs="Times New Roman"/>
          <w:sz w:val="24"/>
          <w:szCs w:val="24"/>
        </w:rPr>
        <w:sectPr w:rsidR="00806A54" w:rsidRPr="00D9060F" w:rsidSect="00D9060F">
          <w:type w:val="continuous"/>
          <w:pgSz w:w="12240" w:h="15840"/>
          <w:pgMar w:top="1440" w:right="1440" w:bottom="1440" w:left="1440" w:header="0" w:footer="0" w:gutter="0"/>
          <w:cols w:space="720"/>
          <w:formProt w:val="0"/>
          <w:docGrid w:linePitch="299" w:charSpace="4096"/>
        </w:sectPr>
      </w:pPr>
    </w:p>
    <w:p w14:paraId="1313E5AC" w14:textId="4E876015" w:rsidR="005732F9" w:rsidRPr="00D9060F" w:rsidRDefault="005732F9" w:rsidP="004863F0">
      <w:pPr>
        <w:pStyle w:val="ListParagraph"/>
        <w:numPr>
          <w:ilvl w:val="0"/>
          <w:numId w:val="1"/>
        </w:numPr>
        <w:spacing w:after="240" w:line="240" w:lineRule="auto"/>
        <w:rPr>
          <w:rFonts w:ascii="Times New Roman" w:hAnsi="Times New Roman" w:cs="Times New Roman"/>
          <w:sz w:val="24"/>
          <w:szCs w:val="24"/>
        </w:rPr>
      </w:pPr>
      <w:bookmarkStart w:id="0" w:name="page2"/>
      <w:bookmarkEnd w:id="0"/>
      <w:r w:rsidRPr="00D9060F">
        <w:rPr>
          <w:rFonts w:ascii="Times New Roman" w:hAnsi="Times New Roman" w:cs="Times New Roman"/>
          <w:sz w:val="24"/>
          <w:szCs w:val="24"/>
        </w:rPr>
        <w:t>Independent study courses have no course equivalence but are classified as supplemental work and shall be accommodated as outlined in the Collective Bargaining Agreement: by adjusting the workload of the faculty member.</w:t>
      </w:r>
    </w:p>
    <w:p w14:paraId="7D5EA018" w14:textId="3B42C980" w:rsidR="005732F9" w:rsidRPr="00D9060F" w:rsidRDefault="005732F9" w:rsidP="00BC75A3">
      <w:pPr>
        <w:pStyle w:val="ListParagraph"/>
        <w:numPr>
          <w:ilvl w:val="3"/>
          <w:numId w:val="7"/>
        </w:numPr>
        <w:spacing w:after="240" w:line="240" w:lineRule="auto"/>
        <w:ind w:left="720"/>
        <w:rPr>
          <w:rFonts w:ascii="Times New Roman" w:hAnsi="Times New Roman" w:cs="Times New Roman"/>
          <w:sz w:val="24"/>
          <w:szCs w:val="24"/>
        </w:rPr>
      </w:pPr>
      <w:r w:rsidRPr="00D9060F">
        <w:rPr>
          <w:rFonts w:ascii="Times New Roman" w:hAnsi="Times New Roman" w:cs="Times New Roman"/>
          <w:sz w:val="24"/>
          <w:szCs w:val="24"/>
        </w:rPr>
        <w:t>Graduate: IS courses will count towards the research workload</w:t>
      </w:r>
      <w:r w:rsidR="00F4199C" w:rsidRPr="00D9060F">
        <w:rPr>
          <w:rFonts w:ascii="Times New Roman" w:hAnsi="Times New Roman" w:cs="Times New Roman"/>
          <w:sz w:val="24"/>
          <w:szCs w:val="24"/>
        </w:rPr>
        <w:t xml:space="preserve"> or advising of </w:t>
      </w:r>
      <w:r w:rsidR="002A0C2C" w:rsidRPr="00D9060F">
        <w:rPr>
          <w:rFonts w:ascii="Times New Roman" w:hAnsi="Times New Roman" w:cs="Times New Roman"/>
          <w:sz w:val="24"/>
          <w:szCs w:val="24"/>
        </w:rPr>
        <w:t xml:space="preserve">graduate students. </w:t>
      </w:r>
    </w:p>
    <w:p w14:paraId="3230A3CB" w14:textId="77777777" w:rsidR="005732F9" w:rsidRPr="00D9060F" w:rsidRDefault="005732F9" w:rsidP="00BC75A3">
      <w:pPr>
        <w:pStyle w:val="ListParagraph"/>
        <w:numPr>
          <w:ilvl w:val="3"/>
          <w:numId w:val="7"/>
        </w:numPr>
        <w:spacing w:after="240" w:line="240" w:lineRule="auto"/>
        <w:ind w:left="720"/>
        <w:rPr>
          <w:rFonts w:ascii="Times New Roman" w:hAnsi="Times New Roman" w:cs="Times New Roman"/>
          <w:sz w:val="24"/>
          <w:szCs w:val="24"/>
        </w:rPr>
      </w:pPr>
      <w:r w:rsidRPr="00D9060F">
        <w:rPr>
          <w:rFonts w:ascii="Times New Roman" w:hAnsi="Times New Roman" w:cs="Times New Roman"/>
          <w:sz w:val="24"/>
          <w:szCs w:val="24"/>
        </w:rPr>
        <w:t xml:space="preserve">Undergraduate: IS courses must be approved by the Dean.  If necessary for a student to graduate, such courses can be result in reduced advising or service load.  </w:t>
      </w:r>
    </w:p>
    <w:p w14:paraId="0F086BF4" w14:textId="77777777" w:rsidR="005732F9" w:rsidRPr="00D9060F" w:rsidRDefault="005732F9" w:rsidP="005732F9">
      <w:pPr>
        <w:pStyle w:val="ListParagraph"/>
        <w:spacing w:after="240"/>
        <w:ind w:left="1530"/>
        <w:rPr>
          <w:rFonts w:ascii="Times New Roman" w:hAnsi="Times New Roman" w:cs="Times New Roman"/>
          <w:sz w:val="24"/>
          <w:szCs w:val="24"/>
        </w:rPr>
      </w:pPr>
    </w:p>
    <w:p w14:paraId="512234E0" w14:textId="1A02E735" w:rsidR="005732F9" w:rsidRPr="00D9060F" w:rsidRDefault="005732F9" w:rsidP="004863F0">
      <w:pPr>
        <w:pStyle w:val="ListParagraph"/>
        <w:numPr>
          <w:ilvl w:val="0"/>
          <w:numId w:val="1"/>
        </w:numPr>
        <w:spacing w:after="240" w:line="240" w:lineRule="auto"/>
        <w:rPr>
          <w:rFonts w:ascii="Times New Roman" w:hAnsi="Times New Roman" w:cs="Times New Roman"/>
          <w:sz w:val="24"/>
          <w:szCs w:val="24"/>
        </w:rPr>
      </w:pPr>
      <w:r w:rsidRPr="00D9060F">
        <w:rPr>
          <w:rFonts w:ascii="Times New Roman" w:hAnsi="Times New Roman" w:cs="Times New Roman"/>
          <w:sz w:val="24"/>
          <w:szCs w:val="24"/>
        </w:rPr>
        <w:t xml:space="preserve">MS/PhD theses have no course </w:t>
      </w:r>
      <w:r w:rsidR="006E046B" w:rsidRPr="00D9060F">
        <w:rPr>
          <w:rFonts w:ascii="Times New Roman" w:hAnsi="Times New Roman" w:cs="Times New Roman"/>
          <w:sz w:val="24"/>
          <w:szCs w:val="24"/>
        </w:rPr>
        <w:t>equivalency but</w:t>
      </w:r>
      <w:r w:rsidRPr="00D9060F">
        <w:rPr>
          <w:rFonts w:ascii="Times New Roman" w:hAnsi="Times New Roman" w:cs="Times New Roman"/>
          <w:sz w:val="24"/>
          <w:szCs w:val="24"/>
        </w:rPr>
        <w:t xml:space="preserve"> count towards advising or research and can result in adjusted teaching workload per the </w:t>
      </w:r>
      <w:r w:rsidR="005A45C4" w:rsidRPr="00D9060F">
        <w:rPr>
          <w:rFonts w:ascii="Times New Roman" w:hAnsi="Times New Roman" w:cs="Times New Roman"/>
          <w:sz w:val="24"/>
          <w:szCs w:val="24"/>
        </w:rPr>
        <w:t xml:space="preserve">department’s </w:t>
      </w:r>
      <w:r w:rsidRPr="00D9060F">
        <w:rPr>
          <w:rFonts w:ascii="Times New Roman" w:hAnsi="Times New Roman" w:cs="Times New Roman"/>
          <w:sz w:val="24"/>
          <w:szCs w:val="24"/>
        </w:rPr>
        <w:t>variable workload guidelines</w:t>
      </w:r>
      <w:r w:rsidR="005A45C4" w:rsidRPr="00D9060F">
        <w:rPr>
          <w:rFonts w:ascii="Times New Roman" w:hAnsi="Times New Roman" w:cs="Times New Roman"/>
          <w:sz w:val="24"/>
          <w:szCs w:val="24"/>
        </w:rPr>
        <w:t xml:space="preserve">. </w:t>
      </w:r>
    </w:p>
    <w:p w14:paraId="285348EC" w14:textId="77777777" w:rsidR="005732F9" w:rsidRPr="00D9060F" w:rsidRDefault="005732F9" w:rsidP="005732F9">
      <w:pPr>
        <w:pStyle w:val="ListParagraph"/>
        <w:spacing w:after="240"/>
        <w:ind w:left="360"/>
        <w:rPr>
          <w:rFonts w:ascii="Times New Roman" w:hAnsi="Times New Roman" w:cs="Times New Roman"/>
          <w:sz w:val="24"/>
          <w:szCs w:val="24"/>
        </w:rPr>
      </w:pPr>
    </w:p>
    <w:p w14:paraId="1E214D85" w14:textId="0EB44F5A" w:rsidR="005732F9" w:rsidRPr="00D9060F" w:rsidRDefault="005732F9" w:rsidP="004863F0">
      <w:pPr>
        <w:pStyle w:val="ListParagraph"/>
        <w:numPr>
          <w:ilvl w:val="0"/>
          <w:numId w:val="1"/>
        </w:numPr>
        <w:spacing w:after="240" w:line="240" w:lineRule="auto"/>
        <w:rPr>
          <w:rFonts w:ascii="Times New Roman" w:hAnsi="Times New Roman" w:cs="Times New Roman"/>
          <w:sz w:val="24"/>
          <w:szCs w:val="24"/>
        </w:rPr>
      </w:pPr>
      <w:r w:rsidRPr="00D9060F">
        <w:rPr>
          <w:rFonts w:ascii="Times New Roman" w:hAnsi="Times New Roman" w:cs="Times New Roman"/>
          <w:sz w:val="24"/>
          <w:szCs w:val="24"/>
        </w:rPr>
        <w:t>Senior/honors thesis supervision for TT faculty are considered part of scholarship.  For NTT faculty, they have a 0.1 course equivalency.</w:t>
      </w:r>
      <w:r w:rsidRPr="00D9060F">
        <w:rPr>
          <w:rFonts w:ascii="Times New Roman" w:hAnsi="Times New Roman" w:cs="Times New Roman"/>
          <w:color w:val="FF0000"/>
          <w:sz w:val="24"/>
          <w:szCs w:val="24"/>
        </w:rPr>
        <w:t xml:space="preserve"> </w:t>
      </w:r>
    </w:p>
    <w:p w14:paraId="79C4B0EE" w14:textId="77777777" w:rsidR="00806A54" w:rsidRPr="00D9060F" w:rsidRDefault="00806A54">
      <w:pPr>
        <w:widowControl w:val="0"/>
        <w:spacing w:after="0" w:line="200" w:lineRule="exact"/>
        <w:rPr>
          <w:rFonts w:ascii="Times New Roman" w:hAnsi="Times New Roman" w:cs="Times New Roman"/>
          <w:sz w:val="24"/>
          <w:szCs w:val="24"/>
        </w:rPr>
      </w:pPr>
    </w:p>
    <w:p w14:paraId="306BF617" w14:textId="52F46D49" w:rsidR="00806A54" w:rsidRDefault="00806A54">
      <w:pPr>
        <w:widowControl w:val="0"/>
        <w:spacing w:after="0" w:line="240" w:lineRule="auto"/>
      </w:pPr>
    </w:p>
    <w:sectPr w:rsidR="00806A54" w:rsidSect="00D9060F">
      <w:type w:val="continuous"/>
      <w:pgSz w:w="12240" w:h="15840"/>
      <w:pgMar w:top="1440" w:right="1440" w:bottom="1440" w:left="144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157D"/>
    <w:multiLevelType w:val="multilevel"/>
    <w:tmpl w:val="3B24560C"/>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9D1196"/>
    <w:multiLevelType w:val="hybridMultilevel"/>
    <w:tmpl w:val="BDF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4636"/>
    <w:multiLevelType w:val="multilevel"/>
    <w:tmpl w:val="8A2894E0"/>
    <w:lvl w:ilvl="0">
      <w:start w:val="1"/>
      <w:numFmt w:val="upperLetter"/>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7B58FC"/>
    <w:multiLevelType w:val="multilevel"/>
    <w:tmpl w:val="2D9C10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C30629B"/>
    <w:multiLevelType w:val="multilevel"/>
    <w:tmpl w:val="5576ED1A"/>
    <w:lvl w:ilvl="0">
      <w:start w:val="2"/>
      <w:numFmt w:val="decimal"/>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E4B3CAB"/>
    <w:multiLevelType w:val="multilevel"/>
    <w:tmpl w:val="2774EF96"/>
    <w:lvl w:ilvl="0">
      <w:start w:val="1"/>
      <w:numFmt w:val="decimal"/>
      <w:lvlText w:val="%1."/>
      <w:lvlJc w:val="left"/>
      <w:pPr>
        <w:tabs>
          <w:tab w:val="num" w:pos="360"/>
        </w:tabs>
        <w:ind w:left="360" w:hanging="360"/>
      </w:pPr>
      <w:rPr>
        <w:color w:val="auto"/>
      </w:rPr>
    </w:lvl>
    <w:lvl w:ilvl="1">
      <w:start w:val="1"/>
      <w:numFmt w:val="bullet"/>
      <w:lvlText w:val="-"/>
      <w:lvlJc w:val="left"/>
      <w:pPr>
        <w:tabs>
          <w:tab w:val="num" w:pos="1440"/>
        </w:tabs>
        <w:ind w:left="1440" w:hanging="360"/>
      </w:pPr>
      <w:rPr>
        <w:rFonts w:ascii="OpenSymbol" w:hAnsi="OpenSymbol" w:cs="OpenSymbol"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A764711"/>
    <w:multiLevelType w:val="multilevel"/>
    <w:tmpl w:val="51C6927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num w:numId="1" w16cid:durableId="588998896">
    <w:abstractNumId w:val="5"/>
  </w:num>
  <w:num w:numId="2" w16cid:durableId="194779424">
    <w:abstractNumId w:val="0"/>
  </w:num>
  <w:num w:numId="3" w16cid:durableId="1267931601">
    <w:abstractNumId w:val="2"/>
  </w:num>
  <w:num w:numId="4" w16cid:durableId="1468737090">
    <w:abstractNumId w:val="4"/>
  </w:num>
  <w:num w:numId="5" w16cid:durableId="499781231">
    <w:abstractNumId w:val="3"/>
  </w:num>
  <w:num w:numId="6" w16cid:durableId="2009478383">
    <w:abstractNumId w:val="6"/>
  </w:num>
  <w:num w:numId="7" w16cid:durableId="22013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54"/>
    <w:rsid w:val="00012A33"/>
    <w:rsid w:val="0001774B"/>
    <w:rsid w:val="00041001"/>
    <w:rsid w:val="000B29B7"/>
    <w:rsid w:val="000B58F0"/>
    <w:rsid w:val="000C6AC1"/>
    <w:rsid w:val="000E4693"/>
    <w:rsid w:val="000F2E35"/>
    <w:rsid w:val="001037BB"/>
    <w:rsid w:val="001114F1"/>
    <w:rsid w:val="00223583"/>
    <w:rsid w:val="00257C7D"/>
    <w:rsid w:val="002A0C2C"/>
    <w:rsid w:val="002B07C9"/>
    <w:rsid w:val="002D6916"/>
    <w:rsid w:val="00314C9E"/>
    <w:rsid w:val="003337E7"/>
    <w:rsid w:val="00343084"/>
    <w:rsid w:val="003432D3"/>
    <w:rsid w:val="00357296"/>
    <w:rsid w:val="00377DB1"/>
    <w:rsid w:val="003C5C1E"/>
    <w:rsid w:val="003C70E8"/>
    <w:rsid w:val="00400571"/>
    <w:rsid w:val="0041168F"/>
    <w:rsid w:val="0043024D"/>
    <w:rsid w:val="004863F0"/>
    <w:rsid w:val="004A7ABE"/>
    <w:rsid w:val="004B64E1"/>
    <w:rsid w:val="004C4F2D"/>
    <w:rsid w:val="004D23B3"/>
    <w:rsid w:val="004F1199"/>
    <w:rsid w:val="0051283B"/>
    <w:rsid w:val="0052271C"/>
    <w:rsid w:val="005406C8"/>
    <w:rsid w:val="00570D14"/>
    <w:rsid w:val="005732F9"/>
    <w:rsid w:val="0057422C"/>
    <w:rsid w:val="005755F7"/>
    <w:rsid w:val="00583307"/>
    <w:rsid w:val="005A45C4"/>
    <w:rsid w:val="005A706E"/>
    <w:rsid w:val="005F1C93"/>
    <w:rsid w:val="00623C3A"/>
    <w:rsid w:val="006453F3"/>
    <w:rsid w:val="00691CEE"/>
    <w:rsid w:val="006A1765"/>
    <w:rsid w:val="006A55AA"/>
    <w:rsid w:val="006E046B"/>
    <w:rsid w:val="006F218B"/>
    <w:rsid w:val="006F70D9"/>
    <w:rsid w:val="0070363F"/>
    <w:rsid w:val="00710F39"/>
    <w:rsid w:val="00720297"/>
    <w:rsid w:val="007227C8"/>
    <w:rsid w:val="00750E04"/>
    <w:rsid w:val="00753A78"/>
    <w:rsid w:val="00757AD6"/>
    <w:rsid w:val="007607CB"/>
    <w:rsid w:val="00806A54"/>
    <w:rsid w:val="0084580A"/>
    <w:rsid w:val="00861507"/>
    <w:rsid w:val="008746DE"/>
    <w:rsid w:val="008B2AF1"/>
    <w:rsid w:val="008E2642"/>
    <w:rsid w:val="009027B4"/>
    <w:rsid w:val="0091002B"/>
    <w:rsid w:val="00931239"/>
    <w:rsid w:val="00974E3A"/>
    <w:rsid w:val="009758FC"/>
    <w:rsid w:val="00977C85"/>
    <w:rsid w:val="00995F92"/>
    <w:rsid w:val="009B3B7D"/>
    <w:rsid w:val="009B50F4"/>
    <w:rsid w:val="009D701C"/>
    <w:rsid w:val="00A013E5"/>
    <w:rsid w:val="00A05570"/>
    <w:rsid w:val="00A060FC"/>
    <w:rsid w:val="00A11646"/>
    <w:rsid w:val="00A151D5"/>
    <w:rsid w:val="00A35171"/>
    <w:rsid w:val="00A35775"/>
    <w:rsid w:val="00A41CA8"/>
    <w:rsid w:val="00A50480"/>
    <w:rsid w:val="00A568AC"/>
    <w:rsid w:val="00A61104"/>
    <w:rsid w:val="00A862AC"/>
    <w:rsid w:val="00A97100"/>
    <w:rsid w:val="00A97459"/>
    <w:rsid w:val="00AA171D"/>
    <w:rsid w:val="00AC01AC"/>
    <w:rsid w:val="00AF5EC4"/>
    <w:rsid w:val="00B40588"/>
    <w:rsid w:val="00B5586D"/>
    <w:rsid w:val="00B66BCD"/>
    <w:rsid w:val="00B97F5E"/>
    <w:rsid w:val="00BC75A3"/>
    <w:rsid w:val="00BC773C"/>
    <w:rsid w:val="00C07289"/>
    <w:rsid w:val="00C16AB0"/>
    <w:rsid w:val="00C27E5E"/>
    <w:rsid w:val="00C30398"/>
    <w:rsid w:val="00C41F57"/>
    <w:rsid w:val="00C5776B"/>
    <w:rsid w:val="00CA0934"/>
    <w:rsid w:val="00CB13AE"/>
    <w:rsid w:val="00CB5AA1"/>
    <w:rsid w:val="00CC1D56"/>
    <w:rsid w:val="00CF583C"/>
    <w:rsid w:val="00D0248F"/>
    <w:rsid w:val="00D33ACB"/>
    <w:rsid w:val="00D414DB"/>
    <w:rsid w:val="00D5190F"/>
    <w:rsid w:val="00D71DEB"/>
    <w:rsid w:val="00D72F75"/>
    <w:rsid w:val="00D76D07"/>
    <w:rsid w:val="00D9060F"/>
    <w:rsid w:val="00DA0E24"/>
    <w:rsid w:val="00DA1874"/>
    <w:rsid w:val="00DF0351"/>
    <w:rsid w:val="00E1438C"/>
    <w:rsid w:val="00E208CC"/>
    <w:rsid w:val="00E35686"/>
    <w:rsid w:val="00E520EA"/>
    <w:rsid w:val="00E70C7D"/>
    <w:rsid w:val="00EA2732"/>
    <w:rsid w:val="00EB35A2"/>
    <w:rsid w:val="00ED5B80"/>
    <w:rsid w:val="00EF3621"/>
    <w:rsid w:val="00F07231"/>
    <w:rsid w:val="00F363F4"/>
    <w:rsid w:val="00F4199C"/>
    <w:rsid w:val="00F5558D"/>
    <w:rsid w:val="00F60280"/>
    <w:rsid w:val="00F92708"/>
    <w:rsid w:val="00F965EA"/>
    <w:rsid w:val="00FB4090"/>
    <w:rsid w:val="00FD03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6587"/>
  <w15:docId w15:val="{2ABC2062-9887-424C-8358-ED4FA376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C0E60"/>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0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E04"/>
    <w:rPr>
      <w:rFonts w:ascii="Segoe UI" w:hAnsi="Segoe UI" w:cs="Segoe UI"/>
      <w:sz w:val="18"/>
      <w:szCs w:val="18"/>
    </w:rPr>
  </w:style>
  <w:style w:type="paragraph" w:styleId="Title">
    <w:name w:val="Title"/>
    <w:basedOn w:val="Normal"/>
    <w:link w:val="TitleChar"/>
    <w:uiPriority w:val="10"/>
    <w:qFormat/>
    <w:rsid w:val="00977C85"/>
    <w:pPr>
      <w:widowControl w:val="0"/>
      <w:autoSpaceDE w:val="0"/>
      <w:autoSpaceDN w:val="0"/>
      <w:spacing w:before="87" w:after="0" w:line="240" w:lineRule="auto"/>
      <w:ind w:left="2527" w:right="285" w:hanging="1767"/>
    </w:pPr>
    <w:rPr>
      <w:rFonts w:ascii="Times New Roman" w:eastAsia="Times New Roman" w:hAnsi="Times New Roman" w:cs="Times New Roman"/>
      <w:b/>
      <w:bCs/>
      <w:sz w:val="31"/>
      <w:szCs w:val="31"/>
    </w:rPr>
  </w:style>
  <w:style w:type="character" w:customStyle="1" w:styleId="TitleChar">
    <w:name w:val="Title Char"/>
    <w:basedOn w:val="DefaultParagraphFont"/>
    <w:link w:val="Title"/>
    <w:uiPriority w:val="10"/>
    <w:rsid w:val="00977C85"/>
    <w:rPr>
      <w:rFonts w:ascii="Times New Roman" w:eastAsia="Times New Roman" w:hAnsi="Times New Roman" w:cs="Times New Roman"/>
      <w:b/>
      <w:bCs/>
      <w:sz w:val="31"/>
      <w:szCs w:val="31"/>
    </w:rPr>
  </w:style>
  <w:style w:type="paragraph" w:styleId="Revision">
    <w:name w:val="Revision"/>
    <w:hidden/>
    <w:uiPriority w:val="99"/>
    <w:semiHidden/>
    <w:rsid w:val="00041001"/>
  </w:style>
  <w:style w:type="paragraph" w:styleId="CommentSubject">
    <w:name w:val="annotation subject"/>
    <w:basedOn w:val="CommentText"/>
    <w:next w:val="CommentText"/>
    <w:link w:val="CommentSubjectChar"/>
    <w:uiPriority w:val="99"/>
    <w:semiHidden/>
    <w:unhideWhenUsed/>
    <w:rsid w:val="00041001"/>
    <w:rPr>
      <w:b/>
      <w:bCs/>
    </w:rPr>
  </w:style>
  <w:style w:type="character" w:customStyle="1" w:styleId="CommentSubjectChar">
    <w:name w:val="Comment Subject Char"/>
    <w:basedOn w:val="CommentTextChar"/>
    <w:link w:val="CommentSubject"/>
    <w:uiPriority w:val="99"/>
    <w:semiHidden/>
    <w:rsid w:val="00041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Asiimwe</dc:creator>
  <dc:description/>
  <cp:lastModifiedBy>Jennifer Diaz (she/her)</cp:lastModifiedBy>
  <cp:revision>123</cp:revision>
  <dcterms:created xsi:type="dcterms:W3CDTF">2021-12-13T14:48:00Z</dcterms:created>
  <dcterms:modified xsi:type="dcterms:W3CDTF">2023-02-24T15:04:00Z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