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8789" w14:textId="07709C95" w:rsidR="00C4731C" w:rsidRPr="00C4731C" w:rsidRDefault="00C4731C" w:rsidP="00C4731C">
      <w:pPr>
        <w:pStyle w:val="Title"/>
        <w:spacing w:before="0" w:after="0" w:line="240" w:lineRule="auto"/>
        <w:jc w:val="center"/>
        <w:rPr>
          <w:rFonts w:ascii="Times New Roman" w:hAnsi="Times New Roman" w:cs="Times New Roman"/>
          <w:b w:val="0"/>
          <w:sz w:val="24"/>
          <w:szCs w:val="24"/>
        </w:rPr>
      </w:pPr>
      <w:r w:rsidRPr="00C4731C">
        <w:rPr>
          <w:rFonts w:ascii="Times New Roman" w:hAnsi="Times New Roman" w:cs="Times New Roman"/>
          <w:sz w:val="24"/>
          <w:szCs w:val="24"/>
        </w:rPr>
        <w:t>Department of</w:t>
      </w:r>
      <w:r w:rsidRPr="00C4731C">
        <w:rPr>
          <w:rFonts w:ascii="Times New Roman" w:hAnsi="Times New Roman" w:cs="Times New Roman"/>
          <w:spacing w:val="1"/>
          <w:sz w:val="24"/>
          <w:szCs w:val="24"/>
        </w:rPr>
        <w:t xml:space="preserve"> </w:t>
      </w:r>
      <w:r w:rsidRPr="00C4731C">
        <w:rPr>
          <w:rFonts w:ascii="Times New Roman" w:hAnsi="Times New Roman" w:cs="Times New Roman"/>
          <w:sz w:val="24"/>
          <w:szCs w:val="24"/>
        </w:rPr>
        <w:t>C</w:t>
      </w:r>
      <w:r>
        <w:rPr>
          <w:rFonts w:ascii="Times New Roman" w:hAnsi="Times New Roman" w:cs="Times New Roman"/>
          <w:sz w:val="24"/>
          <w:szCs w:val="24"/>
        </w:rPr>
        <w:t xml:space="preserve">omputer Science </w:t>
      </w:r>
      <w:r w:rsidRPr="00C4731C">
        <w:rPr>
          <w:rFonts w:ascii="Times New Roman" w:hAnsi="Times New Roman" w:cs="Times New Roman"/>
          <w:sz w:val="24"/>
          <w:szCs w:val="24"/>
        </w:rPr>
        <w:t>Course Equivalencies (CEs)</w:t>
      </w:r>
    </w:p>
    <w:p w14:paraId="61917081" w14:textId="0104EF64" w:rsidR="00C4731C" w:rsidRPr="00C4731C" w:rsidRDefault="00C4731C" w:rsidP="00C4731C">
      <w:pPr>
        <w:spacing w:after="0" w:line="240" w:lineRule="auto"/>
        <w:jc w:val="center"/>
        <w:rPr>
          <w:rFonts w:ascii="Times New Roman" w:hAnsi="Times New Roman" w:cs="Times New Roman"/>
          <w:b/>
          <w:bCs/>
          <w:sz w:val="24"/>
          <w:szCs w:val="24"/>
        </w:rPr>
      </w:pPr>
      <w:r w:rsidRPr="00C4731C">
        <w:rPr>
          <w:rFonts w:ascii="Times New Roman" w:hAnsi="Times New Roman" w:cs="Times New Roman"/>
          <w:b/>
          <w:bCs/>
          <w:sz w:val="24"/>
          <w:szCs w:val="24"/>
        </w:rPr>
        <w:t>Department Approved 1</w:t>
      </w:r>
      <w:r>
        <w:rPr>
          <w:rFonts w:ascii="Times New Roman" w:hAnsi="Times New Roman" w:cs="Times New Roman"/>
          <w:b/>
          <w:bCs/>
          <w:sz w:val="24"/>
          <w:szCs w:val="24"/>
        </w:rPr>
        <w:t>0</w:t>
      </w:r>
      <w:r w:rsidRPr="00C4731C">
        <w:rPr>
          <w:rFonts w:ascii="Times New Roman" w:hAnsi="Times New Roman" w:cs="Times New Roman"/>
          <w:b/>
          <w:bCs/>
          <w:sz w:val="24"/>
          <w:szCs w:val="24"/>
        </w:rPr>
        <w:t>/</w:t>
      </w:r>
      <w:r>
        <w:rPr>
          <w:rFonts w:ascii="Times New Roman" w:hAnsi="Times New Roman" w:cs="Times New Roman"/>
          <w:b/>
          <w:bCs/>
          <w:sz w:val="24"/>
          <w:szCs w:val="24"/>
        </w:rPr>
        <w:t>06</w:t>
      </w:r>
      <w:r w:rsidRPr="00C4731C">
        <w:rPr>
          <w:rFonts w:ascii="Times New Roman" w:hAnsi="Times New Roman" w:cs="Times New Roman"/>
          <w:b/>
          <w:bCs/>
          <w:sz w:val="24"/>
          <w:szCs w:val="24"/>
        </w:rPr>
        <w:t>/2022</w:t>
      </w:r>
    </w:p>
    <w:p w14:paraId="2395E79F" w14:textId="77777777" w:rsidR="00C4731C" w:rsidRPr="00C4731C" w:rsidRDefault="00C4731C" w:rsidP="00C4731C">
      <w:pPr>
        <w:spacing w:after="0" w:line="240" w:lineRule="auto"/>
        <w:jc w:val="center"/>
        <w:rPr>
          <w:rFonts w:ascii="Times New Roman" w:hAnsi="Times New Roman" w:cs="Times New Roman"/>
          <w:b/>
          <w:bCs/>
          <w:sz w:val="24"/>
          <w:szCs w:val="24"/>
        </w:rPr>
      </w:pPr>
      <w:r w:rsidRPr="00C4731C">
        <w:rPr>
          <w:rFonts w:ascii="Times New Roman" w:hAnsi="Times New Roman" w:cs="Times New Roman"/>
          <w:b/>
          <w:bCs/>
          <w:sz w:val="24"/>
          <w:szCs w:val="24"/>
        </w:rPr>
        <w:t>Office of the Provost: received 01/03/2023; reviewed 02/03/2023; Final Approval 02/23/2023</w:t>
      </w:r>
    </w:p>
    <w:p w14:paraId="54B7714A" w14:textId="32F16D8F" w:rsidR="00C4731C" w:rsidRPr="00C4731C" w:rsidRDefault="00C4731C" w:rsidP="00C4731C">
      <w:pPr>
        <w:spacing w:after="0" w:line="240" w:lineRule="auto"/>
        <w:jc w:val="center"/>
        <w:rPr>
          <w:rFonts w:ascii="Times New Roman" w:hAnsi="Times New Roman" w:cs="Times New Roman"/>
          <w:color w:val="C00000"/>
          <w:sz w:val="24"/>
          <w:szCs w:val="24"/>
        </w:rPr>
      </w:pPr>
      <w:r w:rsidRPr="00C4731C">
        <w:rPr>
          <w:rFonts w:ascii="Times New Roman" w:hAnsi="Times New Roman" w:cs="Times New Roman"/>
          <w:color w:val="C00000"/>
          <w:sz w:val="24"/>
          <w:szCs w:val="24"/>
        </w:rPr>
        <w:t>For Tenure-track faculty, see the Variable Workload Guidelines which address thesis supervision</w:t>
      </w:r>
    </w:p>
    <w:p w14:paraId="2C7ED23F" w14:textId="77777777" w:rsidR="00C4731C" w:rsidRDefault="00C4731C" w:rsidP="00C4731C">
      <w:pPr>
        <w:spacing w:after="0" w:line="240" w:lineRule="auto"/>
        <w:rPr>
          <w:rFonts w:ascii="Times New Roman" w:hAnsi="Times New Roman" w:cs="Times New Roman"/>
          <w:color w:val="000000" w:themeColor="text1"/>
          <w:sz w:val="24"/>
          <w:szCs w:val="24"/>
        </w:rPr>
      </w:pPr>
    </w:p>
    <w:p w14:paraId="00000005" w14:textId="475895FC" w:rsidR="00077045" w:rsidRPr="00C4731C" w:rsidRDefault="00C4731C" w:rsidP="00C4731C">
      <w:pPr>
        <w:spacing w:after="0" w:line="240" w:lineRule="auto"/>
        <w:rPr>
          <w:rFonts w:ascii="Times New Roman" w:hAnsi="Times New Roman" w:cs="Times New Roman"/>
          <w:b/>
          <w:bCs/>
          <w:color w:val="000000" w:themeColor="text1"/>
          <w:sz w:val="24"/>
          <w:szCs w:val="24"/>
        </w:rPr>
      </w:pPr>
      <w:r w:rsidRPr="00C4731C">
        <w:rPr>
          <w:rFonts w:ascii="Times New Roman" w:hAnsi="Times New Roman" w:cs="Times New Roman"/>
          <w:b/>
          <w:bCs/>
          <w:color w:val="000000" w:themeColor="text1"/>
          <w:sz w:val="24"/>
          <w:szCs w:val="24"/>
        </w:rPr>
        <w:t>Definitions:</w:t>
      </w:r>
    </w:p>
    <w:p w14:paraId="64E52457" w14:textId="77777777" w:rsidR="00C4731C" w:rsidRPr="00C4731C" w:rsidRDefault="00C4731C" w:rsidP="00C4731C">
      <w:pPr>
        <w:pStyle w:val="ListParagraph"/>
        <w:numPr>
          <w:ilvl w:val="0"/>
          <w:numId w:val="3"/>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CE = course equivalent.</w:t>
      </w:r>
    </w:p>
    <w:p w14:paraId="35DD2C8A" w14:textId="77777777" w:rsidR="00C4731C" w:rsidRPr="00C4731C" w:rsidRDefault="00C4731C" w:rsidP="00C4731C">
      <w:pPr>
        <w:pStyle w:val="ListParagraph"/>
        <w:numPr>
          <w:ilvl w:val="0"/>
          <w:numId w:val="3"/>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Projects-based course: A course where at least 30% of the final grade is determined by a project.</w:t>
      </w:r>
    </w:p>
    <w:p w14:paraId="00000008" w14:textId="1A5B2668" w:rsidR="00077045" w:rsidRPr="00C4731C" w:rsidRDefault="00C4731C" w:rsidP="00C4731C">
      <w:pPr>
        <w:pStyle w:val="ListParagraph"/>
        <w:numPr>
          <w:ilvl w:val="0"/>
          <w:numId w:val="3"/>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Active le</w:t>
      </w:r>
      <w:r w:rsidRPr="00C4731C">
        <w:rPr>
          <w:rFonts w:ascii="Times New Roman" w:hAnsi="Times New Roman" w:cs="Times New Roman"/>
          <w:color w:val="000000" w:themeColor="text1"/>
          <w:sz w:val="24"/>
          <w:szCs w:val="24"/>
        </w:rPr>
        <w:t xml:space="preserve">arning course: A course where at least 30% of in-class activity is </w:t>
      </w:r>
      <w:r w:rsidRPr="00C4731C">
        <w:rPr>
          <w:rFonts w:ascii="Times New Roman" w:hAnsi="Times New Roman" w:cs="Times New Roman"/>
          <w:i/>
          <w:color w:val="000000" w:themeColor="text1"/>
          <w:sz w:val="24"/>
          <w:szCs w:val="24"/>
        </w:rPr>
        <w:t>student-driven</w:t>
      </w:r>
      <w:r w:rsidRPr="00C4731C">
        <w:rPr>
          <w:rFonts w:ascii="Times New Roman" w:hAnsi="Times New Roman" w:cs="Times New Roman"/>
          <w:color w:val="000000" w:themeColor="text1"/>
          <w:sz w:val="24"/>
          <w:szCs w:val="24"/>
        </w:rPr>
        <w:t xml:space="preserve">-including group work, flipped classroom, student debates, etc. </w:t>
      </w:r>
    </w:p>
    <w:p w14:paraId="0000000A" w14:textId="77777777" w:rsidR="00077045" w:rsidRPr="00C4731C" w:rsidRDefault="00C4731C" w:rsidP="00C4731C">
      <w:pPr>
        <w:spacing w:after="0" w:line="240" w:lineRule="auto"/>
        <w:rPr>
          <w:rFonts w:ascii="Times New Roman" w:hAnsi="Times New Roman" w:cs="Times New Roman"/>
          <w:b/>
          <w:bCs/>
          <w:color w:val="000000" w:themeColor="text1"/>
          <w:sz w:val="24"/>
          <w:szCs w:val="24"/>
        </w:rPr>
      </w:pPr>
      <w:r w:rsidRPr="00C4731C">
        <w:rPr>
          <w:rFonts w:ascii="Times New Roman" w:hAnsi="Times New Roman" w:cs="Times New Roman"/>
          <w:b/>
          <w:bCs/>
          <w:color w:val="000000" w:themeColor="text1"/>
          <w:sz w:val="24"/>
          <w:szCs w:val="24"/>
        </w:rPr>
        <w:t>Policies:</w:t>
      </w:r>
      <w:sdt>
        <w:sdtPr>
          <w:rPr>
            <w:rFonts w:ascii="Times New Roman" w:hAnsi="Times New Roman" w:cs="Times New Roman"/>
            <w:b/>
            <w:bCs/>
            <w:color w:val="000000" w:themeColor="text1"/>
            <w:sz w:val="24"/>
            <w:szCs w:val="24"/>
          </w:rPr>
          <w:tag w:val="goog_rdk_1"/>
          <w:id w:val="1829935202"/>
        </w:sdtPr>
        <w:sdtEndPr/>
        <w:sdtContent>
          <w:r w:rsidRPr="00C4731C">
            <w:rPr>
              <w:rFonts w:ascii="Times New Roman" w:hAnsi="Times New Roman" w:cs="Times New Roman"/>
              <w:b/>
              <w:bCs/>
              <w:color w:val="000000" w:themeColor="text1"/>
              <w:sz w:val="24"/>
              <w:szCs w:val="24"/>
            </w:rPr>
            <w:t xml:space="preserve"> </w:t>
          </w:r>
        </w:sdtContent>
      </w:sdt>
    </w:p>
    <w:p w14:paraId="198FC899" w14:textId="33D220BB" w:rsidR="00C4731C" w:rsidRP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 xml:space="preserve">For project-based </w:t>
      </w:r>
      <w:sdt>
        <w:sdtPr>
          <w:rPr>
            <w:rFonts w:ascii="Times New Roman" w:hAnsi="Times New Roman" w:cs="Times New Roman"/>
            <w:sz w:val="24"/>
            <w:szCs w:val="24"/>
          </w:rPr>
          <w:tag w:val="goog_rdk_2"/>
          <w:id w:val="493143062"/>
        </w:sdtPr>
        <w:sdtContent>
          <w:r w:rsidRPr="00C4731C">
            <w:rPr>
              <w:rFonts w:ascii="Times New Roman" w:hAnsi="Times New Roman" w:cs="Times New Roman"/>
              <w:color w:val="000000" w:themeColor="text1"/>
              <w:sz w:val="24"/>
              <w:szCs w:val="24"/>
            </w:rPr>
            <w:t xml:space="preserve"> or active learning courses</w:t>
          </w:r>
        </w:sdtContent>
      </w:sdt>
      <w:r w:rsidRPr="00C4731C">
        <w:rPr>
          <w:rFonts w:ascii="Times New Roman" w:hAnsi="Times New Roman" w:cs="Times New Roman"/>
          <w:color w:val="000000" w:themeColor="text1"/>
          <w:sz w:val="24"/>
          <w:szCs w:val="24"/>
        </w:rPr>
        <w:t xml:space="preserve">, </w:t>
      </w:r>
      <w:r w:rsidRPr="00C4731C">
        <w:rPr>
          <w:rFonts w:ascii="Times New Roman" w:hAnsi="Times New Roman" w:cs="Times New Roman"/>
          <w:color w:val="000000" w:themeColor="text1"/>
          <w:sz w:val="24"/>
          <w:szCs w:val="24"/>
        </w:rPr>
        <w:t xml:space="preserve">we define each credit of </w:t>
      </w:r>
      <w:r w:rsidRPr="00C4731C">
        <w:rPr>
          <w:rFonts w:ascii="Times New Roman" w:hAnsi="Times New Roman" w:cs="Times New Roman"/>
          <w:color w:val="000000" w:themeColor="text1"/>
          <w:sz w:val="24"/>
          <w:szCs w:val="24"/>
        </w:rPr>
        <w:t xml:space="preserve">instruction in sections with up to 60 enrollments to be 1/3 </w:t>
      </w:r>
      <w:r w:rsidRPr="00C4731C">
        <w:rPr>
          <w:rFonts w:ascii="Times New Roman" w:hAnsi="Times New Roman" w:cs="Times New Roman"/>
          <w:color w:val="000000" w:themeColor="text1"/>
          <w:sz w:val="24"/>
          <w:szCs w:val="24"/>
        </w:rPr>
        <w:t xml:space="preserve">CE. For online courses </w:t>
      </w:r>
      <w:r w:rsidR="00DB3AF4" w:rsidRPr="00C4731C">
        <w:rPr>
          <w:rFonts w:ascii="Times New Roman" w:hAnsi="Times New Roman" w:cs="Times New Roman"/>
          <w:color w:val="000000" w:themeColor="text1"/>
          <w:sz w:val="24"/>
          <w:szCs w:val="24"/>
        </w:rPr>
        <w:t xml:space="preserve">that use project-based or active learning, </w:t>
      </w:r>
      <w:r w:rsidRPr="00C4731C">
        <w:rPr>
          <w:rFonts w:ascii="Times New Roman" w:hAnsi="Times New Roman" w:cs="Times New Roman"/>
          <w:color w:val="000000" w:themeColor="text1"/>
          <w:sz w:val="24"/>
          <w:szCs w:val="24"/>
        </w:rPr>
        <w:t xml:space="preserve">this threshold is </w:t>
      </w:r>
      <w:sdt>
        <w:sdtPr>
          <w:rPr>
            <w:rFonts w:ascii="Times New Roman" w:hAnsi="Times New Roman" w:cs="Times New Roman"/>
            <w:sz w:val="24"/>
            <w:szCs w:val="24"/>
          </w:rPr>
          <w:tag w:val="goog_rdk_11"/>
          <w:id w:val="2139063182"/>
        </w:sdtPr>
        <w:sdtEndPr/>
        <w:sdtContent/>
      </w:sdt>
      <w:r w:rsidRPr="00C4731C">
        <w:rPr>
          <w:rFonts w:ascii="Times New Roman" w:hAnsi="Times New Roman" w:cs="Times New Roman"/>
          <w:color w:val="000000" w:themeColor="text1"/>
          <w:sz w:val="24"/>
          <w:szCs w:val="24"/>
        </w:rPr>
        <w:t>45 enrollments. For all other courses this threshold is 80 enrollments for</w:t>
      </w:r>
      <w:r w:rsidRPr="00C4731C">
        <w:rPr>
          <w:rFonts w:ascii="Times New Roman" w:hAnsi="Times New Roman" w:cs="Times New Roman"/>
          <w:color w:val="000000" w:themeColor="text1"/>
          <w:sz w:val="24"/>
          <w:szCs w:val="24"/>
        </w:rPr>
        <w:t xml:space="preserve"> 1/3 </w:t>
      </w:r>
      <w:r w:rsidRPr="00C4731C">
        <w:rPr>
          <w:rFonts w:ascii="Times New Roman" w:hAnsi="Times New Roman" w:cs="Times New Roman"/>
          <w:color w:val="000000" w:themeColor="text1"/>
          <w:sz w:val="24"/>
          <w:szCs w:val="24"/>
        </w:rPr>
        <w:t>CE. Each credit of instruction in sections with enrollments exceeding these thresholds is counted double. Enrollments are to be determined at the end of the add/drop period.</w:t>
      </w:r>
    </w:p>
    <w:p w14:paraId="3266EB21" w14:textId="77777777" w:rsidR="00C4731C" w:rsidRPr="00C4731C" w:rsidRDefault="00C4731C" w:rsidP="00C4731C">
      <w:pPr>
        <w:pStyle w:val="ListParagraph"/>
        <w:ind w:left="360"/>
        <w:rPr>
          <w:rFonts w:ascii="Times New Roman" w:hAnsi="Times New Roman" w:cs="Times New Roman"/>
          <w:color w:val="000000" w:themeColor="text1"/>
          <w:sz w:val="24"/>
          <w:szCs w:val="24"/>
        </w:rPr>
      </w:pPr>
    </w:p>
    <w:p w14:paraId="7D955AC0" w14:textId="77777777" w:rsid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Online instruction may be assigned by the Chair in consu</w:t>
      </w:r>
      <w:r w:rsidRPr="00C4731C">
        <w:rPr>
          <w:rFonts w:ascii="Times New Roman" w:hAnsi="Times New Roman" w:cs="Times New Roman"/>
          <w:color w:val="000000" w:themeColor="text1"/>
          <w:sz w:val="24"/>
          <w:szCs w:val="24"/>
        </w:rPr>
        <w:t xml:space="preserve">ltation with Faculty. In case a section is taught with both in-person and online students, and online enrollments reach a threshold of 15 for CS 1X XX </w:t>
      </w:r>
      <w:r w:rsidRPr="00C4731C">
        <w:rPr>
          <w:rFonts w:ascii="Times New Roman" w:hAnsi="Times New Roman" w:cs="Times New Roman"/>
          <w:color w:val="000000" w:themeColor="text1"/>
          <w:sz w:val="24"/>
          <w:szCs w:val="24"/>
        </w:rPr>
        <w:t>sections and 10 for all others, the section is counted double.</w:t>
      </w:r>
      <w:r w:rsidRPr="00C4731C">
        <w:rPr>
          <w:rFonts w:ascii="Times New Roman" w:hAnsi="Times New Roman" w:cs="Times New Roman"/>
          <w:color w:val="000000" w:themeColor="text1"/>
          <w:sz w:val="24"/>
          <w:szCs w:val="24"/>
        </w:rPr>
        <w:t xml:space="preserve"> This does not apply to students re</w:t>
      </w:r>
      <w:r w:rsidRPr="00C4731C">
        <w:rPr>
          <w:rFonts w:ascii="Times New Roman" w:hAnsi="Times New Roman" w:cs="Times New Roman"/>
          <w:color w:val="000000" w:themeColor="text1"/>
          <w:sz w:val="24"/>
          <w:szCs w:val="24"/>
        </w:rPr>
        <w:t>gistered for an in-person</w:t>
      </w:r>
      <w:r w:rsidRPr="00C4731C">
        <w:rPr>
          <w:rFonts w:ascii="Times New Roman" w:hAnsi="Times New Roman" w:cs="Times New Roman"/>
          <w:color w:val="000000" w:themeColor="text1"/>
          <w:sz w:val="24"/>
          <w:szCs w:val="24"/>
        </w:rPr>
        <w:t xml:space="preserve"> section</w:t>
      </w:r>
      <w:r w:rsidRPr="00C4731C">
        <w:rPr>
          <w:rFonts w:ascii="Times New Roman" w:hAnsi="Times New Roman" w:cs="Times New Roman"/>
          <w:color w:val="000000" w:themeColor="text1"/>
          <w:sz w:val="24"/>
          <w:szCs w:val="24"/>
        </w:rPr>
        <w:t xml:space="preserve"> but </w:t>
      </w:r>
      <w:sdt>
        <w:sdtPr>
          <w:rPr>
            <w:rFonts w:ascii="Times New Roman" w:hAnsi="Times New Roman" w:cs="Times New Roman"/>
            <w:sz w:val="24"/>
            <w:szCs w:val="24"/>
          </w:rPr>
          <w:tag w:val="goog_rdk_17"/>
          <w:id w:val="1895619510"/>
        </w:sdtPr>
        <w:sdtEndPr/>
        <w:sdtContent>
          <w:r w:rsidRPr="00C4731C">
            <w:rPr>
              <w:rFonts w:ascii="Times New Roman" w:hAnsi="Times New Roman" w:cs="Times New Roman"/>
              <w:color w:val="000000" w:themeColor="text1"/>
              <w:sz w:val="24"/>
              <w:szCs w:val="24"/>
            </w:rPr>
            <w:t xml:space="preserve">those </w:t>
          </w:r>
        </w:sdtContent>
      </w:sdt>
      <w:r w:rsidRPr="00C4731C">
        <w:rPr>
          <w:rFonts w:ascii="Times New Roman" w:hAnsi="Times New Roman" w:cs="Times New Roman"/>
          <w:color w:val="000000" w:themeColor="text1"/>
          <w:sz w:val="24"/>
          <w:szCs w:val="24"/>
        </w:rPr>
        <w:t>attending remotely.</w:t>
      </w:r>
    </w:p>
    <w:p w14:paraId="65C76F1C" w14:textId="77777777" w:rsidR="00C4731C" w:rsidRPr="00C4731C" w:rsidRDefault="00C4731C" w:rsidP="00C4731C">
      <w:pPr>
        <w:pStyle w:val="ListParagraph"/>
        <w:rPr>
          <w:rFonts w:ascii="Times New Roman" w:hAnsi="Times New Roman" w:cs="Times New Roman"/>
          <w:color w:val="000000" w:themeColor="text1"/>
          <w:sz w:val="24"/>
          <w:szCs w:val="24"/>
        </w:rPr>
      </w:pPr>
    </w:p>
    <w:p w14:paraId="72A6E621" w14:textId="77777777" w:rsid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Course sections that are not intended for general enrollment (e.g., Independent Study, Research, and Thesis sections) are recognized as voluntary and are taught at the discretion o</w:t>
      </w:r>
      <w:r w:rsidRPr="00C4731C">
        <w:rPr>
          <w:rFonts w:ascii="Times New Roman" w:hAnsi="Times New Roman" w:cs="Times New Roman"/>
          <w:color w:val="000000" w:themeColor="text1"/>
          <w:sz w:val="24"/>
          <w:szCs w:val="24"/>
        </w:rPr>
        <w:t>f Faculty with approval by the Chair and Dean.</w:t>
      </w:r>
    </w:p>
    <w:p w14:paraId="07D7697E" w14:textId="77777777" w:rsidR="00C4731C" w:rsidRPr="00C4731C" w:rsidRDefault="00C4731C" w:rsidP="00C4731C">
      <w:pPr>
        <w:pStyle w:val="ListParagraph"/>
        <w:rPr>
          <w:rFonts w:ascii="Times New Roman" w:hAnsi="Times New Roman" w:cs="Times New Roman"/>
          <w:color w:val="000000" w:themeColor="text1"/>
          <w:sz w:val="24"/>
          <w:szCs w:val="24"/>
        </w:rPr>
      </w:pPr>
    </w:p>
    <w:p w14:paraId="1657B6BA" w14:textId="4C2CEDAD" w:rsidR="00C4731C" w:rsidRP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Periodic new course preparation is considered part of standard teaching workloads. But in exceptional cases, with approval by the Chair and Dean, new required undergraduate course preparation may be part of</w:t>
      </w:r>
      <w:r w:rsidRPr="00C4731C">
        <w:rPr>
          <w:rFonts w:ascii="Times New Roman" w:hAnsi="Times New Roman" w:cs="Times New Roman"/>
          <w:color w:val="000000" w:themeColor="text1"/>
          <w:sz w:val="24"/>
          <w:szCs w:val="24"/>
        </w:rPr>
        <w:t xml:space="preserve"> a Faculty member’s assigned instructional workload percentage. Examples of major new course preparation include conversion of a group projects-based courses to online format, where the organizational work required to adapt the online format to course logi</w:t>
      </w:r>
      <w:r w:rsidRPr="00C4731C">
        <w:rPr>
          <w:rFonts w:ascii="Times New Roman" w:hAnsi="Times New Roman" w:cs="Times New Roman"/>
          <w:color w:val="000000" w:themeColor="text1"/>
          <w:sz w:val="24"/>
          <w:szCs w:val="24"/>
        </w:rPr>
        <w:t>stics far exceeds normal course material and delivery preparation.</w:t>
      </w:r>
    </w:p>
    <w:p w14:paraId="4DECF3F4" w14:textId="77777777" w:rsidR="00C4731C" w:rsidRDefault="00C4731C" w:rsidP="00C4731C">
      <w:pPr>
        <w:pStyle w:val="ListParagraph"/>
        <w:ind w:left="360"/>
        <w:rPr>
          <w:rFonts w:ascii="Times New Roman" w:hAnsi="Times New Roman" w:cs="Times New Roman"/>
          <w:color w:val="000000" w:themeColor="text1"/>
          <w:sz w:val="24"/>
          <w:szCs w:val="24"/>
        </w:rPr>
      </w:pPr>
    </w:p>
    <w:p w14:paraId="2EC4F1C9" w14:textId="77777777" w:rsid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t xml:space="preserve">Non-tenure track faculty, who teach more than 700 student credit hours (SCH) on load calculated after the add drop date in a single semester, will be provided with a one-course </w:t>
      </w:r>
      <w:sdt>
        <w:sdtPr>
          <w:rPr>
            <w:rFonts w:ascii="Times New Roman" w:hAnsi="Times New Roman" w:cs="Times New Roman"/>
            <w:sz w:val="24"/>
            <w:szCs w:val="24"/>
          </w:rPr>
          <w:tag w:val="goog_rdk_18"/>
          <w:id w:val="966087605"/>
          <w:showingPlcHdr/>
        </w:sdtPr>
        <w:sdtEndPr/>
        <w:sdtContent>
          <w:r w:rsidRPr="00C4731C">
            <w:rPr>
              <w:rFonts w:ascii="Times New Roman" w:hAnsi="Times New Roman" w:cs="Times New Roman"/>
              <w:sz w:val="24"/>
              <w:szCs w:val="24"/>
            </w:rPr>
            <w:t xml:space="preserve">     </w:t>
          </w:r>
        </w:sdtContent>
      </w:sdt>
      <w:r w:rsidRPr="00C4731C">
        <w:rPr>
          <w:rFonts w:ascii="Times New Roman" w:hAnsi="Times New Roman" w:cs="Times New Roman"/>
          <w:color w:val="000000" w:themeColor="text1"/>
          <w:sz w:val="24"/>
          <w:szCs w:val="24"/>
        </w:rPr>
        <w:t>equiva</w:t>
      </w:r>
      <w:r w:rsidRPr="00C4731C">
        <w:rPr>
          <w:rFonts w:ascii="Times New Roman" w:hAnsi="Times New Roman" w:cs="Times New Roman"/>
          <w:color w:val="000000" w:themeColor="text1"/>
          <w:sz w:val="24"/>
          <w:szCs w:val="24"/>
        </w:rPr>
        <w:t>lency</w:t>
      </w:r>
      <w:r w:rsidR="00DB3AF4" w:rsidRPr="00C4731C">
        <w:rPr>
          <w:rFonts w:ascii="Times New Roman" w:hAnsi="Times New Roman" w:cs="Times New Roman"/>
          <w:color w:val="000000" w:themeColor="text1"/>
          <w:sz w:val="24"/>
          <w:szCs w:val="24"/>
        </w:rPr>
        <w:t xml:space="preserve"> typically applied in the following semester</w:t>
      </w:r>
      <w:r w:rsidRPr="00C4731C">
        <w:rPr>
          <w:rFonts w:ascii="Times New Roman" w:hAnsi="Times New Roman" w:cs="Times New Roman"/>
          <w:color w:val="000000" w:themeColor="text1"/>
          <w:sz w:val="24"/>
          <w:szCs w:val="24"/>
        </w:rPr>
        <w:t>.  If a faculty member is teaching overloads, SCH are calculated from the total SCH multiplied by the appropriate ratio of onload/offload course equivalencies.</w:t>
      </w:r>
    </w:p>
    <w:p w14:paraId="547C7CCB" w14:textId="77777777" w:rsidR="00C4731C" w:rsidRPr="00C4731C" w:rsidRDefault="00C4731C" w:rsidP="00C4731C">
      <w:pPr>
        <w:pStyle w:val="ListParagraph"/>
        <w:rPr>
          <w:rFonts w:ascii="Times New Roman" w:hAnsi="Times New Roman" w:cs="Times New Roman"/>
          <w:color w:val="000000" w:themeColor="text1"/>
          <w:sz w:val="24"/>
          <w:szCs w:val="24"/>
        </w:rPr>
      </w:pPr>
    </w:p>
    <w:p w14:paraId="00000011" w14:textId="27958967" w:rsidR="00077045" w:rsidRPr="00C4731C" w:rsidRDefault="00C4731C" w:rsidP="00C4731C">
      <w:pPr>
        <w:pStyle w:val="ListParagraph"/>
        <w:numPr>
          <w:ilvl w:val="0"/>
          <w:numId w:val="1"/>
        </w:numPr>
        <w:ind w:left="360"/>
        <w:rPr>
          <w:rFonts w:ascii="Times New Roman" w:hAnsi="Times New Roman" w:cs="Times New Roman"/>
          <w:color w:val="000000" w:themeColor="text1"/>
          <w:sz w:val="24"/>
          <w:szCs w:val="24"/>
        </w:rPr>
      </w:pPr>
      <w:r w:rsidRPr="00C4731C">
        <w:rPr>
          <w:rFonts w:ascii="Times New Roman" w:hAnsi="Times New Roman" w:cs="Times New Roman"/>
          <w:color w:val="000000" w:themeColor="text1"/>
          <w:sz w:val="24"/>
          <w:szCs w:val="24"/>
        </w:rPr>
        <w:lastRenderedPageBreak/>
        <w:t>In the CBA Section 16.4.b, we interp</w:t>
      </w:r>
      <w:r w:rsidRPr="00C4731C">
        <w:rPr>
          <w:rFonts w:ascii="Times New Roman" w:hAnsi="Times New Roman" w:cs="Times New Roman"/>
          <w:color w:val="000000" w:themeColor="text1"/>
          <w:sz w:val="24"/>
          <w:szCs w:val="24"/>
        </w:rPr>
        <w:t>ret “(8) courses a year for two (2) consecutive academic years” to mean 24 credits per year for two consecutive academic years, and “they will be assigned no more than seven (7) courses” to mean they will be assigned no more than 21 credits, etc.</w:t>
      </w:r>
    </w:p>
    <w:p w14:paraId="00000012" w14:textId="77777777" w:rsidR="00077045" w:rsidRPr="00C4731C" w:rsidRDefault="00077045">
      <w:pPr>
        <w:rPr>
          <w:rFonts w:ascii="Times New Roman" w:hAnsi="Times New Roman" w:cs="Times New Roman"/>
          <w:color w:val="000000" w:themeColor="text1"/>
          <w:sz w:val="24"/>
          <w:szCs w:val="24"/>
        </w:rPr>
      </w:pPr>
    </w:p>
    <w:sectPr w:rsidR="00077045" w:rsidRPr="00C473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71A11"/>
    <w:multiLevelType w:val="hybridMultilevel"/>
    <w:tmpl w:val="544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30E80"/>
    <w:multiLevelType w:val="hybridMultilevel"/>
    <w:tmpl w:val="0C04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F7C3C"/>
    <w:multiLevelType w:val="hybridMultilevel"/>
    <w:tmpl w:val="9E72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58808">
    <w:abstractNumId w:val="2"/>
  </w:num>
  <w:num w:numId="2" w16cid:durableId="1813786018">
    <w:abstractNumId w:val="1"/>
  </w:num>
  <w:num w:numId="3" w16cid:durableId="56433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45"/>
    <w:rsid w:val="00077045"/>
    <w:rsid w:val="001B302E"/>
    <w:rsid w:val="001D448C"/>
    <w:rsid w:val="0026163E"/>
    <w:rsid w:val="00305B25"/>
    <w:rsid w:val="003D1E6F"/>
    <w:rsid w:val="004D2464"/>
    <w:rsid w:val="00602A44"/>
    <w:rsid w:val="00662F66"/>
    <w:rsid w:val="009F4D71"/>
    <w:rsid w:val="00A2363E"/>
    <w:rsid w:val="00B45B4C"/>
    <w:rsid w:val="00C4731C"/>
    <w:rsid w:val="00DB3AF4"/>
    <w:rsid w:val="00EA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3552"/>
  <w15:docId w15:val="{3893AF6B-A3D9-2C43-AB4D-84D3C28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1"/>
    <w:qFormat/>
    <w:pPr>
      <w:ind w:left="720"/>
      <w:contextualSpacing/>
    </w:pPr>
  </w:style>
  <w:style w:type="character" w:styleId="CommentReference">
    <w:name w:val="annotation reference"/>
    <w:basedOn w:val="DefaultParagraphFont"/>
    <w:uiPriority w:val="99"/>
    <w:semiHidden/>
    <w:unhideWhenUsed/>
    <w:rsid w:val="00F86318"/>
    <w:rPr>
      <w:sz w:val="16"/>
      <w:szCs w:val="16"/>
    </w:rPr>
  </w:style>
  <w:style w:type="paragraph" w:styleId="CommentText">
    <w:name w:val="annotation text"/>
    <w:basedOn w:val="Normal"/>
    <w:link w:val="CommentTextChar"/>
    <w:uiPriority w:val="99"/>
    <w:semiHidden/>
    <w:unhideWhenUsed/>
    <w:rsid w:val="00F86318"/>
    <w:pPr>
      <w:spacing w:line="240" w:lineRule="auto"/>
    </w:pPr>
    <w:rPr>
      <w:sz w:val="20"/>
      <w:szCs w:val="20"/>
    </w:rPr>
  </w:style>
  <w:style w:type="character" w:customStyle="1" w:styleId="CommentTextChar">
    <w:name w:val="Comment Text Char"/>
    <w:basedOn w:val="DefaultParagraphFont"/>
    <w:link w:val="CommentText"/>
    <w:uiPriority w:val="99"/>
    <w:semiHidden/>
    <w:rsid w:val="00F86318"/>
    <w:rPr>
      <w:sz w:val="20"/>
      <w:szCs w:val="20"/>
    </w:rPr>
  </w:style>
  <w:style w:type="paragraph" w:styleId="CommentSubject">
    <w:name w:val="annotation subject"/>
    <w:basedOn w:val="CommentText"/>
    <w:next w:val="CommentText"/>
    <w:link w:val="CommentSubjectChar"/>
    <w:uiPriority w:val="99"/>
    <w:semiHidden/>
    <w:unhideWhenUsed/>
    <w:rsid w:val="00F86318"/>
    <w:rPr>
      <w:b/>
      <w:bCs/>
    </w:rPr>
  </w:style>
  <w:style w:type="character" w:customStyle="1" w:styleId="CommentSubjectChar">
    <w:name w:val="Comment Subject Char"/>
    <w:basedOn w:val="CommentTextChar"/>
    <w:link w:val="CommentSubject"/>
    <w:uiPriority w:val="99"/>
    <w:semiHidden/>
    <w:rsid w:val="00F86318"/>
    <w:rPr>
      <w:b/>
      <w:bCs/>
      <w:sz w:val="20"/>
      <w:szCs w:val="20"/>
    </w:rPr>
  </w:style>
  <w:style w:type="paragraph" w:styleId="Revision">
    <w:name w:val="Revision"/>
    <w:hidden/>
    <w:uiPriority w:val="99"/>
    <w:semiHidden/>
    <w:rsid w:val="00F86318"/>
    <w:pPr>
      <w:spacing w:after="0" w:line="240" w:lineRule="auto"/>
    </w:pPr>
  </w:style>
  <w:style w:type="paragraph" w:styleId="BodyText">
    <w:name w:val="Body Text"/>
    <w:basedOn w:val="Normal"/>
    <w:link w:val="BodyTextChar"/>
    <w:uiPriority w:val="1"/>
    <w:qFormat/>
    <w:rsid w:val="004D2126"/>
    <w:pPr>
      <w:widowControl w:val="0"/>
      <w:autoSpaceDE w:val="0"/>
      <w:autoSpaceDN w:val="0"/>
      <w:spacing w:before="121" w:after="0" w:line="240" w:lineRule="auto"/>
      <w:ind w:left="1180" w:hanging="360"/>
    </w:pPr>
    <w:rPr>
      <w:rFonts w:ascii="Helvetica" w:eastAsia="Helvetica" w:hAnsi="Helvetica" w:cs="Helvetica"/>
    </w:rPr>
  </w:style>
  <w:style w:type="character" w:customStyle="1" w:styleId="BodyTextChar">
    <w:name w:val="Body Text Char"/>
    <w:basedOn w:val="DefaultParagraphFont"/>
    <w:link w:val="BodyText"/>
    <w:uiPriority w:val="1"/>
    <w:rsid w:val="004D2126"/>
    <w:rPr>
      <w:rFonts w:ascii="Helvetica" w:eastAsia="Helvetica" w:hAnsi="Helvetica" w:cs="Helveti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C4731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jacT3zAQGkS2lRh/6z7lRQmSw==">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Skalka</dc:creator>
  <cp:lastModifiedBy>Jennifer Diaz (she/her)</cp:lastModifiedBy>
  <cp:revision>10</cp:revision>
  <dcterms:created xsi:type="dcterms:W3CDTF">2022-01-01T22:01:00Z</dcterms:created>
  <dcterms:modified xsi:type="dcterms:W3CDTF">2023-02-24T15:26:00Z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0x010100D153441376FC57458463DD41A74D2A65</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