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0AC6" w14:textId="77777777" w:rsidR="00644F26" w:rsidRDefault="0054788C">
      <w:pPr>
        <w:spacing w:after="0" w:line="259" w:lineRule="auto"/>
        <w:ind w:left="17" w:right="1"/>
        <w:jc w:val="center"/>
      </w:pPr>
      <w:r>
        <w:t xml:space="preserve">Hatch &amp; Station Projects </w:t>
      </w:r>
    </w:p>
    <w:p w14:paraId="122659AD" w14:textId="77777777" w:rsidR="00644F26" w:rsidRDefault="0054788C">
      <w:pPr>
        <w:spacing w:after="0" w:line="259" w:lineRule="auto"/>
        <w:ind w:left="17"/>
        <w:jc w:val="center"/>
      </w:pPr>
      <w:r>
        <w:t xml:space="preserve">Administrative Procedures </w:t>
      </w:r>
    </w:p>
    <w:p w14:paraId="644AEC2E" w14:textId="77777777" w:rsidR="00644F26" w:rsidRDefault="0054788C">
      <w:pPr>
        <w:spacing w:after="0" w:line="259" w:lineRule="auto"/>
        <w:ind w:left="73" w:firstLine="0"/>
        <w:jc w:val="center"/>
      </w:pPr>
      <w:r>
        <w:t xml:space="preserve"> </w:t>
      </w:r>
    </w:p>
    <w:p w14:paraId="2953929B" w14:textId="77777777" w:rsidR="00644F26" w:rsidRDefault="0054788C">
      <w:pPr>
        <w:spacing w:after="0" w:line="259" w:lineRule="auto"/>
        <w:ind w:left="0" w:firstLine="0"/>
      </w:pPr>
      <w:r>
        <w:t xml:space="preserve"> </w:t>
      </w:r>
    </w:p>
    <w:p w14:paraId="13982443" w14:textId="5523825A" w:rsidR="00644F26" w:rsidRDefault="0008462D" w:rsidP="0008462D">
      <w:pPr>
        <w:ind w:left="-5"/>
      </w:pPr>
      <w:r>
        <w:t>Faculty in CALS (primarily tenure track) may be eligible f</w:t>
      </w:r>
      <w:r w:rsidR="0054788C">
        <w:t>or a Vermont Agricultural Experiment Station (</w:t>
      </w:r>
      <w:r w:rsidR="007F5CF7">
        <w:t>VT</w:t>
      </w:r>
      <w:r w:rsidR="0054788C">
        <w:t xml:space="preserve">AES) appointment, which is made following submission and approval of a Hatch project </w:t>
      </w:r>
      <w:r>
        <w:t>adhering to</w:t>
      </w:r>
      <w:r w:rsidR="0054788C">
        <w:t xml:space="preserve"> guidelines described in the annual call for proposals found at</w:t>
      </w:r>
      <w:r>
        <w:t xml:space="preserve">: </w:t>
      </w:r>
      <w:hyperlink r:id="rId11" w:history="1">
        <w:r w:rsidR="00493B37" w:rsidRPr="00F8388D">
          <w:rPr>
            <w:rStyle w:val="Hyperlink"/>
          </w:rPr>
          <w:t>http://www.uvm.edu/vtaes/</w:t>
        </w:r>
      </w:hyperlink>
      <w:r w:rsidR="00493B37">
        <w:t xml:space="preserve"> </w:t>
      </w:r>
    </w:p>
    <w:p w14:paraId="5C8E9599" w14:textId="77777777" w:rsidR="00004BD7" w:rsidRDefault="00004BD7">
      <w:pPr>
        <w:spacing w:after="0" w:line="259" w:lineRule="auto"/>
        <w:ind w:left="0" w:firstLine="0"/>
      </w:pPr>
    </w:p>
    <w:p w14:paraId="4EB3DA82" w14:textId="6DE7D689" w:rsidR="00644F26" w:rsidRDefault="0054788C">
      <w:pPr>
        <w:ind w:left="-5"/>
      </w:pPr>
      <w:r>
        <w:t xml:space="preserve">In order to maintain the </w:t>
      </w:r>
      <w:r w:rsidR="007F5CF7">
        <w:t>VT</w:t>
      </w:r>
      <w:r>
        <w:t xml:space="preserve">AES appointment, faculty must have an active Hatch project.  If a faculty member goes two years without an active Hatch project, they lose their Station appointment, which impacts their ability to recruit and train graduate students (see below).  </w:t>
      </w:r>
    </w:p>
    <w:p w14:paraId="3AF7BC8D" w14:textId="77777777" w:rsidR="00E655EF" w:rsidRDefault="00E655EF">
      <w:pPr>
        <w:ind w:left="-5"/>
      </w:pPr>
    </w:p>
    <w:p w14:paraId="4D093B99" w14:textId="5934C93D" w:rsidR="00E655EF" w:rsidRDefault="00E655EF">
      <w:pPr>
        <w:ind w:left="-5"/>
      </w:pPr>
      <w:r>
        <w:t xml:space="preserve">Additionally faculty are expected to provide an annual report to the Deans Office plus complete and submit </w:t>
      </w:r>
      <w:r w:rsidR="0008462D">
        <w:t xml:space="preserve">annual </w:t>
      </w:r>
      <w:r>
        <w:t xml:space="preserve">progress/final reports to USDA/REEport.  Failure to do so may result in </w:t>
      </w:r>
      <w:r w:rsidR="00FB2015">
        <w:t xml:space="preserve">VTAES </w:t>
      </w:r>
      <w:r>
        <w:t xml:space="preserve">withholding funding until the reports are submitted.  </w:t>
      </w:r>
    </w:p>
    <w:p w14:paraId="64D28198" w14:textId="77777777" w:rsidR="00644F26" w:rsidRDefault="0054788C">
      <w:pPr>
        <w:spacing w:after="0" w:line="259" w:lineRule="auto"/>
        <w:ind w:left="0" w:firstLine="0"/>
      </w:pPr>
      <w:r>
        <w:rPr>
          <w:color w:val="FF0000"/>
        </w:rPr>
        <w:t xml:space="preserve"> </w:t>
      </w:r>
    </w:p>
    <w:p w14:paraId="7AC29249" w14:textId="206C8F16" w:rsidR="00644F26" w:rsidRDefault="0054788C">
      <w:pPr>
        <w:ind w:left="-5"/>
      </w:pPr>
      <w:r>
        <w:t>The V</w:t>
      </w:r>
      <w:r w:rsidR="007F5CF7">
        <w:t>TAES</w:t>
      </w:r>
      <w:r>
        <w:t xml:space="preserve"> uses federal Hatch dollars to leverage the number of Graduate Teaching/Research Assistants (GTAs) that CALS is awarded through the Graduate College.  Because we use federal Hatch dollars to augment the stipend payment, all GTAs in CALS must be assigned to an active Hatch project that is directed by their advisor.  </w:t>
      </w:r>
    </w:p>
    <w:p w14:paraId="1572F435" w14:textId="77777777" w:rsidR="00644F26" w:rsidRDefault="0054788C">
      <w:pPr>
        <w:spacing w:after="0" w:line="259" w:lineRule="auto"/>
        <w:ind w:left="0" w:firstLine="0"/>
      </w:pPr>
      <w:r>
        <w:t xml:space="preserve"> </w:t>
      </w:r>
    </w:p>
    <w:p w14:paraId="760F4821" w14:textId="5AFD703C" w:rsidR="00644F26" w:rsidRDefault="0054788C">
      <w:pPr>
        <w:ind w:left="-5"/>
      </w:pPr>
      <w:r>
        <w:t>Annual budgets for all approved projects will be distributed in September to department financial assistants and Principal Investigators (PI’s)</w:t>
      </w:r>
      <w:r w:rsidR="005B40A3">
        <w:t xml:space="preserve"> </w:t>
      </w:r>
      <w:r w:rsidR="005B40A3" w:rsidRPr="005B40A3">
        <w:rPr>
          <w:highlight w:val="yellow"/>
        </w:rPr>
        <w:t>provided all reporting requirements have been met by the PIs.</w:t>
      </w:r>
      <w:r>
        <w:t xml:space="preserve"> Any changes to Hatch or Station budgets will be processed by the CALS Business Office.   Expectations are that monthly expense reports will be generated and distributed to PIs by department financial assistants.  To prevent accidental overspending, accounts may be frozen when the total charges and outstanding commitments have reached the amount budgeted for the project.  </w:t>
      </w:r>
    </w:p>
    <w:p w14:paraId="434F00A4" w14:textId="77777777" w:rsidR="00644F26" w:rsidRDefault="0054788C">
      <w:pPr>
        <w:spacing w:after="0" w:line="259" w:lineRule="auto"/>
        <w:ind w:left="0" w:firstLine="0"/>
      </w:pPr>
      <w:r>
        <w:t xml:space="preserve"> </w:t>
      </w:r>
    </w:p>
    <w:p w14:paraId="48D867B9" w14:textId="77777777" w:rsidR="00644F26" w:rsidRDefault="0054788C">
      <w:pPr>
        <w:ind w:left="-5"/>
      </w:pPr>
      <w:r>
        <w:t xml:space="preserve">The PI is responsible for monitoring Hatch budgets and ensuring that charges conform to OMB Circular A-21 regulations (Attachment 2).  Any equipment purchased (items over $5,000 with a useful life of greater than a year) must be in the approved Hatch budget, or have prior approval of the Dean.   Only under certain circumstances will 100% of the cost of a computer be allowed on a project.  Please discuss computer purchases with the CALS Business Office prior to allocating them to a Hatch project. </w:t>
      </w:r>
    </w:p>
    <w:p w14:paraId="310FFD5F" w14:textId="77777777" w:rsidR="00644F26" w:rsidRDefault="0054788C">
      <w:pPr>
        <w:spacing w:after="0" w:line="259" w:lineRule="auto"/>
        <w:ind w:left="0" w:firstLine="0"/>
      </w:pPr>
      <w:r>
        <w:t xml:space="preserve"> </w:t>
      </w:r>
    </w:p>
    <w:p w14:paraId="4D780532" w14:textId="38D0147F" w:rsidR="00644F26" w:rsidRDefault="0054788C">
      <w:pPr>
        <w:ind w:left="-5"/>
      </w:pPr>
      <w:r>
        <w:t>Hatch dollars allocated to infrastructure/on-going projects (the farm, greenhouse, etc.) will not be added to budgets for Principal Investigators (PI’s)</w:t>
      </w:r>
      <w:r w:rsidR="007F5CF7">
        <w:t>,</w:t>
      </w:r>
      <w:r>
        <w:t xml:space="preserve"> but will be set up in a separate account. The Assistant Dean for Business Operations will track </w:t>
      </w:r>
      <w:r>
        <w:lastRenderedPageBreak/>
        <w:t xml:space="preserve">these expenses and assign them to a project for </w:t>
      </w:r>
      <w:r w:rsidR="004143F2">
        <w:t xml:space="preserve">financial </w:t>
      </w:r>
      <w:r>
        <w:t xml:space="preserve">reporting purposes at the end of the year.  </w:t>
      </w:r>
    </w:p>
    <w:p w14:paraId="106C2748" w14:textId="77777777" w:rsidR="00644F26" w:rsidRDefault="0054788C">
      <w:pPr>
        <w:spacing w:after="0" w:line="259" w:lineRule="auto"/>
        <w:ind w:left="0" w:firstLine="0"/>
      </w:pPr>
      <w:r>
        <w:t xml:space="preserve"> </w:t>
      </w:r>
    </w:p>
    <w:p w14:paraId="202BC003" w14:textId="77777777" w:rsidR="00644F26" w:rsidRDefault="0054788C">
      <w:pPr>
        <w:spacing w:after="0" w:line="274" w:lineRule="auto"/>
        <w:ind w:left="0" w:firstLine="0"/>
        <w:jc w:val="both"/>
      </w:pPr>
      <w:r>
        <w:t>Projects will be closed for the fiscal year no later than November 30</w:t>
      </w:r>
      <w:r>
        <w:rPr>
          <w:vertAlign w:val="superscript"/>
        </w:rPr>
        <w:t>th</w:t>
      </w:r>
      <w:r>
        <w:t xml:space="preserve">. All charges associated with the project for that fiscal year, including all applicable travel, must be paid by that date. All outstanding encumbrances must be cleared from the account and all outstanding accounting issues must be resolved no later than mid-November. </w:t>
      </w:r>
    </w:p>
    <w:p w14:paraId="4971F82C" w14:textId="77777777" w:rsidR="00644F26" w:rsidRDefault="0054788C">
      <w:pPr>
        <w:spacing w:after="0" w:line="259" w:lineRule="auto"/>
        <w:ind w:left="0" w:firstLine="0"/>
      </w:pPr>
      <w:r>
        <w:t xml:space="preserve"> </w:t>
      </w:r>
    </w:p>
    <w:p w14:paraId="344A9BF5" w14:textId="77777777" w:rsidR="00644F26" w:rsidRDefault="0054788C">
      <w:pPr>
        <w:ind w:left="-5"/>
      </w:pPr>
      <w:r>
        <w:t xml:space="preserve">It is the intent that Hatch dollars will be spent in the year for which they are allocated. However, we recognize that there are circumstances where there will be some under expenditures, which following approval by the Dean’s Office can be carried over to the next year.   Any unusual carryover (defined as 25% of the annual budget), either negative or positive, should be communicated to the Assistant Dean for Business Operations.  </w:t>
      </w:r>
    </w:p>
    <w:p w14:paraId="2D4DD607" w14:textId="77777777" w:rsidR="00644F26" w:rsidRDefault="0054788C">
      <w:pPr>
        <w:spacing w:after="0" w:line="259" w:lineRule="auto"/>
        <w:ind w:left="0" w:firstLine="0"/>
      </w:pPr>
      <w:r>
        <w:t xml:space="preserve"> </w:t>
      </w:r>
    </w:p>
    <w:p w14:paraId="7E8E5041" w14:textId="23CBEC3C" w:rsidR="00644F26" w:rsidRDefault="0054788C">
      <w:pPr>
        <w:spacing w:after="0" w:line="259" w:lineRule="auto"/>
        <w:ind w:left="0" w:firstLine="0"/>
      </w:pPr>
      <w:r>
        <w:t xml:space="preserve">A one year, “no cost” extension may be granted by the Dean.   A request for a no-cost extension must include: 1) the reason the project has not been completed, 2) a list of objectives to be addressed during the extension and 3) a plan for expending the remaining budget. If the extension is approved, any balances for this project will be carried forward and must be used for any ongoing expenses related to this project.  </w:t>
      </w:r>
      <w:r w:rsidRPr="00B41FB7">
        <w:rPr>
          <w:b/>
          <w:i/>
        </w:rPr>
        <w:t xml:space="preserve">A PI cannot have a new project and a </w:t>
      </w:r>
      <w:r w:rsidR="00E655EF">
        <w:rPr>
          <w:b/>
          <w:i/>
        </w:rPr>
        <w:t>project on a no-cost extension at the same time.</w:t>
      </w:r>
    </w:p>
    <w:p w14:paraId="7C84EF6D" w14:textId="77777777" w:rsidR="00E655EF" w:rsidRDefault="00E655EF">
      <w:pPr>
        <w:spacing w:after="0" w:line="259" w:lineRule="auto"/>
        <w:ind w:left="0" w:firstLine="0"/>
      </w:pPr>
    </w:p>
    <w:p w14:paraId="34A9C0B4" w14:textId="77777777" w:rsidR="00644F26" w:rsidRDefault="0054788C">
      <w:pPr>
        <w:ind w:left="-5"/>
      </w:pPr>
      <w:r>
        <w:t xml:space="preserve">A PI may be permitted to buy out their research time (Attachment 1) with an outside grant. Up to 60% of the salary savings generated may be retained by the PI provided a plan is proposed for the use of these funds that supports the goals and directions of the Research Station and is approved by the Dean. This plan must be articulated prior to the period that the PI desires to buy out their time (not at the termination of the project!). When buying out research time, the expectation will remain that the PI will retain oversight of the Hatch project and ensure that the project is completed.  </w:t>
      </w:r>
    </w:p>
    <w:p w14:paraId="6F52933A" w14:textId="77777777" w:rsidR="00644F26" w:rsidRDefault="0054788C">
      <w:pPr>
        <w:spacing w:after="0" w:line="259" w:lineRule="auto"/>
        <w:ind w:left="0" w:firstLine="0"/>
      </w:pPr>
      <w:r>
        <w:t xml:space="preserve"> </w:t>
      </w:r>
    </w:p>
    <w:p w14:paraId="4DE7101B" w14:textId="77777777" w:rsidR="00644F26" w:rsidRDefault="0054788C">
      <w:pPr>
        <w:ind w:left="-5"/>
      </w:pPr>
      <w:r>
        <w:t xml:space="preserve">Under special circumstances, Hatch dollars may be allowed for faculty summer salary. For authorization, please submit a written request to the CALS Business Office and include an explanation of how the objectives of the project will be met if operating dollars are used for faculty summer salary. Any salary surplus on a HATCH project generated by a sabbatical leave will revert to CALS in the year that the leave is taken.   </w:t>
      </w:r>
    </w:p>
    <w:p w14:paraId="3461B559" w14:textId="77777777" w:rsidR="00644F26" w:rsidRDefault="0054788C">
      <w:pPr>
        <w:spacing w:after="0" w:line="259" w:lineRule="auto"/>
        <w:ind w:left="0" w:firstLine="0"/>
      </w:pPr>
      <w:r>
        <w:t xml:space="preserve"> </w:t>
      </w:r>
    </w:p>
    <w:p w14:paraId="2376F37F" w14:textId="21AF1AD0" w:rsidR="00644F26" w:rsidRDefault="0054788C">
      <w:pPr>
        <w:ind w:left="-5"/>
      </w:pPr>
      <w:r>
        <w:t xml:space="preserve">At the end of a project, without prior authorization, unexpended dollars will be returned to the pool of funds that the </w:t>
      </w:r>
      <w:r w:rsidR="007F5CF7">
        <w:t>VT</w:t>
      </w:r>
      <w:r>
        <w:t xml:space="preserve">AES uses to support research.  Deficits greater than $250 must be explained in writing to the CALS Business Office and include a plan to pay off the deficit. </w:t>
      </w:r>
    </w:p>
    <w:p w14:paraId="256812A6" w14:textId="77777777" w:rsidR="00644F26" w:rsidRDefault="0054788C">
      <w:pPr>
        <w:spacing w:after="0" w:line="259" w:lineRule="auto"/>
        <w:ind w:left="0" w:firstLine="0"/>
      </w:pPr>
      <w:r>
        <w:t xml:space="preserve"> </w:t>
      </w:r>
    </w:p>
    <w:p w14:paraId="1871FC10" w14:textId="15DCFF68" w:rsidR="00644F26" w:rsidRDefault="00644F26">
      <w:pPr>
        <w:spacing w:after="0" w:line="259" w:lineRule="auto"/>
        <w:ind w:left="0" w:firstLine="0"/>
      </w:pPr>
    </w:p>
    <w:p w14:paraId="67DFA4D6" w14:textId="77777777" w:rsidR="00644F26" w:rsidRDefault="0054788C">
      <w:pPr>
        <w:ind w:left="-5"/>
      </w:pPr>
      <w:r>
        <w:t xml:space="preserve">Attachment 1 </w:t>
      </w:r>
    </w:p>
    <w:p w14:paraId="09C39A56" w14:textId="77777777" w:rsidR="00644F26" w:rsidRDefault="0054788C">
      <w:pPr>
        <w:spacing w:after="0" w:line="259" w:lineRule="auto"/>
        <w:ind w:left="0" w:firstLine="0"/>
      </w:pPr>
      <w:r>
        <w:rPr>
          <w:rFonts w:ascii="Times New Roman" w:eastAsia="Times New Roman" w:hAnsi="Times New Roman" w:cs="Times New Roman"/>
        </w:rPr>
        <w:t xml:space="preserve"> </w:t>
      </w:r>
    </w:p>
    <w:p w14:paraId="30047AA2" w14:textId="77777777" w:rsidR="00644F26" w:rsidRDefault="0054788C">
      <w:pPr>
        <w:spacing w:after="0" w:line="259" w:lineRule="auto"/>
        <w:ind w:left="-5"/>
      </w:pPr>
      <w:r>
        <w:rPr>
          <w:rFonts w:ascii="Times New Roman" w:eastAsia="Times New Roman" w:hAnsi="Times New Roman" w:cs="Times New Roman"/>
        </w:rPr>
        <w:t xml:space="preserve"> </w:t>
      </w:r>
      <w:r>
        <w:rPr>
          <w:b/>
        </w:rPr>
        <w:t xml:space="preserve">Guidelines for faculty buy-out of Vermont Agricultural Experiment Station  </w:t>
      </w:r>
    </w:p>
    <w:p w14:paraId="36E164D4" w14:textId="7FB9FB88" w:rsidR="00644F26" w:rsidRDefault="0054788C">
      <w:pPr>
        <w:spacing w:after="0" w:line="259" w:lineRule="auto"/>
        <w:ind w:left="-5"/>
      </w:pPr>
      <w:r>
        <w:rPr>
          <w:b/>
        </w:rPr>
        <w:t>(VTAES) time</w:t>
      </w:r>
      <w:r>
        <w:t xml:space="preserve">  </w:t>
      </w:r>
    </w:p>
    <w:p w14:paraId="7FE5F9E5" w14:textId="77777777" w:rsidR="00644F26" w:rsidRDefault="0054788C">
      <w:pPr>
        <w:spacing w:after="0" w:line="259" w:lineRule="auto"/>
        <w:ind w:left="0" w:firstLine="0"/>
      </w:pPr>
      <w:r>
        <w:t xml:space="preserve"> </w:t>
      </w:r>
    </w:p>
    <w:p w14:paraId="34B0C113" w14:textId="1CF3879F" w:rsidR="00644F26" w:rsidRDefault="0054788C">
      <w:pPr>
        <w:ind w:left="-5"/>
      </w:pPr>
      <w:r>
        <w:rPr>
          <w:b/>
        </w:rPr>
        <w:t xml:space="preserve">Policy:  </w:t>
      </w:r>
      <w:r>
        <w:t xml:space="preserve">Principal investigators with VTAES appointments may be permitted to buy-out their research time with an outside grant.  Up to 60% of the salary savings generated may be retained by the PI provided a plan is put forth for the use of the funds that:  </w:t>
      </w:r>
    </w:p>
    <w:p w14:paraId="7BEBCB8B" w14:textId="77777777" w:rsidR="00644F26" w:rsidRDefault="0054788C">
      <w:pPr>
        <w:spacing w:after="0" w:line="259" w:lineRule="auto"/>
        <w:ind w:left="0" w:firstLine="0"/>
      </w:pPr>
      <w:r>
        <w:t xml:space="preserve"> </w:t>
      </w:r>
    </w:p>
    <w:p w14:paraId="1FEC84F1" w14:textId="45A691F0" w:rsidR="00644F26" w:rsidRDefault="0054788C">
      <w:pPr>
        <w:numPr>
          <w:ilvl w:val="0"/>
          <w:numId w:val="1"/>
        </w:numPr>
        <w:ind w:hanging="360"/>
      </w:pPr>
      <w:r>
        <w:t xml:space="preserve">Supports the goals and directions of the VTAES,  </w:t>
      </w:r>
    </w:p>
    <w:p w14:paraId="4FB4C553" w14:textId="77777777" w:rsidR="00644F26" w:rsidRDefault="0054788C">
      <w:pPr>
        <w:numPr>
          <w:ilvl w:val="0"/>
          <w:numId w:val="1"/>
        </w:numPr>
        <w:ind w:hanging="360"/>
      </w:pPr>
      <w:r>
        <w:t xml:space="preserve">Uses the funds within two years, and  </w:t>
      </w:r>
    </w:p>
    <w:p w14:paraId="6502EEB2" w14:textId="3E9F6F21" w:rsidR="00644F26" w:rsidRDefault="0054788C">
      <w:pPr>
        <w:numPr>
          <w:ilvl w:val="0"/>
          <w:numId w:val="1"/>
        </w:numPr>
        <w:ind w:hanging="360"/>
      </w:pPr>
      <w:r>
        <w:t>Is approved by the Ass</w:t>
      </w:r>
      <w:r w:rsidR="007F5CF7">
        <w:t>istant Dean of CALS Business Office.</w:t>
      </w:r>
      <w:r>
        <w:t xml:space="preserve">   </w:t>
      </w:r>
    </w:p>
    <w:p w14:paraId="3C8C11EF" w14:textId="77777777" w:rsidR="00644F26" w:rsidRDefault="0054788C">
      <w:pPr>
        <w:spacing w:after="0" w:line="259" w:lineRule="auto"/>
        <w:ind w:left="0" w:firstLine="0"/>
      </w:pPr>
      <w:r>
        <w:t xml:space="preserve"> </w:t>
      </w:r>
    </w:p>
    <w:p w14:paraId="6498CD8C" w14:textId="77777777" w:rsidR="00644F26" w:rsidRDefault="0054788C">
      <w:pPr>
        <w:ind w:left="-5"/>
      </w:pPr>
      <w:r>
        <w:t xml:space="preserve">The plan must be put forth at the time the PI is buying out their time, not at the termination of the project.    </w:t>
      </w:r>
    </w:p>
    <w:p w14:paraId="551257E3" w14:textId="77777777" w:rsidR="00644F26" w:rsidRDefault="0054788C">
      <w:pPr>
        <w:spacing w:after="0" w:line="259" w:lineRule="auto"/>
        <w:ind w:left="0" w:firstLine="0"/>
      </w:pPr>
      <w:r>
        <w:t xml:space="preserve"> </w:t>
      </w:r>
    </w:p>
    <w:p w14:paraId="3BC28C1D" w14:textId="192D092F" w:rsidR="00644F26" w:rsidRDefault="0054788C">
      <w:pPr>
        <w:ind w:left="-5"/>
      </w:pPr>
      <w:r>
        <w:rPr>
          <w:b/>
        </w:rPr>
        <w:t xml:space="preserve">The Plan:  </w:t>
      </w:r>
      <w:r>
        <w:t>The essential elements of a plan to buy-out VT</w:t>
      </w:r>
      <w:r w:rsidR="007F5CF7">
        <w:t>AES</w:t>
      </w:r>
      <w:r>
        <w:t xml:space="preserve"> time are listed below.  </w:t>
      </w:r>
    </w:p>
    <w:p w14:paraId="3185F68C" w14:textId="77777777" w:rsidR="00644F26" w:rsidRDefault="0054788C">
      <w:pPr>
        <w:spacing w:after="0" w:line="259" w:lineRule="auto"/>
        <w:ind w:left="0" w:firstLine="0"/>
      </w:pPr>
      <w:r>
        <w:t xml:space="preserve"> </w:t>
      </w:r>
    </w:p>
    <w:p w14:paraId="7B5033AB" w14:textId="77777777" w:rsidR="00644F26" w:rsidRDefault="0054788C">
      <w:pPr>
        <w:numPr>
          <w:ilvl w:val="0"/>
          <w:numId w:val="2"/>
        </w:numPr>
        <w:ind w:hanging="360"/>
      </w:pPr>
      <w:r>
        <w:t xml:space="preserve">Objectives: </w:t>
      </w:r>
    </w:p>
    <w:p w14:paraId="4EDB2D04" w14:textId="77777777" w:rsidR="00644F26" w:rsidRDefault="0054788C">
      <w:pPr>
        <w:ind w:left="730"/>
      </w:pPr>
      <w:r>
        <w:t xml:space="preserve">How will the money be used?  What research project will the money be used for and what objectives will be achieved with the use of the funds? </w:t>
      </w:r>
    </w:p>
    <w:p w14:paraId="495AE312" w14:textId="77777777" w:rsidR="00644F26" w:rsidRDefault="0054788C">
      <w:pPr>
        <w:spacing w:after="0" w:line="259" w:lineRule="auto"/>
        <w:ind w:left="0" w:firstLine="0"/>
      </w:pPr>
      <w:r>
        <w:t xml:space="preserve"> </w:t>
      </w:r>
    </w:p>
    <w:p w14:paraId="3EC6039A" w14:textId="73C0A857" w:rsidR="00644F26" w:rsidRDefault="0048094F">
      <w:pPr>
        <w:numPr>
          <w:ilvl w:val="0"/>
          <w:numId w:val="2"/>
        </w:numPr>
        <w:ind w:hanging="360"/>
      </w:pPr>
      <w:r>
        <w:rPr>
          <w:sz w:val="22"/>
        </w:rPr>
        <w:t>VT-AES Priority Area</w:t>
      </w:r>
      <w:r w:rsidR="0054788C">
        <w:t xml:space="preserve">: </w:t>
      </w:r>
    </w:p>
    <w:p w14:paraId="4D851186" w14:textId="6FE0E849" w:rsidR="00644F26" w:rsidRDefault="0054788C">
      <w:pPr>
        <w:ind w:left="730"/>
      </w:pPr>
      <w:r>
        <w:t xml:space="preserve">How will the use of these funds relate to furthering research in one or more of the </w:t>
      </w:r>
      <w:r w:rsidR="00202DB0">
        <w:t xml:space="preserve">NIFA/USDA </w:t>
      </w:r>
      <w:r w:rsidR="002719DA">
        <w:t xml:space="preserve">critical </w:t>
      </w:r>
      <w:r>
        <w:t>areas of the V</w:t>
      </w:r>
      <w:r w:rsidR="007F5CF7">
        <w:t>TAES?</w:t>
      </w:r>
      <w:r>
        <w:t xml:space="preserve"> </w:t>
      </w:r>
    </w:p>
    <w:p w14:paraId="04FE0EB6" w14:textId="77777777" w:rsidR="00644F26" w:rsidRDefault="0054788C">
      <w:pPr>
        <w:spacing w:after="0" w:line="259" w:lineRule="auto"/>
        <w:ind w:left="0" w:firstLine="0"/>
      </w:pPr>
      <w:r>
        <w:t xml:space="preserve"> </w:t>
      </w:r>
    </w:p>
    <w:p w14:paraId="4F4A3297" w14:textId="77777777" w:rsidR="002719DA" w:rsidRPr="002719DA" w:rsidRDefault="002719DA" w:rsidP="000F05C4">
      <w:pPr>
        <w:pStyle w:val="ListParagraph"/>
        <w:numPr>
          <w:ilvl w:val="0"/>
          <w:numId w:val="29"/>
        </w:numPr>
        <w:spacing w:after="0" w:line="259" w:lineRule="auto"/>
        <w:rPr>
          <w:szCs w:val="24"/>
        </w:rPr>
      </w:pPr>
      <w:r w:rsidRPr="002719DA">
        <w:rPr>
          <w:szCs w:val="24"/>
        </w:rPr>
        <w:t>Sustainability of Vermont Agriculture</w:t>
      </w:r>
    </w:p>
    <w:p w14:paraId="35E86A22" w14:textId="16AF2E5A" w:rsidR="00644F26" w:rsidRDefault="002719DA" w:rsidP="002719DA">
      <w:pPr>
        <w:spacing w:after="0" w:line="259" w:lineRule="auto"/>
        <w:ind w:left="810" w:firstLine="0"/>
        <w:rPr>
          <w:szCs w:val="24"/>
        </w:rPr>
      </w:pPr>
      <w:r w:rsidRPr="002719DA">
        <w:rPr>
          <w:szCs w:val="24"/>
        </w:rPr>
        <w:t>Focus: Improve the financial, environmental and social sustainability of Vermont’s agriculture, food and forest sectors.</w:t>
      </w:r>
    </w:p>
    <w:p w14:paraId="18C697EE" w14:textId="72C690D7" w:rsidR="00FC6DB5" w:rsidRDefault="00FC6DB5" w:rsidP="002719DA">
      <w:pPr>
        <w:spacing w:after="0" w:line="259" w:lineRule="auto"/>
        <w:ind w:left="810" w:firstLine="0"/>
        <w:rPr>
          <w:sz w:val="20"/>
          <w:szCs w:val="20"/>
        </w:rPr>
      </w:pPr>
      <w:r>
        <w:rPr>
          <w:szCs w:val="24"/>
        </w:rPr>
        <w:tab/>
      </w:r>
      <w:r w:rsidRPr="00FC6DB5">
        <w:rPr>
          <w:sz w:val="20"/>
          <w:szCs w:val="20"/>
        </w:rPr>
        <w:t>Science Emphasis Areas</w:t>
      </w:r>
      <w:r w:rsidR="0048094F">
        <w:rPr>
          <w:sz w:val="20"/>
          <w:szCs w:val="20"/>
        </w:rPr>
        <w:t xml:space="preserve">: </w:t>
      </w:r>
      <w:r w:rsidRPr="00FC6DB5">
        <w:rPr>
          <w:sz w:val="20"/>
          <w:szCs w:val="20"/>
        </w:rPr>
        <w:t xml:space="preserve"> Bioeconomy, Bioenergy, and Bioproducts </w:t>
      </w:r>
    </w:p>
    <w:p w14:paraId="0D93EA1E" w14:textId="43C1FB0D" w:rsidR="00FC6DB5" w:rsidRDefault="00FC6DB5" w:rsidP="0048094F">
      <w:pPr>
        <w:spacing w:after="0" w:line="259" w:lineRule="auto"/>
        <w:ind w:left="1440" w:hanging="630"/>
        <w:rPr>
          <w:sz w:val="20"/>
          <w:szCs w:val="20"/>
        </w:rPr>
      </w:pPr>
      <w:r>
        <w:rPr>
          <w:sz w:val="20"/>
          <w:szCs w:val="20"/>
        </w:rPr>
        <w:tab/>
      </w:r>
      <w:r w:rsidRPr="00FC6DB5">
        <w:rPr>
          <w:sz w:val="20"/>
          <w:szCs w:val="20"/>
        </w:rPr>
        <w:t>Environmental Systems</w:t>
      </w:r>
      <w:r w:rsidR="0048094F">
        <w:rPr>
          <w:sz w:val="20"/>
          <w:szCs w:val="20"/>
        </w:rPr>
        <w:t xml:space="preserve"> </w:t>
      </w:r>
      <w:r w:rsidRPr="00FC6DB5">
        <w:rPr>
          <w:sz w:val="20"/>
          <w:szCs w:val="20"/>
        </w:rPr>
        <w:t>Food Safety</w:t>
      </w:r>
      <w:r w:rsidR="0048094F">
        <w:rPr>
          <w:sz w:val="20"/>
          <w:szCs w:val="20"/>
        </w:rPr>
        <w:t xml:space="preserve"> </w:t>
      </w:r>
      <w:r w:rsidRPr="00FC6DB5">
        <w:rPr>
          <w:sz w:val="20"/>
          <w:szCs w:val="20"/>
        </w:rPr>
        <w:t>Sustainable Agricultural Production Systems</w:t>
      </w:r>
    </w:p>
    <w:p w14:paraId="41E50835" w14:textId="77777777" w:rsidR="00FC6DB5" w:rsidRDefault="00FC6DB5" w:rsidP="00FC6DB5">
      <w:pPr>
        <w:pStyle w:val="ListParagraph"/>
        <w:numPr>
          <w:ilvl w:val="0"/>
          <w:numId w:val="29"/>
        </w:numPr>
        <w:spacing w:after="0" w:line="259" w:lineRule="auto"/>
        <w:rPr>
          <w:szCs w:val="24"/>
        </w:rPr>
      </w:pPr>
      <w:r w:rsidRPr="00FC6DB5">
        <w:rPr>
          <w:szCs w:val="24"/>
        </w:rPr>
        <w:t>Quality of the Natural Environment</w:t>
      </w:r>
      <w:r>
        <w:rPr>
          <w:szCs w:val="24"/>
        </w:rPr>
        <w:t xml:space="preserve">  </w:t>
      </w:r>
    </w:p>
    <w:p w14:paraId="54B1EB7C" w14:textId="7F026DBE" w:rsidR="00FC6DB5" w:rsidRDefault="00FC6DB5" w:rsidP="00FC6DB5">
      <w:pPr>
        <w:spacing w:after="0" w:line="259" w:lineRule="auto"/>
        <w:ind w:left="810" w:firstLine="0"/>
        <w:rPr>
          <w:szCs w:val="24"/>
        </w:rPr>
      </w:pPr>
      <w:r w:rsidRPr="00FC6DB5">
        <w:rPr>
          <w:szCs w:val="24"/>
        </w:rPr>
        <w:t>Focus: Integrate business and conservation to improve the quality of the natural environment where Vermonters live, work and play.</w:t>
      </w:r>
    </w:p>
    <w:p w14:paraId="4D3ED60F" w14:textId="7C2206F4" w:rsidR="0048094F" w:rsidRDefault="0048094F" w:rsidP="0048094F">
      <w:pPr>
        <w:tabs>
          <w:tab w:val="left" w:pos="1530"/>
        </w:tabs>
        <w:spacing w:after="0" w:line="259" w:lineRule="auto"/>
        <w:ind w:left="1440" w:firstLine="0"/>
        <w:rPr>
          <w:sz w:val="20"/>
          <w:szCs w:val="20"/>
        </w:rPr>
      </w:pPr>
      <w:r w:rsidRPr="0048094F">
        <w:rPr>
          <w:sz w:val="20"/>
          <w:szCs w:val="20"/>
        </w:rPr>
        <w:t>Science Emphasis Areas</w:t>
      </w:r>
      <w:r>
        <w:rPr>
          <w:sz w:val="20"/>
          <w:szCs w:val="20"/>
        </w:rPr>
        <w:t xml:space="preserve">: </w:t>
      </w:r>
      <w:r w:rsidRPr="0048094F">
        <w:rPr>
          <w:sz w:val="20"/>
          <w:szCs w:val="20"/>
        </w:rPr>
        <w:t>Agroclimate Science</w:t>
      </w:r>
      <w:r>
        <w:rPr>
          <w:sz w:val="20"/>
          <w:szCs w:val="20"/>
        </w:rPr>
        <w:t xml:space="preserve"> </w:t>
      </w:r>
      <w:r w:rsidRPr="0048094F">
        <w:rPr>
          <w:sz w:val="20"/>
          <w:szCs w:val="20"/>
        </w:rPr>
        <w:t>Bioeconomy, Bioenergy, and Bioproducts</w:t>
      </w:r>
      <w:r>
        <w:rPr>
          <w:sz w:val="20"/>
          <w:szCs w:val="20"/>
        </w:rPr>
        <w:t xml:space="preserve"> </w:t>
      </w:r>
      <w:r w:rsidRPr="0048094F">
        <w:rPr>
          <w:sz w:val="20"/>
          <w:szCs w:val="20"/>
        </w:rPr>
        <w:t>Environmental Systems</w:t>
      </w:r>
      <w:r>
        <w:rPr>
          <w:sz w:val="20"/>
          <w:szCs w:val="20"/>
        </w:rPr>
        <w:t xml:space="preserve"> </w:t>
      </w:r>
      <w:r w:rsidRPr="0048094F">
        <w:rPr>
          <w:sz w:val="20"/>
          <w:szCs w:val="20"/>
        </w:rPr>
        <w:t>Sustainable Agricultural Production Systems</w:t>
      </w:r>
    </w:p>
    <w:p w14:paraId="6907D36D" w14:textId="77777777" w:rsidR="0048094F" w:rsidRPr="00912A09" w:rsidRDefault="0048094F" w:rsidP="0048094F">
      <w:pPr>
        <w:pStyle w:val="ListParagraph"/>
        <w:numPr>
          <w:ilvl w:val="0"/>
          <w:numId w:val="29"/>
        </w:numPr>
        <w:tabs>
          <w:tab w:val="left" w:pos="1530"/>
        </w:tabs>
        <w:spacing w:after="0" w:line="259" w:lineRule="auto"/>
        <w:rPr>
          <w:szCs w:val="24"/>
        </w:rPr>
      </w:pPr>
      <w:r w:rsidRPr="00912A09">
        <w:rPr>
          <w:szCs w:val="24"/>
        </w:rPr>
        <w:t>Foundational and Exploratory Research in Agriculture</w:t>
      </w:r>
    </w:p>
    <w:p w14:paraId="3A1E0648" w14:textId="354DB671" w:rsidR="0048094F" w:rsidRPr="00912A09" w:rsidRDefault="0048094F" w:rsidP="0048094F">
      <w:pPr>
        <w:tabs>
          <w:tab w:val="left" w:pos="1530"/>
        </w:tabs>
        <w:spacing w:after="0" w:line="259" w:lineRule="auto"/>
        <w:ind w:left="810" w:firstLine="0"/>
        <w:rPr>
          <w:szCs w:val="24"/>
        </w:rPr>
      </w:pPr>
      <w:r w:rsidRPr="00912A09">
        <w:rPr>
          <w:szCs w:val="24"/>
        </w:rPr>
        <w:t xml:space="preserve">Focus:  This area will support science to help agricultural researchers to plan and make decisions in adapting to changing environments, sustaining economic vitality, and taking advantage of emerging economic opportunities. </w:t>
      </w:r>
    </w:p>
    <w:p w14:paraId="4482C3B5" w14:textId="4318AC4E" w:rsidR="0048094F" w:rsidRDefault="0048094F" w:rsidP="0048094F">
      <w:pPr>
        <w:tabs>
          <w:tab w:val="left" w:pos="1530"/>
        </w:tabs>
        <w:spacing w:after="0" w:line="259" w:lineRule="auto"/>
        <w:ind w:left="1530" w:firstLine="0"/>
        <w:rPr>
          <w:sz w:val="20"/>
          <w:szCs w:val="20"/>
        </w:rPr>
      </w:pPr>
      <w:r w:rsidRPr="0048094F">
        <w:rPr>
          <w:sz w:val="20"/>
          <w:szCs w:val="20"/>
        </w:rPr>
        <w:lastRenderedPageBreak/>
        <w:t>Science Emphasis Areas:  Sustainable Agricultural Production Systems</w:t>
      </w:r>
    </w:p>
    <w:p w14:paraId="2496F252" w14:textId="4DDB004A" w:rsidR="00912A09" w:rsidRDefault="00912A09" w:rsidP="0048094F">
      <w:pPr>
        <w:tabs>
          <w:tab w:val="left" w:pos="1530"/>
        </w:tabs>
        <w:spacing w:after="0" w:line="259" w:lineRule="auto"/>
        <w:ind w:left="1530" w:firstLine="0"/>
        <w:rPr>
          <w:sz w:val="20"/>
          <w:szCs w:val="20"/>
        </w:rPr>
      </w:pPr>
    </w:p>
    <w:p w14:paraId="582A6999" w14:textId="77777777" w:rsidR="00912A09" w:rsidRPr="00912A09" w:rsidRDefault="00912A09" w:rsidP="00912A09">
      <w:pPr>
        <w:pStyle w:val="ListParagraph"/>
        <w:numPr>
          <w:ilvl w:val="0"/>
          <w:numId w:val="29"/>
        </w:numPr>
        <w:tabs>
          <w:tab w:val="left" w:pos="1530"/>
        </w:tabs>
        <w:spacing w:after="0" w:line="259" w:lineRule="auto"/>
        <w:rPr>
          <w:szCs w:val="24"/>
        </w:rPr>
      </w:pPr>
      <w:r w:rsidRPr="00912A09">
        <w:rPr>
          <w:szCs w:val="24"/>
        </w:rPr>
        <w:t>Nutrition, Food Safety and Food Security</w:t>
      </w:r>
    </w:p>
    <w:p w14:paraId="1E56800F" w14:textId="436FA98C" w:rsidR="00912A09" w:rsidRPr="00912A09" w:rsidRDefault="00912A09" w:rsidP="00912A09">
      <w:pPr>
        <w:tabs>
          <w:tab w:val="left" w:pos="810"/>
        </w:tabs>
        <w:spacing w:after="0" w:line="259" w:lineRule="auto"/>
        <w:ind w:left="810" w:firstLine="0"/>
        <w:rPr>
          <w:szCs w:val="24"/>
        </w:rPr>
      </w:pPr>
      <w:r w:rsidRPr="00912A09">
        <w:rPr>
          <w:szCs w:val="24"/>
        </w:rPr>
        <w:t>Focus:  This area improves global capacity to meet the growing food demand and in fighting hunger by addressing food</w:t>
      </w:r>
      <w:r w:rsidR="00493B37">
        <w:rPr>
          <w:szCs w:val="24"/>
        </w:rPr>
        <w:t xml:space="preserve"> </w:t>
      </w:r>
      <w:r w:rsidRPr="00912A09">
        <w:rPr>
          <w:szCs w:val="24"/>
        </w:rPr>
        <w:t xml:space="preserve">security for vulnerable populations. </w:t>
      </w:r>
    </w:p>
    <w:p w14:paraId="65A7022E" w14:textId="180F5EA6" w:rsidR="00912A09" w:rsidRDefault="00912A09" w:rsidP="0048094F">
      <w:pPr>
        <w:tabs>
          <w:tab w:val="left" w:pos="1530"/>
        </w:tabs>
        <w:spacing w:after="0" w:line="259" w:lineRule="auto"/>
        <w:ind w:left="1530" w:firstLine="0"/>
        <w:rPr>
          <w:sz w:val="20"/>
          <w:szCs w:val="20"/>
        </w:rPr>
      </w:pPr>
      <w:r w:rsidRPr="00912A09">
        <w:rPr>
          <w:sz w:val="20"/>
          <w:szCs w:val="20"/>
        </w:rPr>
        <w:t>Science Emphasis Areas:  Food Safety and Human Nutrition</w:t>
      </w:r>
    </w:p>
    <w:p w14:paraId="2885CA7C" w14:textId="2D281392" w:rsidR="004C4D52" w:rsidRPr="004C4D52" w:rsidRDefault="004C4D52" w:rsidP="004C4D52">
      <w:pPr>
        <w:pStyle w:val="ListParagraph"/>
        <w:numPr>
          <w:ilvl w:val="0"/>
          <w:numId w:val="29"/>
        </w:numPr>
        <w:tabs>
          <w:tab w:val="left" w:pos="1530"/>
        </w:tabs>
        <w:spacing w:after="0" w:line="259" w:lineRule="auto"/>
        <w:rPr>
          <w:szCs w:val="24"/>
        </w:rPr>
      </w:pPr>
      <w:r w:rsidRPr="004C4D52">
        <w:rPr>
          <w:szCs w:val="24"/>
        </w:rPr>
        <w:t>Animal Health and Production Description</w:t>
      </w:r>
    </w:p>
    <w:p w14:paraId="257E1C00" w14:textId="77777777" w:rsidR="004C4D52" w:rsidRPr="004C4D52" w:rsidRDefault="004C4D52" w:rsidP="004C4D52">
      <w:pPr>
        <w:tabs>
          <w:tab w:val="left" w:pos="1440"/>
        </w:tabs>
        <w:spacing w:after="0" w:line="259" w:lineRule="auto"/>
        <w:ind w:left="810" w:firstLine="0"/>
        <w:rPr>
          <w:szCs w:val="24"/>
        </w:rPr>
      </w:pPr>
      <w:r w:rsidRPr="004C4D52">
        <w:rPr>
          <w:szCs w:val="24"/>
        </w:rPr>
        <w:t xml:space="preserve">Focus:  Supports research that improves animal welfare, well-being and protection. </w:t>
      </w:r>
    </w:p>
    <w:p w14:paraId="20AEBD9B" w14:textId="004D0324" w:rsidR="004C4D52" w:rsidRPr="004C4D52" w:rsidRDefault="004C4D52" w:rsidP="004C4D52">
      <w:pPr>
        <w:tabs>
          <w:tab w:val="left" w:pos="1530"/>
        </w:tabs>
        <w:spacing w:after="0" w:line="259" w:lineRule="auto"/>
        <w:ind w:left="1530" w:hanging="720"/>
        <w:rPr>
          <w:sz w:val="20"/>
          <w:szCs w:val="20"/>
        </w:rPr>
      </w:pPr>
      <w:r w:rsidRPr="004C4D52">
        <w:rPr>
          <w:sz w:val="20"/>
          <w:szCs w:val="20"/>
        </w:rPr>
        <w:t>Science Emphasis Areas:  Sustainable Agricultural Production Systems</w:t>
      </w:r>
    </w:p>
    <w:p w14:paraId="734EB852" w14:textId="77777777" w:rsidR="002719DA" w:rsidRPr="002719DA" w:rsidRDefault="002719DA" w:rsidP="002719DA">
      <w:pPr>
        <w:spacing w:after="0" w:line="259" w:lineRule="auto"/>
        <w:ind w:left="810" w:firstLine="0"/>
        <w:rPr>
          <w:szCs w:val="24"/>
        </w:rPr>
      </w:pPr>
    </w:p>
    <w:p w14:paraId="303C6DD3" w14:textId="77777777" w:rsidR="00644F26" w:rsidRDefault="0054788C">
      <w:pPr>
        <w:numPr>
          <w:ilvl w:val="0"/>
          <w:numId w:val="2"/>
        </w:numPr>
        <w:ind w:hanging="360"/>
      </w:pPr>
      <w:r>
        <w:t xml:space="preserve">Budget  </w:t>
      </w:r>
    </w:p>
    <w:p w14:paraId="194DF878" w14:textId="16FDDDF1" w:rsidR="00644F26" w:rsidRDefault="0054788C">
      <w:pPr>
        <w:ind w:left="730"/>
      </w:pPr>
      <w:r>
        <w:t xml:space="preserve">Describe how the funds will be spent over the next two fiscal years (10/01/yy - 9/30/yy).  Include salaries, wages, and fringe benefits; equipment; materials and supplies; travel and any other appropriate expenses.  Use the VTAES Hatch guidelines as a guide for preparing a budget.   </w:t>
      </w:r>
    </w:p>
    <w:p w14:paraId="5F41CBA3" w14:textId="77777777" w:rsidR="00644F26" w:rsidRDefault="0054788C">
      <w:pPr>
        <w:spacing w:after="0" w:line="259" w:lineRule="auto"/>
        <w:ind w:left="720" w:firstLine="0"/>
      </w:pPr>
      <w:r>
        <w:t xml:space="preserve"> </w:t>
      </w:r>
    </w:p>
    <w:p w14:paraId="12E22C2D" w14:textId="16D295A6" w:rsidR="00E655EF" w:rsidRDefault="0054788C">
      <w:pPr>
        <w:ind w:left="730"/>
      </w:pPr>
      <w:r>
        <w:t>Common practice is to add these funds to the PI’s current hatch project.  Please note that if the PI has an active Hatch project, a minimum of .2 FTE of VTAES time must be maintained.</w:t>
      </w:r>
    </w:p>
    <w:p w14:paraId="7A2E2752" w14:textId="09C56C54" w:rsidR="00644F26" w:rsidRDefault="0054788C">
      <w:pPr>
        <w:ind w:left="730"/>
      </w:pPr>
      <w:r>
        <w:t xml:space="preserve">  </w:t>
      </w:r>
    </w:p>
    <w:p w14:paraId="57A75F56" w14:textId="77777777" w:rsidR="00644F26" w:rsidRDefault="0054788C">
      <w:pPr>
        <w:ind w:left="-5"/>
      </w:pPr>
      <w:r>
        <w:t xml:space="preserve">Attachment 2 </w:t>
      </w:r>
    </w:p>
    <w:p w14:paraId="4B014B78" w14:textId="77777777" w:rsidR="00644F26" w:rsidRDefault="0054788C">
      <w:pPr>
        <w:spacing w:after="0" w:line="259" w:lineRule="auto"/>
        <w:ind w:left="0" w:firstLine="0"/>
      </w:pPr>
      <w:r>
        <w:t xml:space="preserve"> </w:t>
      </w:r>
    </w:p>
    <w:p w14:paraId="0BB923A6" w14:textId="77777777" w:rsidR="00644F26" w:rsidRDefault="0054788C">
      <w:pPr>
        <w:spacing w:after="0" w:line="259" w:lineRule="auto"/>
        <w:ind w:left="5" w:firstLine="0"/>
        <w:jc w:val="center"/>
      </w:pPr>
      <w:r>
        <w:rPr>
          <w:b/>
        </w:rPr>
        <w:t xml:space="preserve">Allowable Expenses for Hatch Projects and Federal grants: </w:t>
      </w:r>
    </w:p>
    <w:p w14:paraId="58993DBE" w14:textId="77777777" w:rsidR="00644F26" w:rsidRDefault="0054788C">
      <w:pPr>
        <w:spacing w:after="0" w:line="259" w:lineRule="auto"/>
        <w:ind w:left="73" w:firstLine="0"/>
        <w:jc w:val="center"/>
      </w:pPr>
      <w:r>
        <w:rPr>
          <w:b/>
        </w:rPr>
        <w:t xml:space="preserve"> </w:t>
      </w:r>
    </w:p>
    <w:p w14:paraId="09E282D6" w14:textId="27C3C7F7" w:rsidR="00644F26" w:rsidRDefault="0054788C">
      <w:pPr>
        <w:ind w:left="-5"/>
      </w:pPr>
      <w:r>
        <w:t xml:space="preserve">In order to assist the PI’s with their duty to ensure only properly authorized expenses are charged to their project, the following information was taken from OMB Circular A-21. This information is not meant to be all-inclusive or complete. It is intended to provide a general guideline for the PI. Any questions for clarification should be directed to the Assistant Dean for Business Operations. </w:t>
      </w:r>
    </w:p>
    <w:p w14:paraId="51C1F2EE" w14:textId="77777777" w:rsidR="00644F26" w:rsidRDefault="0054788C">
      <w:pPr>
        <w:spacing w:after="0" w:line="259" w:lineRule="auto"/>
        <w:ind w:left="0" w:firstLine="0"/>
      </w:pPr>
      <w:r>
        <w:t xml:space="preserve"> </w:t>
      </w:r>
    </w:p>
    <w:p w14:paraId="18916E3A" w14:textId="77777777" w:rsidR="00644F26" w:rsidRDefault="0054788C">
      <w:pPr>
        <w:ind w:left="-5"/>
      </w:pPr>
      <w:r>
        <w:t xml:space="preserve">All federal funds must comply with the applicable program legislation and rules and regulations. The use of funds must also comply with the Federal cost principals as prescribed in OMB Circular A-21. </w:t>
      </w:r>
    </w:p>
    <w:p w14:paraId="1E3E71C7" w14:textId="77777777" w:rsidR="00644F26" w:rsidRDefault="0054788C">
      <w:pPr>
        <w:spacing w:after="0" w:line="259" w:lineRule="auto"/>
        <w:ind w:left="0" w:firstLine="0"/>
      </w:pPr>
      <w:r>
        <w:t xml:space="preserve"> </w:t>
      </w:r>
    </w:p>
    <w:p w14:paraId="5C9F9670" w14:textId="77777777" w:rsidR="00644F26" w:rsidRDefault="0054788C">
      <w:pPr>
        <w:ind w:left="-5"/>
      </w:pPr>
      <w:r>
        <w:t xml:space="preserve">Under Federal regulations, the Director of the State Agricultural Experiment Station is responsible for determining the research to be conducted by the station, ensuring that Hatch formula funds and State matching funds are used for the intended purpose, and complying with all rules and regulations applicable to Hatch Act funds.  </w:t>
      </w:r>
    </w:p>
    <w:p w14:paraId="715B3AE6" w14:textId="77777777" w:rsidR="00644F26" w:rsidRDefault="0054788C">
      <w:pPr>
        <w:spacing w:after="0" w:line="259" w:lineRule="auto"/>
        <w:ind w:left="0" w:firstLine="0"/>
      </w:pPr>
      <w:r>
        <w:t xml:space="preserve"> </w:t>
      </w:r>
    </w:p>
    <w:p w14:paraId="53EF7F31" w14:textId="77777777" w:rsidR="00644F26" w:rsidRDefault="0054788C">
      <w:pPr>
        <w:spacing w:after="0" w:line="259" w:lineRule="auto"/>
        <w:ind w:left="-5"/>
      </w:pPr>
      <w:r>
        <w:rPr>
          <w:b/>
        </w:rPr>
        <w:t xml:space="preserve">Factors affecting the allowability of costs: </w:t>
      </w:r>
    </w:p>
    <w:p w14:paraId="25EF5B89" w14:textId="77777777" w:rsidR="00644F26" w:rsidRDefault="0054788C" w:rsidP="00BC514D">
      <w:pPr>
        <w:numPr>
          <w:ilvl w:val="0"/>
          <w:numId w:val="11"/>
        </w:numPr>
        <w:ind w:hanging="360"/>
      </w:pPr>
      <w:r>
        <w:t xml:space="preserve">They must be reasonable; </w:t>
      </w:r>
    </w:p>
    <w:p w14:paraId="6A975D5A" w14:textId="77777777" w:rsidR="00644F26" w:rsidRDefault="0054788C" w:rsidP="00BC514D">
      <w:pPr>
        <w:numPr>
          <w:ilvl w:val="0"/>
          <w:numId w:val="11"/>
        </w:numPr>
        <w:ind w:hanging="360"/>
      </w:pPr>
      <w:r>
        <w:lastRenderedPageBreak/>
        <w:t xml:space="preserve">They must be allocable to sponsored agreements under the principals and methods provided; </w:t>
      </w:r>
    </w:p>
    <w:p w14:paraId="4BE52394" w14:textId="5A3F0894" w:rsidR="00644F26" w:rsidRDefault="0054788C" w:rsidP="00BC514D">
      <w:pPr>
        <w:numPr>
          <w:ilvl w:val="0"/>
          <w:numId w:val="11"/>
        </w:numPr>
        <w:ind w:hanging="360"/>
      </w:pPr>
      <w:r>
        <w:t xml:space="preserve">They must be given consistent treatment through application of those generally accepted accounting </w:t>
      </w:r>
      <w:r w:rsidR="00715566">
        <w:t>principles</w:t>
      </w:r>
      <w:r>
        <w:t xml:space="preserve"> appropriate to the circumstances; and </w:t>
      </w:r>
    </w:p>
    <w:p w14:paraId="3092D576" w14:textId="77777777" w:rsidR="00644F26" w:rsidRDefault="0054788C" w:rsidP="00BC514D">
      <w:pPr>
        <w:numPr>
          <w:ilvl w:val="0"/>
          <w:numId w:val="11"/>
        </w:numPr>
        <w:ind w:hanging="360"/>
      </w:pPr>
      <w:r>
        <w:t xml:space="preserve">They must conform to any limitations or exclusions set forth in these principals or in the sponsored agreement as to types or amounts of cost items. </w:t>
      </w:r>
    </w:p>
    <w:p w14:paraId="0C13CA8A" w14:textId="77777777" w:rsidR="00644F26" w:rsidRDefault="0054788C">
      <w:pPr>
        <w:spacing w:after="0" w:line="259" w:lineRule="auto"/>
        <w:ind w:left="0" w:firstLine="0"/>
      </w:pPr>
      <w:r>
        <w:t xml:space="preserve"> </w:t>
      </w:r>
    </w:p>
    <w:p w14:paraId="6E4DCC39" w14:textId="77777777" w:rsidR="00644F26" w:rsidRDefault="0054788C">
      <w:pPr>
        <w:spacing w:after="0" w:line="259" w:lineRule="auto"/>
        <w:ind w:left="-5"/>
      </w:pPr>
      <w:r>
        <w:rPr>
          <w:b/>
        </w:rPr>
        <w:t xml:space="preserve">Reasonable cost: </w:t>
      </w:r>
    </w:p>
    <w:p w14:paraId="39A09A79" w14:textId="77777777" w:rsidR="00644F26" w:rsidRDefault="0054788C">
      <w:pPr>
        <w:ind w:left="-5"/>
      </w:pPr>
      <w:r>
        <w:t xml:space="preserve">A cost may be considered reasonable if the nature of the goods or services acquired or applied, and the amount involved, reflect the action that a prudent person would have taken under the circumstances prevailing at the time the decision to incur the cost was made. Major considerations are: </w:t>
      </w:r>
    </w:p>
    <w:p w14:paraId="6152DFDC" w14:textId="77777777" w:rsidR="00644F26" w:rsidRDefault="0054788C" w:rsidP="00BC514D">
      <w:pPr>
        <w:numPr>
          <w:ilvl w:val="0"/>
          <w:numId w:val="12"/>
        </w:numPr>
        <w:ind w:hanging="360"/>
      </w:pPr>
      <w:r>
        <w:t xml:space="preserve">whether or not the cost is necessary for the performance of the sponsored agreement or Hatch project; </w:t>
      </w:r>
    </w:p>
    <w:p w14:paraId="4362D4D6" w14:textId="77777777" w:rsidR="00644F26" w:rsidRDefault="0054788C" w:rsidP="00BC514D">
      <w:pPr>
        <w:numPr>
          <w:ilvl w:val="0"/>
          <w:numId w:val="12"/>
        </w:numPr>
        <w:ind w:hanging="360"/>
      </w:pPr>
      <w:r>
        <w:t xml:space="preserve">the restraints or requirements imposed by Federal and State laws and regulations, and any specific requirements in the sponsored agreement terms and conditions; </w:t>
      </w:r>
    </w:p>
    <w:p w14:paraId="418BEE62" w14:textId="77777777" w:rsidR="00644F26" w:rsidRDefault="0054788C" w:rsidP="00BC514D">
      <w:pPr>
        <w:numPr>
          <w:ilvl w:val="0"/>
          <w:numId w:val="12"/>
        </w:numPr>
        <w:ind w:hanging="360"/>
      </w:pPr>
      <w:r>
        <w:t xml:space="preserve">whether or not the individuals concerned acted with due prudence in the circumstances, considering their responsibilities to the institution, its employees, its students, the Federal Government, and the public at large; and </w:t>
      </w:r>
    </w:p>
    <w:p w14:paraId="3044FADF" w14:textId="77777777" w:rsidR="00644F26" w:rsidRDefault="0054788C" w:rsidP="00BC514D">
      <w:pPr>
        <w:numPr>
          <w:ilvl w:val="0"/>
          <w:numId w:val="12"/>
        </w:numPr>
        <w:ind w:hanging="360"/>
      </w:pPr>
      <w:r>
        <w:t xml:space="preserve">the extent to which the actions taken with respect to the incurrence of the cost are in line with established UVM policies, procedures and practices. </w:t>
      </w:r>
    </w:p>
    <w:p w14:paraId="61590B9C" w14:textId="77777777" w:rsidR="00644F26" w:rsidRDefault="0054788C">
      <w:pPr>
        <w:spacing w:after="0" w:line="259" w:lineRule="auto"/>
        <w:ind w:left="0" w:firstLine="0"/>
      </w:pPr>
      <w:r>
        <w:t xml:space="preserve"> </w:t>
      </w:r>
    </w:p>
    <w:p w14:paraId="301F4E44" w14:textId="77777777" w:rsidR="00644F26" w:rsidRDefault="0054788C">
      <w:pPr>
        <w:spacing w:after="0" w:line="259" w:lineRule="auto"/>
        <w:ind w:left="-5"/>
      </w:pPr>
      <w:r>
        <w:rPr>
          <w:b/>
        </w:rPr>
        <w:t xml:space="preserve">Direct Cost to Projects: </w:t>
      </w:r>
    </w:p>
    <w:p w14:paraId="3C0A6470" w14:textId="77777777" w:rsidR="00644F26" w:rsidRDefault="0054788C">
      <w:pPr>
        <w:ind w:left="-5"/>
      </w:pPr>
      <w:r>
        <w:t xml:space="preserve">General – Direct cost are those cost that can be identified specifically with a particular project relatively easily with a high degree of accuracy.   </w:t>
      </w:r>
    </w:p>
    <w:p w14:paraId="75BBFF71" w14:textId="77777777" w:rsidR="00644F26" w:rsidRDefault="0054788C">
      <w:pPr>
        <w:spacing w:after="0" w:line="259" w:lineRule="auto"/>
        <w:ind w:left="0" w:firstLine="0"/>
      </w:pPr>
      <w:r>
        <w:t xml:space="preserve"> </w:t>
      </w:r>
    </w:p>
    <w:p w14:paraId="48437B53" w14:textId="77777777" w:rsidR="00644F26" w:rsidRDefault="0054788C">
      <w:pPr>
        <w:ind w:left="-5"/>
      </w:pPr>
      <w:r>
        <w:t xml:space="preserve">Identification with a specific project rather than the nature of the goods and services involved is the determining factor in distinguishing direct from F&amp;A costs. Typical cost charged directly to projects are the compensation and fringe benefits of employees for performance of work under the project; the cost of materials consumed or expended in the performance of the work; and other items of expense incurred for the project. </w:t>
      </w:r>
    </w:p>
    <w:p w14:paraId="5FDF00EF" w14:textId="77777777" w:rsidR="00644F26" w:rsidRDefault="0054788C">
      <w:pPr>
        <w:spacing w:after="0" w:line="259" w:lineRule="auto"/>
        <w:ind w:left="0" w:firstLine="0"/>
      </w:pPr>
      <w:r>
        <w:t xml:space="preserve"> </w:t>
      </w:r>
    </w:p>
    <w:p w14:paraId="0933AC3E" w14:textId="77777777" w:rsidR="00644F26" w:rsidRDefault="0054788C">
      <w:pPr>
        <w:spacing w:after="0" w:line="259" w:lineRule="auto"/>
        <w:ind w:left="-5"/>
      </w:pPr>
      <w:r>
        <w:rPr>
          <w:b/>
        </w:rPr>
        <w:t xml:space="preserve">Allocable cost: </w:t>
      </w:r>
    </w:p>
    <w:p w14:paraId="1E636AB7" w14:textId="77777777" w:rsidR="00644F26" w:rsidRDefault="0054788C">
      <w:pPr>
        <w:ind w:left="-5"/>
      </w:pPr>
      <w:r>
        <w:t xml:space="preserve">A cost is allocable to a particular project if: </w:t>
      </w:r>
    </w:p>
    <w:p w14:paraId="6701BE0D" w14:textId="77777777" w:rsidR="00644F26" w:rsidRDefault="0054788C" w:rsidP="00BC514D">
      <w:pPr>
        <w:numPr>
          <w:ilvl w:val="0"/>
          <w:numId w:val="13"/>
        </w:numPr>
        <w:ind w:hanging="360"/>
      </w:pPr>
      <w:r>
        <w:t xml:space="preserve">It is incurred solely to advance the work under the sponsored agreement; </w:t>
      </w:r>
    </w:p>
    <w:p w14:paraId="48E4F52E" w14:textId="77777777" w:rsidR="00644F26" w:rsidRDefault="0054788C" w:rsidP="00BC514D">
      <w:pPr>
        <w:numPr>
          <w:ilvl w:val="0"/>
          <w:numId w:val="13"/>
        </w:numPr>
        <w:ind w:hanging="360"/>
      </w:pPr>
      <w:r>
        <w:t xml:space="preserve">It benefits both the sponsored agreement and other work of the institution, in proportions that can be approximated through the use of reasonable methods, or </w:t>
      </w:r>
    </w:p>
    <w:p w14:paraId="129EB43D" w14:textId="77777777" w:rsidR="00644F26" w:rsidRDefault="0054788C" w:rsidP="00BC514D">
      <w:pPr>
        <w:numPr>
          <w:ilvl w:val="0"/>
          <w:numId w:val="13"/>
        </w:numPr>
        <w:ind w:hanging="360"/>
      </w:pPr>
      <w:r>
        <w:lastRenderedPageBreak/>
        <w:t xml:space="preserve">It is necessary to the overall operation of the institution and, in light of the principals provided, is deemed to be assignable in part to sponsored projects. </w:t>
      </w:r>
    </w:p>
    <w:p w14:paraId="6D75496C" w14:textId="77777777" w:rsidR="00644F26" w:rsidRDefault="0054788C">
      <w:pPr>
        <w:spacing w:after="0" w:line="259" w:lineRule="auto"/>
        <w:ind w:left="0" w:firstLine="0"/>
      </w:pPr>
      <w:r>
        <w:t xml:space="preserve"> </w:t>
      </w:r>
    </w:p>
    <w:p w14:paraId="478E9617" w14:textId="77777777" w:rsidR="00644F26" w:rsidRDefault="0054788C">
      <w:pPr>
        <w:ind w:left="-5"/>
      </w:pPr>
      <w:r>
        <w:t xml:space="preserve">If a cost benefits two or more projects or activities in proportions that can be determined without undue effort or cost, the cost should be allocated to the projects based on the proportional benefit. If a cost benefits two or more projects or activities that cannot be determined because of the interrelationship of the work involved, then the costs may be allocated or transferred to benefited projects on any reasonable basis. </w:t>
      </w:r>
    </w:p>
    <w:p w14:paraId="4420D2E3" w14:textId="77777777" w:rsidR="00644F26" w:rsidRDefault="0054788C">
      <w:pPr>
        <w:spacing w:after="0" w:line="259" w:lineRule="auto"/>
        <w:ind w:left="0" w:firstLine="0"/>
      </w:pPr>
      <w:r>
        <w:t xml:space="preserve"> </w:t>
      </w:r>
    </w:p>
    <w:p w14:paraId="3A4722D6" w14:textId="77777777" w:rsidR="00644F26" w:rsidRDefault="0054788C">
      <w:pPr>
        <w:spacing w:after="0" w:line="259" w:lineRule="auto"/>
        <w:ind w:left="-5"/>
      </w:pPr>
      <w:r>
        <w:rPr>
          <w:b/>
        </w:rPr>
        <w:t xml:space="preserve">Facilities and Administrative Costs: </w:t>
      </w:r>
    </w:p>
    <w:p w14:paraId="56103373" w14:textId="77777777" w:rsidR="00644F26" w:rsidRDefault="0054788C">
      <w:pPr>
        <w:ind w:left="-5"/>
      </w:pPr>
      <w:r>
        <w:t xml:space="preserve">F&amp;A costs are those that are incurred for common or joint objectives and therefore cannot be identified readily and specifically with a particular project. The salaries of administrative and clerical staff should normally be treated as F&amp;A costs. The Assistant Dean for Business Operations will administer all F&amp;A costs.  </w:t>
      </w:r>
    </w:p>
    <w:p w14:paraId="46929619" w14:textId="77777777" w:rsidR="00644F26" w:rsidRDefault="0054788C">
      <w:pPr>
        <w:spacing w:after="0" w:line="259" w:lineRule="auto"/>
        <w:ind w:left="0" w:firstLine="0"/>
      </w:pPr>
      <w:r>
        <w:t xml:space="preserve"> </w:t>
      </w:r>
    </w:p>
    <w:p w14:paraId="00951653" w14:textId="77777777" w:rsidR="00644F26" w:rsidRDefault="0054788C">
      <w:pPr>
        <w:spacing w:after="0" w:line="259" w:lineRule="auto"/>
        <w:ind w:left="-5"/>
      </w:pPr>
      <w:r>
        <w:rPr>
          <w:b/>
        </w:rPr>
        <w:t xml:space="preserve">General provisions for selected items of cost: </w:t>
      </w:r>
    </w:p>
    <w:p w14:paraId="72862E70" w14:textId="77777777" w:rsidR="00644F26" w:rsidRDefault="0054788C">
      <w:pPr>
        <w:ind w:left="-5"/>
      </w:pPr>
      <w:r>
        <w:t xml:space="preserve">The following sections provide principals to be applied in charging expenses to federal grants or Hatch projects.  </w:t>
      </w:r>
    </w:p>
    <w:p w14:paraId="20B0790C" w14:textId="77777777" w:rsidR="00644F26" w:rsidRDefault="0054788C">
      <w:pPr>
        <w:spacing w:after="0" w:line="259" w:lineRule="auto"/>
        <w:ind w:left="0" w:firstLine="0"/>
      </w:pPr>
      <w:r>
        <w:rPr>
          <w:i/>
        </w:rPr>
        <w:t xml:space="preserve"> </w:t>
      </w:r>
    </w:p>
    <w:p w14:paraId="2D209834" w14:textId="77777777" w:rsidR="00BC514D" w:rsidRDefault="0054788C">
      <w:pPr>
        <w:ind w:left="-5" w:right="4441"/>
        <w:rPr>
          <w:rFonts w:ascii="Wingdings" w:eastAsia="Wingdings" w:hAnsi="Wingdings" w:cs="Wingdings"/>
        </w:rPr>
      </w:pPr>
      <w:r>
        <w:rPr>
          <w:i/>
        </w:rPr>
        <w:t xml:space="preserve">Advertising and public relations costs. </w:t>
      </w:r>
    </w:p>
    <w:p w14:paraId="567BCA5F" w14:textId="77777777" w:rsidR="00644F26" w:rsidRDefault="0054788C" w:rsidP="00BC514D">
      <w:pPr>
        <w:pStyle w:val="ListParagraph"/>
        <w:numPr>
          <w:ilvl w:val="0"/>
          <w:numId w:val="14"/>
        </w:numPr>
        <w:ind w:right="-7"/>
      </w:pPr>
      <w:r>
        <w:t xml:space="preserve">Allowable advertising cost </w:t>
      </w:r>
      <w:r w:rsidR="00BC514D">
        <w:t>i</w:t>
      </w:r>
      <w:r>
        <w:t xml:space="preserve">nclude: </w:t>
      </w:r>
    </w:p>
    <w:p w14:paraId="660F834A" w14:textId="77777777" w:rsidR="00644F26" w:rsidRDefault="0054788C">
      <w:pPr>
        <w:numPr>
          <w:ilvl w:val="0"/>
          <w:numId w:val="6"/>
        </w:numPr>
        <w:ind w:hanging="360"/>
      </w:pPr>
      <w:r>
        <w:t xml:space="preserve">Recruitment of personnel required for the performance by the institution of obligations arising under the sponsored agreement,  </w:t>
      </w:r>
    </w:p>
    <w:p w14:paraId="7C2C937B" w14:textId="77777777" w:rsidR="00644F26" w:rsidRDefault="0054788C">
      <w:pPr>
        <w:numPr>
          <w:ilvl w:val="0"/>
          <w:numId w:val="6"/>
        </w:numPr>
        <w:ind w:hanging="360"/>
      </w:pPr>
      <w:r>
        <w:t xml:space="preserve">Procurement of goods and services for the performance of the sponsored agreement. </w:t>
      </w:r>
    </w:p>
    <w:p w14:paraId="5522E193" w14:textId="77777777" w:rsidR="00BC514D" w:rsidRDefault="00BC514D" w:rsidP="00BC514D">
      <w:pPr>
        <w:ind w:left="1080" w:firstLine="0"/>
      </w:pPr>
    </w:p>
    <w:p w14:paraId="3634A30A" w14:textId="77777777" w:rsidR="00BC514D" w:rsidRDefault="0054788C" w:rsidP="006D1D22">
      <w:pPr>
        <w:pStyle w:val="ListParagraph"/>
        <w:numPr>
          <w:ilvl w:val="0"/>
          <w:numId w:val="15"/>
        </w:numPr>
        <w:ind w:left="360" w:firstLine="0"/>
      </w:pPr>
      <w:r>
        <w:t xml:space="preserve">Allowable public relations cost include: </w:t>
      </w:r>
    </w:p>
    <w:p w14:paraId="1C5F79EC" w14:textId="77777777" w:rsidR="00644F26" w:rsidRDefault="0054788C" w:rsidP="00BC514D">
      <w:pPr>
        <w:numPr>
          <w:ilvl w:val="2"/>
          <w:numId w:val="16"/>
        </w:numPr>
        <w:ind w:left="1080" w:hanging="360"/>
      </w:pPr>
      <w:r>
        <w:t xml:space="preserve">Costs of communicating with the public and press pertaining to specific activities or accomplishments that result from performance of sponsored agreements. </w:t>
      </w:r>
    </w:p>
    <w:p w14:paraId="15D50A8F" w14:textId="77777777" w:rsidR="00BC514D" w:rsidRDefault="00BC514D" w:rsidP="00BC514D">
      <w:pPr>
        <w:ind w:left="1440" w:firstLine="0"/>
      </w:pPr>
    </w:p>
    <w:p w14:paraId="2902CFCA" w14:textId="77777777" w:rsidR="00543C60" w:rsidRDefault="0054788C" w:rsidP="00D82DC3">
      <w:pPr>
        <w:numPr>
          <w:ilvl w:val="0"/>
          <w:numId w:val="17"/>
        </w:numPr>
        <w:ind w:firstLine="0"/>
      </w:pPr>
      <w:r>
        <w:t xml:space="preserve">Unallowable advertising and public relations cost: </w:t>
      </w:r>
    </w:p>
    <w:p w14:paraId="6BEA48EE" w14:textId="77777777" w:rsidR="00644F26" w:rsidRDefault="0054788C" w:rsidP="00543C60">
      <w:pPr>
        <w:numPr>
          <w:ilvl w:val="2"/>
          <w:numId w:val="18"/>
        </w:numPr>
        <w:tabs>
          <w:tab w:val="left" w:pos="1080"/>
        </w:tabs>
        <w:ind w:hanging="720"/>
      </w:pPr>
      <w:r>
        <w:t xml:space="preserve">Cost of convocations or other events related to instruction or other institutional activities including: </w:t>
      </w:r>
    </w:p>
    <w:p w14:paraId="15FCB66B" w14:textId="77777777" w:rsidR="00644F26" w:rsidRDefault="0054788C" w:rsidP="00543C60">
      <w:pPr>
        <w:numPr>
          <w:ilvl w:val="2"/>
          <w:numId w:val="18"/>
        </w:numPr>
        <w:tabs>
          <w:tab w:val="left" w:pos="1080"/>
        </w:tabs>
        <w:ind w:hanging="720"/>
      </w:pPr>
      <w:r>
        <w:t xml:space="preserve">Cost of displays, demonstrations, and exhibits; </w:t>
      </w:r>
    </w:p>
    <w:p w14:paraId="1AEEE657" w14:textId="77777777" w:rsidR="00644F26" w:rsidRDefault="0054788C" w:rsidP="00543C60">
      <w:pPr>
        <w:numPr>
          <w:ilvl w:val="2"/>
          <w:numId w:val="18"/>
        </w:numPr>
        <w:tabs>
          <w:tab w:val="left" w:pos="1080"/>
        </w:tabs>
        <w:ind w:hanging="720"/>
      </w:pPr>
      <w:r>
        <w:t xml:space="preserve">Costs of meeting rooms, hospitality suites, and other special facilities used in conjunction with shows and other special events; </w:t>
      </w:r>
    </w:p>
    <w:p w14:paraId="5A07454F" w14:textId="77777777" w:rsidR="00644F26" w:rsidRDefault="0054788C" w:rsidP="00543C60">
      <w:pPr>
        <w:numPr>
          <w:ilvl w:val="2"/>
          <w:numId w:val="18"/>
        </w:numPr>
        <w:tabs>
          <w:tab w:val="left" w:pos="1080"/>
        </w:tabs>
        <w:ind w:hanging="720"/>
      </w:pPr>
      <w:r>
        <w:t xml:space="preserve">Costs of promotional items and memorabilia, </w:t>
      </w:r>
    </w:p>
    <w:p w14:paraId="63FAE042" w14:textId="77777777" w:rsidR="00644F26" w:rsidRDefault="0054788C" w:rsidP="00543C60">
      <w:pPr>
        <w:numPr>
          <w:ilvl w:val="2"/>
          <w:numId w:val="18"/>
        </w:numPr>
        <w:tabs>
          <w:tab w:val="left" w:pos="1080"/>
        </w:tabs>
        <w:ind w:hanging="720"/>
      </w:pPr>
      <w:r>
        <w:t xml:space="preserve">Costs of advertising and public relations designed solely to promote the institution. </w:t>
      </w:r>
    </w:p>
    <w:p w14:paraId="2A7A27C8" w14:textId="77777777" w:rsidR="00644F26" w:rsidRDefault="0054788C">
      <w:pPr>
        <w:spacing w:after="0" w:line="259" w:lineRule="auto"/>
        <w:ind w:left="0" w:firstLine="0"/>
      </w:pPr>
      <w:r>
        <w:t xml:space="preserve"> </w:t>
      </w:r>
    </w:p>
    <w:p w14:paraId="2B54FB66" w14:textId="77777777" w:rsidR="00644F26" w:rsidRPr="00E80E43" w:rsidRDefault="0054788C" w:rsidP="00E80E43">
      <w:pPr>
        <w:ind w:left="0" w:firstLine="0"/>
        <w:rPr>
          <w:i/>
        </w:rPr>
      </w:pPr>
      <w:r w:rsidRPr="00E80E43">
        <w:rPr>
          <w:i/>
        </w:rPr>
        <w:t xml:space="preserve">Alcoholic Beverages: </w:t>
      </w:r>
    </w:p>
    <w:p w14:paraId="763D466D" w14:textId="77777777" w:rsidR="00644F26" w:rsidRDefault="0054788C" w:rsidP="00E80E43">
      <w:pPr>
        <w:numPr>
          <w:ilvl w:val="0"/>
          <w:numId w:val="20"/>
        </w:numPr>
        <w:ind w:left="1080" w:hanging="270"/>
      </w:pPr>
      <w:r>
        <w:lastRenderedPageBreak/>
        <w:t xml:space="preserve">Costs of alcoholic beverages are unallowable. </w:t>
      </w:r>
    </w:p>
    <w:p w14:paraId="27C3C3A7" w14:textId="77777777" w:rsidR="00644F26" w:rsidRDefault="0054788C">
      <w:pPr>
        <w:spacing w:after="0" w:line="259" w:lineRule="auto"/>
        <w:ind w:left="0" w:firstLine="0"/>
      </w:pPr>
      <w:r>
        <w:t xml:space="preserve"> </w:t>
      </w:r>
    </w:p>
    <w:p w14:paraId="1C35A17B" w14:textId="77777777" w:rsidR="00644F26" w:rsidRDefault="0054788C">
      <w:pPr>
        <w:ind w:left="-5"/>
      </w:pPr>
      <w:r>
        <w:rPr>
          <w:i/>
        </w:rPr>
        <w:t xml:space="preserve">Alumni/ae Activities: </w:t>
      </w:r>
    </w:p>
    <w:p w14:paraId="5080ADEB" w14:textId="77777777" w:rsidR="00644F26" w:rsidRDefault="0054788C" w:rsidP="00E80E43">
      <w:pPr>
        <w:pStyle w:val="ListParagraph"/>
        <w:numPr>
          <w:ilvl w:val="0"/>
          <w:numId w:val="22"/>
        </w:numPr>
        <w:ind w:left="1080" w:hanging="270"/>
      </w:pPr>
      <w:r>
        <w:t xml:space="preserve">Costs incurred for, or in support of, alumni/ae activities and similar services are unallowable. </w:t>
      </w:r>
    </w:p>
    <w:p w14:paraId="739D0016" w14:textId="77777777" w:rsidR="00644F26" w:rsidRDefault="0054788C">
      <w:pPr>
        <w:spacing w:after="0" w:line="259" w:lineRule="auto"/>
        <w:ind w:left="0" w:firstLine="0"/>
      </w:pPr>
      <w:r>
        <w:t xml:space="preserve"> </w:t>
      </w:r>
    </w:p>
    <w:p w14:paraId="69194586" w14:textId="77777777" w:rsidR="00644F26" w:rsidRDefault="0054788C">
      <w:pPr>
        <w:ind w:left="-5"/>
      </w:pPr>
      <w:r>
        <w:rPr>
          <w:i/>
        </w:rPr>
        <w:t xml:space="preserve">Commencement and Convocation Costs: </w:t>
      </w:r>
    </w:p>
    <w:p w14:paraId="098D1780" w14:textId="77777777" w:rsidR="00644F26" w:rsidRDefault="0054788C" w:rsidP="008B0139">
      <w:pPr>
        <w:numPr>
          <w:ilvl w:val="0"/>
          <w:numId w:val="23"/>
        </w:numPr>
        <w:ind w:left="1170" w:hanging="270"/>
      </w:pPr>
      <w:r>
        <w:t xml:space="preserve">Costs incurred for commencements and convocations are unallowable. </w:t>
      </w:r>
    </w:p>
    <w:p w14:paraId="04CB399C" w14:textId="77777777" w:rsidR="00644F26" w:rsidRDefault="0054788C">
      <w:pPr>
        <w:spacing w:after="0" w:line="259" w:lineRule="auto"/>
        <w:ind w:left="0" w:firstLine="0"/>
      </w:pPr>
      <w:r>
        <w:t xml:space="preserve"> </w:t>
      </w:r>
    </w:p>
    <w:p w14:paraId="036DBA51" w14:textId="77777777" w:rsidR="00644F26" w:rsidRDefault="0054788C">
      <w:pPr>
        <w:ind w:left="-5"/>
      </w:pPr>
      <w:r>
        <w:rPr>
          <w:i/>
        </w:rPr>
        <w:t xml:space="preserve">Communications costs: </w:t>
      </w:r>
    </w:p>
    <w:p w14:paraId="23916216" w14:textId="77777777" w:rsidR="00644F26" w:rsidRDefault="0054788C" w:rsidP="008B0139">
      <w:pPr>
        <w:numPr>
          <w:ilvl w:val="0"/>
          <w:numId w:val="24"/>
        </w:numPr>
        <w:ind w:left="1170" w:hanging="180"/>
      </w:pPr>
      <w:r>
        <w:t xml:space="preserve">Costs incurred for telephone services, local and long distance telephone calls, telegrams, radiograms, postage and the like are allowable. </w:t>
      </w:r>
    </w:p>
    <w:p w14:paraId="1B6CA35C" w14:textId="77777777" w:rsidR="00644F26" w:rsidRDefault="0054788C">
      <w:pPr>
        <w:spacing w:after="0" w:line="259" w:lineRule="auto"/>
        <w:ind w:left="0" w:firstLine="0"/>
      </w:pPr>
      <w:r>
        <w:t xml:space="preserve"> </w:t>
      </w:r>
    </w:p>
    <w:p w14:paraId="31C3D132" w14:textId="77777777" w:rsidR="00644F26" w:rsidRDefault="0054788C">
      <w:pPr>
        <w:ind w:left="-5"/>
        <w:rPr>
          <w:i/>
        </w:rPr>
      </w:pPr>
      <w:r>
        <w:rPr>
          <w:i/>
        </w:rPr>
        <w:t xml:space="preserve">Compensations: </w:t>
      </w:r>
    </w:p>
    <w:p w14:paraId="403D3DA9" w14:textId="77777777" w:rsidR="00644F26" w:rsidRDefault="0054788C" w:rsidP="008B0139">
      <w:pPr>
        <w:pStyle w:val="ListParagraph"/>
        <w:numPr>
          <w:ilvl w:val="0"/>
          <w:numId w:val="27"/>
        </w:numPr>
        <w:ind w:left="1170"/>
      </w:pPr>
      <w:r>
        <w:t xml:space="preserve">Charges to sponsored agreements and Hatch projects may include reasonable amounts for activities contributing to and intimately related to work under the agreement. </w:t>
      </w:r>
    </w:p>
    <w:p w14:paraId="087355B6" w14:textId="77777777" w:rsidR="00644F26" w:rsidRDefault="0054788C">
      <w:pPr>
        <w:spacing w:after="0" w:line="259" w:lineRule="auto"/>
        <w:ind w:left="0" w:firstLine="0"/>
      </w:pPr>
      <w:r>
        <w:rPr>
          <w:i/>
        </w:rPr>
        <w:t xml:space="preserve"> </w:t>
      </w:r>
    </w:p>
    <w:p w14:paraId="4BABEE60" w14:textId="77777777" w:rsidR="00644F26" w:rsidRDefault="0054788C">
      <w:pPr>
        <w:ind w:left="-5"/>
      </w:pPr>
      <w:r>
        <w:rPr>
          <w:i/>
        </w:rPr>
        <w:t xml:space="preserve">Contingency provisions: </w:t>
      </w:r>
    </w:p>
    <w:p w14:paraId="1DE4A8C0" w14:textId="77777777" w:rsidR="00644F26" w:rsidRDefault="0054788C" w:rsidP="008B0139">
      <w:pPr>
        <w:numPr>
          <w:ilvl w:val="2"/>
          <w:numId w:val="28"/>
        </w:numPr>
        <w:ind w:hanging="360"/>
      </w:pPr>
      <w:r>
        <w:t xml:space="preserve">Contributions to a contingency reserve or any similar provision are unallowable. </w:t>
      </w:r>
    </w:p>
    <w:p w14:paraId="682A995A" w14:textId="77777777" w:rsidR="00644F26" w:rsidRDefault="0054788C">
      <w:pPr>
        <w:spacing w:after="0" w:line="259" w:lineRule="auto"/>
        <w:ind w:left="0" w:firstLine="0"/>
      </w:pPr>
      <w:r>
        <w:rPr>
          <w:i/>
        </w:rPr>
        <w:t xml:space="preserve"> </w:t>
      </w:r>
    </w:p>
    <w:p w14:paraId="4549F619" w14:textId="77777777" w:rsidR="00644F26" w:rsidRDefault="0054788C">
      <w:pPr>
        <w:ind w:left="-5"/>
      </w:pPr>
      <w:r>
        <w:rPr>
          <w:i/>
        </w:rPr>
        <w:t xml:space="preserve">Donations and contributions: </w:t>
      </w:r>
    </w:p>
    <w:p w14:paraId="41730635" w14:textId="77777777" w:rsidR="00644F26" w:rsidRDefault="0054788C">
      <w:pPr>
        <w:numPr>
          <w:ilvl w:val="2"/>
          <w:numId w:val="8"/>
        </w:numPr>
        <w:ind w:hanging="360"/>
      </w:pPr>
      <w:r>
        <w:t xml:space="preserve">Donations or contributions, regardless of the recipient, are unallowable. </w:t>
      </w:r>
    </w:p>
    <w:p w14:paraId="74C1F305" w14:textId="77777777" w:rsidR="00644F26" w:rsidRDefault="0054788C">
      <w:pPr>
        <w:spacing w:after="0" w:line="259" w:lineRule="auto"/>
        <w:ind w:left="0" w:firstLine="0"/>
      </w:pPr>
      <w:r>
        <w:rPr>
          <w:i/>
        </w:rPr>
        <w:t xml:space="preserve"> </w:t>
      </w:r>
    </w:p>
    <w:p w14:paraId="4F9509DE" w14:textId="77777777" w:rsidR="00644F26" w:rsidRDefault="0054788C">
      <w:pPr>
        <w:ind w:left="-5"/>
      </w:pPr>
      <w:r>
        <w:rPr>
          <w:i/>
        </w:rPr>
        <w:t xml:space="preserve">Entertainment Costs: </w:t>
      </w:r>
    </w:p>
    <w:p w14:paraId="23A857A7" w14:textId="77777777" w:rsidR="00644F26" w:rsidRDefault="0054788C">
      <w:pPr>
        <w:numPr>
          <w:ilvl w:val="0"/>
          <w:numId w:val="7"/>
        </w:numPr>
        <w:ind w:hanging="360"/>
      </w:pPr>
      <w:r>
        <w:t xml:space="preserve">Costs of entertainment, including amusement, diversion, and social activities and any costs directly associated with such costs (such as tickets to shows or sports events, meals, lodging, rentals, transportation, and gratuities) are unallowable. </w:t>
      </w:r>
    </w:p>
    <w:p w14:paraId="0C375885" w14:textId="77777777" w:rsidR="00644F26" w:rsidRDefault="0054788C">
      <w:pPr>
        <w:spacing w:after="0" w:line="259" w:lineRule="auto"/>
        <w:ind w:left="0" w:firstLine="0"/>
      </w:pPr>
      <w:r>
        <w:t xml:space="preserve"> </w:t>
      </w:r>
    </w:p>
    <w:p w14:paraId="424B984B" w14:textId="77777777" w:rsidR="00644F26" w:rsidRDefault="0054788C">
      <w:pPr>
        <w:ind w:left="-5"/>
      </w:pPr>
      <w:r>
        <w:rPr>
          <w:i/>
        </w:rPr>
        <w:t xml:space="preserve">Equipment: </w:t>
      </w:r>
    </w:p>
    <w:p w14:paraId="691E5501" w14:textId="77777777" w:rsidR="00644F26" w:rsidRDefault="0054788C">
      <w:pPr>
        <w:ind w:left="-5"/>
      </w:pPr>
      <w:r>
        <w:t xml:space="preserve">Equipment means an article of tangible personal property having a useful life of more than one year and an acquisition cost of $5,000 or greater. </w:t>
      </w:r>
    </w:p>
    <w:p w14:paraId="4BAFE672" w14:textId="77777777" w:rsidR="00644F26" w:rsidRDefault="0054788C">
      <w:pPr>
        <w:numPr>
          <w:ilvl w:val="0"/>
          <w:numId w:val="7"/>
        </w:numPr>
        <w:ind w:hanging="360"/>
      </w:pPr>
      <w:r>
        <w:t xml:space="preserve">Costs for general purpose equipment (including office equipment and furnishings, reproduction and printing equipment, motor vehicles, and automatic data processing equipment) are unallowable as direct charges, except where approved in advance by the sponsoring agency. </w:t>
      </w:r>
    </w:p>
    <w:p w14:paraId="36289083" w14:textId="77777777" w:rsidR="00644F26" w:rsidRDefault="0054788C">
      <w:pPr>
        <w:spacing w:after="0" w:line="259" w:lineRule="auto"/>
        <w:ind w:left="0" w:firstLine="0"/>
      </w:pPr>
      <w:r>
        <w:t xml:space="preserve"> </w:t>
      </w:r>
    </w:p>
    <w:p w14:paraId="4D3CB70C" w14:textId="77777777" w:rsidR="00644F26" w:rsidRDefault="0054788C">
      <w:pPr>
        <w:numPr>
          <w:ilvl w:val="0"/>
          <w:numId w:val="7"/>
        </w:numPr>
        <w:ind w:hanging="360"/>
      </w:pPr>
      <w:r>
        <w:t xml:space="preserve">Expenditures for special purpose equipment (equipment which is only used for research, medical, scientific, or other technical activities) are allowable as direct charges with the approval of the sponsoring agency. </w:t>
      </w:r>
    </w:p>
    <w:p w14:paraId="2D472FD0" w14:textId="77777777" w:rsidR="00644F26" w:rsidRDefault="0054788C">
      <w:pPr>
        <w:spacing w:after="0" w:line="259" w:lineRule="auto"/>
        <w:ind w:left="0" w:firstLine="0"/>
      </w:pPr>
      <w:r>
        <w:lastRenderedPageBreak/>
        <w:t xml:space="preserve"> </w:t>
      </w:r>
    </w:p>
    <w:p w14:paraId="1F01F9FC" w14:textId="77777777" w:rsidR="00644F26" w:rsidRDefault="0054788C">
      <w:pPr>
        <w:numPr>
          <w:ilvl w:val="0"/>
          <w:numId w:val="7"/>
        </w:numPr>
        <w:ind w:hanging="360"/>
      </w:pPr>
      <w:r>
        <w:t xml:space="preserve">Capital expenditures for improvements to land, building or equipment which materially increase their value or useful life are unallowable except where approved in advance by the sponsoring agency. </w:t>
      </w:r>
    </w:p>
    <w:p w14:paraId="29DFED99" w14:textId="77777777" w:rsidR="00644F26" w:rsidRDefault="0054788C">
      <w:pPr>
        <w:spacing w:after="0" w:line="259" w:lineRule="auto"/>
        <w:ind w:left="0" w:firstLine="0"/>
      </w:pPr>
      <w:r>
        <w:t xml:space="preserve"> </w:t>
      </w:r>
    </w:p>
    <w:p w14:paraId="0EAAD124" w14:textId="77777777" w:rsidR="00644F26" w:rsidRDefault="0054788C">
      <w:pPr>
        <w:ind w:left="-5"/>
      </w:pPr>
      <w:r>
        <w:rPr>
          <w:i/>
        </w:rPr>
        <w:t xml:space="preserve">Fines and Penalties: </w:t>
      </w:r>
    </w:p>
    <w:p w14:paraId="4A25FB4A" w14:textId="77777777" w:rsidR="00644F26" w:rsidRDefault="0054788C">
      <w:pPr>
        <w:numPr>
          <w:ilvl w:val="0"/>
          <w:numId w:val="7"/>
        </w:numPr>
        <w:ind w:hanging="360"/>
      </w:pPr>
      <w:r>
        <w:t xml:space="preserve">Costs resulting from violations of, or failure of the institution to comply with, Federal, State, and local or foreign laws and regulations are unallowable, except when incurred as a result of compliance with specific provisions of the sponsored agreement. </w:t>
      </w:r>
    </w:p>
    <w:p w14:paraId="2E261BFA" w14:textId="77777777" w:rsidR="00644F26" w:rsidRDefault="0054788C">
      <w:pPr>
        <w:spacing w:after="0" w:line="259" w:lineRule="auto"/>
        <w:ind w:left="0" w:firstLine="0"/>
      </w:pPr>
      <w:r>
        <w:t xml:space="preserve"> </w:t>
      </w:r>
    </w:p>
    <w:p w14:paraId="070C1459" w14:textId="77777777" w:rsidR="00644F26" w:rsidRDefault="0054788C">
      <w:pPr>
        <w:ind w:left="-5"/>
      </w:pPr>
      <w:r>
        <w:rPr>
          <w:i/>
        </w:rPr>
        <w:t xml:space="preserve">Goods or Services for Personal Use: </w:t>
      </w:r>
    </w:p>
    <w:p w14:paraId="75755B97" w14:textId="77777777" w:rsidR="00644F26" w:rsidRDefault="0054788C">
      <w:pPr>
        <w:numPr>
          <w:ilvl w:val="0"/>
          <w:numId w:val="7"/>
        </w:numPr>
        <w:ind w:hanging="360"/>
      </w:pPr>
      <w:r>
        <w:t xml:space="preserve">Cost of goods or services for personal use of the institution’s employees are unallowable. </w:t>
      </w:r>
    </w:p>
    <w:p w14:paraId="3247B814" w14:textId="77777777" w:rsidR="00644F26" w:rsidRDefault="0054788C">
      <w:pPr>
        <w:spacing w:after="0" w:line="259" w:lineRule="auto"/>
        <w:ind w:left="0" w:firstLine="0"/>
      </w:pPr>
      <w:r>
        <w:t xml:space="preserve"> </w:t>
      </w:r>
    </w:p>
    <w:p w14:paraId="046D9370" w14:textId="77777777" w:rsidR="00644F26" w:rsidRDefault="0054788C">
      <w:pPr>
        <w:ind w:left="-5"/>
      </w:pPr>
      <w:r>
        <w:rPr>
          <w:i/>
        </w:rPr>
        <w:t xml:space="preserve">Insurance: </w:t>
      </w:r>
    </w:p>
    <w:p w14:paraId="7ABDDDB1" w14:textId="77777777" w:rsidR="00644F26" w:rsidRDefault="0054788C">
      <w:pPr>
        <w:numPr>
          <w:ilvl w:val="0"/>
          <w:numId w:val="7"/>
        </w:numPr>
        <w:ind w:hanging="360"/>
      </w:pPr>
      <w:r>
        <w:t xml:space="preserve">Costs of insurance required or approved, and maintained, pursuant to the sponsored agreement, are allowable. </w:t>
      </w:r>
    </w:p>
    <w:p w14:paraId="60EEBD5E" w14:textId="77777777" w:rsidR="00644F26" w:rsidRDefault="0054788C">
      <w:pPr>
        <w:spacing w:after="0" w:line="259" w:lineRule="auto"/>
        <w:ind w:left="0" w:firstLine="0"/>
      </w:pPr>
      <w:r>
        <w:t xml:space="preserve"> </w:t>
      </w:r>
    </w:p>
    <w:p w14:paraId="41E3B8E8" w14:textId="77777777" w:rsidR="00644F26" w:rsidRDefault="0054788C">
      <w:pPr>
        <w:ind w:left="-5"/>
      </w:pPr>
      <w:r>
        <w:rPr>
          <w:i/>
        </w:rPr>
        <w:t xml:space="preserve">Fund Raising: </w:t>
      </w:r>
    </w:p>
    <w:p w14:paraId="58397C7D" w14:textId="77777777" w:rsidR="00644F26" w:rsidRDefault="0054788C">
      <w:pPr>
        <w:numPr>
          <w:ilvl w:val="0"/>
          <w:numId w:val="7"/>
        </w:numPr>
        <w:ind w:hanging="360"/>
      </w:pPr>
      <w:r>
        <w:t xml:space="preserve">Costs of organized fund raising, including financial campaigns, endowment drives, solicitation of gifts and bequests, and similar expenses incurred solely to raise capital or obtain contributions, are unallowable. </w:t>
      </w:r>
    </w:p>
    <w:p w14:paraId="3069A9F1" w14:textId="77777777" w:rsidR="00644F26" w:rsidRDefault="0054788C">
      <w:pPr>
        <w:spacing w:after="0" w:line="259" w:lineRule="auto"/>
        <w:ind w:left="0" w:firstLine="0"/>
      </w:pPr>
      <w:r>
        <w:t xml:space="preserve"> </w:t>
      </w:r>
    </w:p>
    <w:p w14:paraId="60A956EB" w14:textId="77777777" w:rsidR="00644F26" w:rsidRDefault="0054788C">
      <w:pPr>
        <w:ind w:left="-5"/>
      </w:pPr>
      <w:r>
        <w:rPr>
          <w:i/>
        </w:rPr>
        <w:t xml:space="preserve">Lobbying: </w:t>
      </w:r>
    </w:p>
    <w:p w14:paraId="5B786370" w14:textId="77777777" w:rsidR="00644F26" w:rsidRDefault="0054788C">
      <w:pPr>
        <w:numPr>
          <w:ilvl w:val="0"/>
          <w:numId w:val="7"/>
        </w:numPr>
        <w:ind w:hanging="360"/>
      </w:pPr>
      <w:r>
        <w:t xml:space="preserve">Costs associated with attempts to influence the outcomes of any Federal, State, or local election, referendum, initiative, or similar procedures are unallowable. Costs associated with any attempt to influence the introduction of Federal or State legislation, the enactment or modification of any pending Federal or State legislation through communications with any member or employee of the Congress or State legislature are unallowable. </w:t>
      </w:r>
    </w:p>
    <w:p w14:paraId="348BB95F" w14:textId="77777777" w:rsidR="00644F26" w:rsidRDefault="0054788C">
      <w:pPr>
        <w:spacing w:after="0" w:line="259" w:lineRule="auto"/>
        <w:ind w:left="0" w:firstLine="0"/>
      </w:pPr>
      <w:r>
        <w:t xml:space="preserve"> </w:t>
      </w:r>
    </w:p>
    <w:p w14:paraId="6F534AC0" w14:textId="77777777" w:rsidR="00644F26" w:rsidRDefault="0054788C">
      <w:pPr>
        <w:ind w:left="-5"/>
      </w:pPr>
      <w:r>
        <w:rPr>
          <w:i/>
        </w:rPr>
        <w:t xml:space="preserve">Maintenance and Repair Costs: </w:t>
      </w:r>
    </w:p>
    <w:p w14:paraId="69678E66" w14:textId="77777777" w:rsidR="00644F26" w:rsidRDefault="0054788C">
      <w:pPr>
        <w:numPr>
          <w:ilvl w:val="0"/>
          <w:numId w:val="7"/>
        </w:numPr>
        <w:ind w:hanging="360"/>
      </w:pPr>
      <w:r>
        <w:t xml:space="preserve">Costs incurred for the necessary maintenance, repair or upkeep of property which neither add to the permanent value of the property nor appreciably prolong its intended life but keep it in an efficient operating condition, are allowable. </w:t>
      </w:r>
    </w:p>
    <w:p w14:paraId="44CED990" w14:textId="77777777" w:rsidR="00644F26" w:rsidRDefault="0054788C">
      <w:pPr>
        <w:spacing w:after="0" w:line="259" w:lineRule="auto"/>
        <w:ind w:left="0" w:firstLine="0"/>
      </w:pPr>
      <w:r>
        <w:t xml:space="preserve"> </w:t>
      </w:r>
    </w:p>
    <w:p w14:paraId="4E7D427A" w14:textId="77777777" w:rsidR="00644F26" w:rsidRDefault="0054788C">
      <w:pPr>
        <w:ind w:left="-5"/>
      </w:pPr>
      <w:r>
        <w:rPr>
          <w:i/>
        </w:rPr>
        <w:t xml:space="preserve">Material Costs: </w:t>
      </w:r>
    </w:p>
    <w:p w14:paraId="366C2201" w14:textId="77777777" w:rsidR="00644F26" w:rsidRDefault="0054788C">
      <w:pPr>
        <w:numPr>
          <w:ilvl w:val="0"/>
          <w:numId w:val="7"/>
        </w:numPr>
        <w:ind w:hanging="360"/>
      </w:pPr>
      <w:r>
        <w:t xml:space="preserve">Costs incurred for purchased materials, supplies, and fabricated parts directly or indirectly related to the sponsored agreement, are allowable. </w:t>
      </w:r>
    </w:p>
    <w:p w14:paraId="6D61587A" w14:textId="77777777" w:rsidR="00644F26" w:rsidRDefault="0054788C">
      <w:pPr>
        <w:spacing w:after="0" w:line="259" w:lineRule="auto"/>
        <w:ind w:left="0" w:firstLine="0"/>
      </w:pPr>
      <w:r>
        <w:rPr>
          <w:i/>
        </w:rPr>
        <w:t xml:space="preserve"> </w:t>
      </w:r>
    </w:p>
    <w:p w14:paraId="4A8C3189" w14:textId="77777777" w:rsidR="00644F26" w:rsidRDefault="0054788C">
      <w:pPr>
        <w:ind w:left="-5"/>
      </w:pPr>
      <w:r>
        <w:rPr>
          <w:i/>
        </w:rPr>
        <w:t xml:space="preserve">Memberships, Subscriptions and Professional Activity Costs: </w:t>
      </w:r>
    </w:p>
    <w:p w14:paraId="7F55404A" w14:textId="77777777" w:rsidR="00644F26" w:rsidRDefault="0054788C">
      <w:pPr>
        <w:numPr>
          <w:ilvl w:val="0"/>
          <w:numId w:val="7"/>
        </w:numPr>
        <w:ind w:hanging="360"/>
      </w:pPr>
      <w:r>
        <w:t xml:space="preserve">Costs of the </w:t>
      </w:r>
      <w:r>
        <w:rPr>
          <w:u w:val="single" w:color="000000"/>
        </w:rPr>
        <w:t>institution’s</w:t>
      </w:r>
      <w:r>
        <w:t xml:space="preserve"> (not individual) membership in business, technical and professional organizations are allowable.  </w:t>
      </w:r>
    </w:p>
    <w:p w14:paraId="049049D4" w14:textId="77777777" w:rsidR="00644F26" w:rsidRDefault="0054788C">
      <w:pPr>
        <w:numPr>
          <w:ilvl w:val="0"/>
          <w:numId w:val="7"/>
        </w:numPr>
        <w:ind w:hanging="360"/>
      </w:pPr>
      <w:r>
        <w:lastRenderedPageBreak/>
        <w:t xml:space="preserve">Costs of the </w:t>
      </w:r>
      <w:r>
        <w:rPr>
          <w:u w:val="single" w:color="000000"/>
        </w:rPr>
        <w:t>institution’s</w:t>
      </w:r>
      <w:r>
        <w:t xml:space="preserve"> (not individual) subscriptions to business, professional, and technical periodicals are allowable. </w:t>
      </w:r>
    </w:p>
    <w:p w14:paraId="2E6CEFB5" w14:textId="77777777" w:rsidR="00644F26" w:rsidRDefault="0054788C">
      <w:pPr>
        <w:numPr>
          <w:ilvl w:val="0"/>
          <w:numId w:val="7"/>
        </w:numPr>
        <w:ind w:hanging="360"/>
      </w:pPr>
      <w:r>
        <w:t xml:space="preserve">Cost of meetings and conferences, when the primary purpose is the dissemination of technical information, are allowable.  </w:t>
      </w:r>
    </w:p>
    <w:p w14:paraId="2434B43E" w14:textId="77777777" w:rsidR="00644F26" w:rsidRDefault="0054788C">
      <w:pPr>
        <w:numPr>
          <w:ilvl w:val="0"/>
          <w:numId w:val="7"/>
        </w:numPr>
        <w:ind w:hanging="360"/>
      </w:pPr>
      <w:r>
        <w:t xml:space="preserve">Costs of membership in any civic or community organization are unallowable. </w:t>
      </w:r>
    </w:p>
    <w:p w14:paraId="14F37EED" w14:textId="77777777" w:rsidR="00644F26" w:rsidRDefault="0054788C">
      <w:pPr>
        <w:spacing w:after="0" w:line="259" w:lineRule="auto"/>
        <w:ind w:left="0" w:firstLine="0"/>
      </w:pPr>
      <w:r>
        <w:t xml:space="preserve"> </w:t>
      </w:r>
    </w:p>
    <w:p w14:paraId="5C58F9C0" w14:textId="77777777" w:rsidR="00644F26" w:rsidRDefault="0054788C">
      <w:pPr>
        <w:ind w:left="-5"/>
      </w:pPr>
      <w:r>
        <w:rPr>
          <w:i/>
        </w:rPr>
        <w:t xml:space="preserve">Patent costs: </w:t>
      </w:r>
    </w:p>
    <w:p w14:paraId="5C7228AB" w14:textId="77777777" w:rsidR="00644F26" w:rsidRDefault="0054788C">
      <w:pPr>
        <w:numPr>
          <w:ilvl w:val="2"/>
          <w:numId w:val="9"/>
        </w:numPr>
        <w:ind w:hanging="360"/>
      </w:pPr>
      <w:r>
        <w:t xml:space="preserve">Costs of preparing disclosures, reports, and other documents required by the sponsored agreement, and of searching the art to the extent necessary to make such invention disclosures, are allowable. </w:t>
      </w:r>
    </w:p>
    <w:p w14:paraId="228F13DF" w14:textId="77777777" w:rsidR="00644F26" w:rsidRDefault="0054788C">
      <w:pPr>
        <w:spacing w:after="0" w:line="259" w:lineRule="auto"/>
        <w:ind w:left="0" w:firstLine="0"/>
      </w:pPr>
      <w:r>
        <w:rPr>
          <w:i/>
        </w:rPr>
        <w:t xml:space="preserve"> </w:t>
      </w:r>
    </w:p>
    <w:p w14:paraId="65FA0D21" w14:textId="77777777" w:rsidR="00644F26" w:rsidRDefault="0054788C">
      <w:pPr>
        <w:ind w:left="-5"/>
      </w:pPr>
      <w:r>
        <w:rPr>
          <w:i/>
        </w:rPr>
        <w:t xml:space="preserve">Pre-agreement costs: </w:t>
      </w:r>
    </w:p>
    <w:p w14:paraId="44D690E4" w14:textId="6643C463" w:rsidR="00644F26" w:rsidRDefault="0054788C">
      <w:pPr>
        <w:numPr>
          <w:ilvl w:val="2"/>
          <w:numId w:val="9"/>
        </w:numPr>
        <w:ind w:hanging="360"/>
      </w:pPr>
      <w:r>
        <w:t>Costs incurred prior to the effective date of the sponsored agreement or Hatch project are unallowable unless approved by the sponsoring agency or Ass</w:t>
      </w:r>
      <w:r w:rsidR="00F904B9">
        <w:t>istant</w:t>
      </w:r>
      <w:r w:rsidR="00FF5A0D">
        <w:t xml:space="preserve"> Dean for Business Operations.</w:t>
      </w:r>
      <w:bookmarkStart w:id="0" w:name="_GoBack"/>
      <w:bookmarkEnd w:id="0"/>
      <w:r>
        <w:t xml:space="preserve"> </w:t>
      </w:r>
    </w:p>
    <w:p w14:paraId="768155DD" w14:textId="77777777" w:rsidR="00644F26" w:rsidRDefault="0054788C">
      <w:pPr>
        <w:spacing w:after="0" w:line="259" w:lineRule="auto"/>
        <w:ind w:left="0" w:firstLine="0"/>
      </w:pPr>
      <w:r>
        <w:rPr>
          <w:i/>
        </w:rPr>
        <w:t xml:space="preserve"> </w:t>
      </w:r>
    </w:p>
    <w:p w14:paraId="5AC7F3B9" w14:textId="77777777" w:rsidR="00644F26" w:rsidRDefault="0054788C">
      <w:pPr>
        <w:ind w:left="-5"/>
      </w:pPr>
      <w:r>
        <w:rPr>
          <w:i/>
        </w:rPr>
        <w:t xml:space="preserve">Professional Services Costs: </w:t>
      </w:r>
    </w:p>
    <w:p w14:paraId="43DDE489" w14:textId="77777777" w:rsidR="00644F26" w:rsidRDefault="0054788C">
      <w:pPr>
        <w:numPr>
          <w:ilvl w:val="0"/>
          <w:numId w:val="7"/>
        </w:numPr>
        <w:ind w:hanging="360"/>
      </w:pPr>
      <w:r>
        <w:t xml:space="preserve">Costs of professional and consulting services are allowable, subject to restrictions, when reasonable in relation to the services rendered and when not contingent upon recovery of the costs from the Federal Government. Retainer fees, to be allowable, must be reasonably supported by evidence of services rendered. </w:t>
      </w:r>
    </w:p>
    <w:p w14:paraId="32953DED" w14:textId="77777777" w:rsidR="00644F26" w:rsidRDefault="0054788C">
      <w:pPr>
        <w:spacing w:after="0" w:line="259" w:lineRule="auto"/>
        <w:ind w:left="0" w:firstLine="0"/>
      </w:pPr>
      <w:r>
        <w:t xml:space="preserve"> </w:t>
      </w:r>
    </w:p>
    <w:p w14:paraId="227584FE" w14:textId="77777777" w:rsidR="00644F26" w:rsidRDefault="0054788C">
      <w:pPr>
        <w:ind w:left="-5"/>
      </w:pPr>
      <w:r>
        <w:rPr>
          <w:i/>
        </w:rPr>
        <w:t xml:space="preserve">Rearrangement and Alteration Costs: </w:t>
      </w:r>
    </w:p>
    <w:p w14:paraId="117BBA3A" w14:textId="3F3900C3" w:rsidR="00644F26" w:rsidRDefault="0054788C">
      <w:pPr>
        <w:numPr>
          <w:ilvl w:val="0"/>
          <w:numId w:val="7"/>
        </w:numPr>
        <w:ind w:hanging="360"/>
      </w:pPr>
      <w:r>
        <w:t xml:space="preserve">Costs incurred for ordinary or normal rearrangement and alteration of facilities are allowable. Special arrangement and alteration costs incurred specifically for the project (direct costs) are allowable when such work has been approved in advance by the sponsoring agency. Costs incurred in the restoration or rehabilitation of the institution’s facilities to approximately the same condition existing immediately prior to commencement of a sponsored agreement, fair wear and tear </w:t>
      </w:r>
      <w:r w:rsidR="00640981">
        <w:t>ac</w:t>
      </w:r>
      <w:r>
        <w:t xml:space="preserve">cepted, are allowable. </w:t>
      </w:r>
    </w:p>
    <w:p w14:paraId="52A3EE27" w14:textId="77777777" w:rsidR="00644F26" w:rsidRDefault="0054788C">
      <w:pPr>
        <w:spacing w:after="0" w:line="259" w:lineRule="auto"/>
        <w:ind w:left="0" w:firstLine="0"/>
      </w:pPr>
      <w:r>
        <w:t xml:space="preserve"> </w:t>
      </w:r>
    </w:p>
    <w:p w14:paraId="75F43903" w14:textId="77777777" w:rsidR="00644F26" w:rsidRDefault="0054788C">
      <w:pPr>
        <w:ind w:left="-5"/>
      </w:pPr>
      <w:r>
        <w:rPr>
          <w:i/>
        </w:rPr>
        <w:t xml:space="preserve">Rental Cost of Building and Equipment: </w:t>
      </w:r>
    </w:p>
    <w:p w14:paraId="353C290B" w14:textId="77777777" w:rsidR="00644F26" w:rsidRDefault="0054788C">
      <w:pPr>
        <w:numPr>
          <w:ilvl w:val="0"/>
          <w:numId w:val="7"/>
        </w:numPr>
        <w:ind w:hanging="360"/>
      </w:pPr>
      <w:r>
        <w:t xml:space="preserve">Rental costs of buildings or equipment are allowable within certain restrictions. Please refer questions to business office. </w:t>
      </w:r>
    </w:p>
    <w:p w14:paraId="61879189" w14:textId="2F64376A" w:rsidR="00644F26" w:rsidRDefault="0054788C">
      <w:pPr>
        <w:spacing w:after="0" w:line="259" w:lineRule="auto"/>
        <w:ind w:left="0" w:firstLine="0"/>
      </w:pPr>
      <w:r>
        <w:t xml:space="preserve"> </w:t>
      </w:r>
    </w:p>
    <w:p w14:paraId="28E728FC" w14:textId="77777777" w:rsidR="00644F26" w:rsidRDefault="0054788C">
      <w:pPr>
        <w:spacing w:after="0" w:line="259" w:lineRule="auto"/>
        <w:ind w:left="0" w:firstLine="0"/>
      </w:pPr>
      <w:r>
        <w:rPr>
          <w:i/>
        </w:rPr>
        <w:t xml:space="preserve"> </w:t>
      </w:r>
    </w:p>
    <w:p w14:paraId="471C1AD2" w14:textId="77777777" w:rsidR="00644F26" w:rsidRDefault="0054788C">
      <w:pPr>
        <w:ind w:left="-5"/>
      </w:pPr>
      <w:r>
        <w:rPr>
          <w:i/>
        </w:rPr>
        <w:t xml:space="preserve">Selling and marketing: </w:t>
      </w:r>
    </w:p>
    <w:p w14:paraId="1C3DCAE0" w14:textId="77777777" w:rsidR="00644F26" w:rsidRDefault="0054788C">
      <w:pPr>
        <w:ind w:left="1080" w:hanging="360"/>
      </w:pPr>
      <w:r>
        <w:rPr>
          <w:rFonts w:ascii="Segoe UI Symbol" w:eastAsia="Segoe UI Symbol" w:hAnsi="Segoe UI Symbol" w:cs="Segoe UI Symbol"/>
        </w:rPr>
        <w:t>•</w:t>
      </w:r>
      <w:r>
        <w:t xml:space="preserve"> The cost of selling and marketing any products or services are unallowable. </w:t>
      </w:r>
    </w:p>
    <w:p w14:paraId="099CAC06" w14:textId="77777777" w:rsidR="00644F26" w:rsidRDefault="0054788C">
      <w:pPr>
        <w:spacing w:after="0" w:line="259" w:lineRule="auto"/>
        <w:ind w:left="0" w:firstLine="0"/>
      </w:pPr>
      <w:r>
        <w:rPr>
          <w:i/>
        </w:rPr>
        <w:t xml:space="preserve"> </w:t>
      </w:r>
    </w:p>
    <w:p w14:paraId="5A8021F1" w14:textId="77777777" w:rsidR="00644F26" w:rsidRDefault="0054788C">
      <w:pPr>
        <w:ind w:left="-5"/>
      </w:pPr>
      <w:r>
        <w:rPr>
          <w:i/>
        </w:rPr>
        <w:t xml:space="preserve">Specialized Service Facilities: </w:t>
      </w:r>
    </w:p>
    <w:p w14:paraId="00A30A7F" w14:textId="77777777" w:rsidR="00644F26" w:rsidRDefault="0054788C">
      <w:pPr>
        <w:numPr>
          <w:ilvl w:val="0"/>
          <w:numId w:val="7"/>
        </w:numPr>
        <w:ind w:hanging="360"/>
      </w:pPr>
      <w:r>
        <w:t xml:space="preserve">The costs of institutional services involving the use of highly complex or specialized facilities such as electronic computers, wind tunnels, and reactors are allowable, provided the cost of such institutional services when material in </w:t>
      </w:r>
      <w:r>
        <w:lastRenderedPageBreak/>
        <w:t xml:space="preserve">amount will be charged directly to users, including sponsored agreements based on actual use of service. Where the costs incurred are not material, they may be allocated as F&amp;A costs. </w:t>
      </w:r>
    </w:p>
    <w:p w14:paraId="09D66BDA" w14:textId="77777777" w:rsidR="00644F26" w:rsidRDefault="0054788C">
      <w:pPr>
        <w:spacing w:after="0" w:line="259" w:lineRule="auto"/>
        <w:ind w:left="0" w:firstLine="0"/>
      </w:pPr>
      <w:r>
        <w:t xml:space="preserve"> </w:t>
      </w:r>
    </w:p>
    <w:p w14:paraId="01F44924" w14:textId="77777777" w:rsidR="00644F26" w:rsidRDefault="0054788C">
      <w:pPr>
        <w:ind w:left="-5"/>
      </w:pPr>
      <w:r>
        <w:rPr>
          <w:i/>
        </w:rPr>
        <w:t xml:space="preserve">Student Activity Costs: </w:t>
      </w:r>
    </w:p>
    <w:p w14:paraId="13A698E0" w14:textId="77777777" w:rsidR="00644F26" w:rsidRDefault="0054788C">
      <w:pPr>
        <w:numPr>
          <w:ilvl w:val="0"/>
          <w:numId w:val="7"/>
        </w:numPr>
        <w:ind w:hanging="360"/>
      </w:pPr>
      <w:r>
        <w:t xml:space="preserve">Costs incurred for intramural activities, student publications, student clubs, and other student activities are unallowable unless specifically provided for in the sponsored agreements. </w:t>
      </w:r>
    </w:p>
    <w:p w14:paraId="79437A57" w14:textId="77777777" w:rsidR="00644F26" w:rsidRDefault="0054788C">
      <w:pPr>
        <w:spacing w:after="0" w:line="259" w:lineRule="auto"/>
        <w:ind w:left="0" w:firstLine="0"/>
      </w:pPr>
      <w:r>
        <w:t xml:space="preserve"> </w:t>
      </w:r>
    </w:p>
    <w:p w14:paraId="2CB95434" w14:textId="77777777" w:rsidR="00644F26" w:rsidRDefault="0054788C">
      <w:pPr>
        <w:ind w:left="-5"/>
      </w:pPr>
      <w:r>
        <w:rPr>
          <w:i/>
        </w:rPr>
        <w:t xml:space="preserve">Travel Costs: </w:t>
      </w:r>
    </w:p>
    <w:p w14:paraId="5CE02309" w14:textId="77777777" w:rsidR="00644F26" w:rsidRDefault="0054788C">
      <w:pPr>
        <w:ind w:left="1080" w:hanging="360"/>
      </w:pPr>
      <w:r>
        <w:rPr>
          <w:rFonts w:ascii="Segoe UI Symbol" w:eastAsia="Segoe UI Symbol" w:hAnsi="Segoe UI Symbol" w:cs="Segoe UI Symbol"/>
        </w:rPr>
        <w:t>•</w:t>
      </w:r>
      <w:r>
        <w:t xml:space="preserve"> Travel cost are expenses for transportation, lodging, subsistence, and related items incurred by employees who are in travel status on official business of the institution and related to the sponsored activity or Hatch project. Please see UVM’s travel policy for limitations and receipt requirements. </w:t>
      </w:r>
    </w:p>
    <w:p w14:paraId="1DACE970" w14:textId="77777777" w:rsidR="00644F26" w:rsidRDefault="0054788C">
      <w:pPr>
        <w:spacing w:after="0" w:line="259" w:lineRule="auto"/>
        <w:ind w:left="0" w:firstLine="0"/>
      </w:pPr>
      <w:r>
        <w:t xml:space="preserve"> </w:t>
      </w:r>
    </w:p>
    <w:p w14:paraId="0D842703" w14:textId="77777777" w:rsidR="00644F26" w:rsidRDefault="0054788C">
      <w:pPr>
        <w:spacing w:after="0" w:line="259" w:lineRule="auto"/>
        <w:ind w:left="0" w:firstLine="0"/>
      </w:pPr>
      <w:r>
        <w:t xml:space="preserve"> </w:t>
      </w:r>
    </w:p>
    <w:p w14:paraId="21D94FD8" w14:textId="77777777" w:rsidR="00644F26" w:rsidRDefault="0054788C">
      <w:pPr>
        <w:ind w:left="-5"/>
      </w:pPr>
      <w:r>
        <w:t xml:space="preserve">Please refer all questions on these guidelines to the Assistant Dean for Business Operations.  </w:t>
      </w:r>
    </w:p>
    <w:sectPr w:rsidR="00644F26">
      <w:headerReference w:type="even" r:id="rId12"/>
      <w:headerReference w:type="default" r:id="rId13"/>
      <w:headerReference w:type="first" r:id="rId14"/>
      <w:pgSz w:w="12240" w:h="15840"/>
      <w:pgMar w:top="1277" w:right="1807" w:bottom="1277" w:left="1800" w:header="729"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6BE7F" w16cid:durableId="223039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E71E4" w14:textId="77777777" w:rsidR="0030125F" w:rsidRDefault="0030125F">
      <w:pPr>
        <w:spacing w:after="0" w:line="240" w:lineRule="auto"/>
      </w:pPr>
      <w:r>
        <w:separator/>
      </w:r>
    </w:p>
  </w:endnote>
  <w:endnote w:type="continuationSeparator" w:id="0">
    <w:p w14:paraId="19AB2FDE" w14:textId="77777777" w:rsidR="0030125F" w:rsidRDefault="0030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1548" w14:textId="77777777" w:rsidR="0030125F" w:rsidRDefault="0030125F">
      <w:pPr>
        <w:spacing w:after="0" w:line="240" w:lineRule="auto"/>
      </w:pPr>
      <w:r>
        <w:separator/>
      </w:r>
    </w:p>
  </w:footnote>
  <w:footnote w:type="continuationSeparator" w:id="0">
    <w:p w14:paraId="6066A483" w14:textId="77777777" w:rsidR="0030125F" w:rsidRDefault="00301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826F" w14:textId="77777777" w:rsidR="00644F26" w:rsidRDefault="0054788C">
    <w:pPr>
      <w:spacing w:after="0" w:line="259" w:lineRule="auto"/>
      <w:ind w:left="0" w:right="-8" w:firstLine="0"/>
      <w:jc w:val="right"/>
    </w:pPr>
    <w:r>
      <w:rPr>
        <w:rFonts w:ascii="Times New Roman" w:eastAsia="Times New Roman" w:hAnsi="Times New Roman" w:cs="Times New Roman"/>
        <w:b/>
      </w:rPr>
      <w:t xml:space="preserve">03//00 </w:t>
    </w:r>
  </w:p>
  <w:p w14:paraId="21D88F5A" w14:textId="77777777" w:rsidR="00644F26" w:rsidRDefault="0054788C">
    <w:pPr>
      <w:spacing w:after="0" w:line="259" w:lineRule="auto"/>
      <w:ind w:left="0" w:right="-7" w:firstLine="0"/>
      <w:jc w:val="right"/>
    </w:pPr>
    <w:r>
      <w:rPr>
        <w:rFonts w:ascii="Times New Roman" w:eastAsia="Times New Roman" w:hAnsi="Times New Roman" w:cs="Times New Roman"/>
        <w:b/>
      </w:rPr>
      <w:t xml:space="preserve">Amended 10/04, 7/10, 4/11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527E" w14:textId="77777777" w:rsidR="00644F26" w:rsidRPr="006504EC" w:rsidRDefault="0054788C" w:rsidP="006504EC">
    <w:pPr>
      <w:pStyle w:val="Header"/>
    </w:pPr>
    <w:r w:rsidRPr="006504E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23D9" w14:textId="77777777" w:rsidR="00644F26" w:rsidRDefault="0054788C">
    <w:pPr>
      <w:spacing w:after="0" w:line="259" w:lineRule="auto"/>
      <w:ind w:left="0" w:right="-8" w:firstLine="0"/>
      <w:jc w:val="right"/>
    </w:pPr>
    <w:r>
      <w:rPr>
        <w:rFonts w:ascii="Times New Roman" w:eastAsia="Times New Roman" w:hAnsi="Times New Roman" w:cs="Times New Roman"/>
        <w:b/>
      </w:rPr>
      <w:t xml:space="preserve">03//00 </w:t>
    </w:r>
  </w:p>
  <w:p w14:paraId="54641EBD" w14:textId="77777777" w:rsidR="00644F26" w:rsidRDefault="0054788C">
    <w:pPr>
      <w:spacing w:after="0" w:line="259" w:lineRule="auto"/>
      <w:ind w:left="0" w:right="-7" w:firstLine="0"/>
      <w:jc w:val="right"/>
    </w:pPr>
    <w:r>
      <w:rPr>
        <w:rFonts w:ascii="Times New Roman" w:eastAsia="Times New Roman" w:hAnsi="Times New Roman" w:cs="Times New Roman"/>
        <w:b/>
      </w:rPr>
      <w:t xml:space="preserve">Amended 10/04, 7/10, 4/11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6829"/>
    <w:multiLevelType w:val="hybridMultilevel"/>
    <w:tmpl w:val="54022696"/>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31CBF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528D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D07D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D276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9AE42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765E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4E51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645C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653640"/>
    <w:multiLevelType w:val="hybridMultilevel"/>
    <w:tmpl w:val="CB70406A"/>
    <w:lvl w:ilvl="0" w:tplc="955EB86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801C6">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7654B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969AE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CEC00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AECFE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721C2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B21F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E241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7007B4"/>
    <w:multiLevelType w:val="hybridMultilevel"/>
    <w:tmpl w:val="7DCC5A36"/>
    <w:lvl w:ilvl="0" w:tplc="47F886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C017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75AA93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E672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ECBE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C2A7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A609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081E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924D8A"/>
    <w:multiLevelType w:val="hybridMultilevel"/>
    <w:tmpl w:val="E5CC839A"/>
    <w:lvl w:ilvl="0" w:tplc="04090003">
      <w:start w:val="1"/>
      <w:numFmt w:val="bullet"/>
      <w:lvlText w:val="o"/>
      <w:lvlJc w:val="left"/>
      <w:pPr>
        <w:ind w:left="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024953"/>
    <w:multiLevelType w:val="hybridMultilevel"/>
    <w:tmpl w:val="5D9C84A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8C4247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52FA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A4D5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4666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AE0B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B0CE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7AAE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B832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BB2AD3"/>
    <w:multiLevelType w:val="hybridMultilevel"/>
    <w:tmpl w:val="2870C4CE"/>
    <w:lvl w:ilvl="0" w:tplc="F9D4E58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B56C94"/>
    <w:multiLevelType w:val="hybridMultilevel"/>
    <w:tmpl w:val="963ADCC4"/>
    <w:lvl w:ilvl="0" w:tplc="D0CE07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9815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FC33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F4A6B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A65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22A8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741FD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40D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C67C7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101C1C"/>
    <w:multiLevelType w:val="hybridMultilevel"/>
    <w:tmpl w:val="0A18943C"/>
    <w:lvl w:ilvl="0" w:tplc="56209A5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C4247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52FA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A4D5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4666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AE0B0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B0CE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7AAEA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B832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7D751C"/>
    <w:multiLevelType w:val="hybridMultilevel"/>
    <w:tmpl w:val="21AACBEC"/>
    <w:lvl w:ilvl="0" w:tplc="04090003">
      <w:start w:val="1"/>
      <w:numFmt w:val="bullet"/>
      <w:lvlText w:val="o"/>
      <w:lvlJc w:val="left"/>
      <w:pPr>
        <w:ind w:left="726" w:hanging="360"/>
      </w:pPr>
      <w:rPr>
        <w:rFonts w:ascii="Courier New" w:hAnsi="Courier New" w:cs="Courier New"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15:restartNumberingAfterBreak="0">
    <w:nsid w:val="34346293"/>
    <w:multiLevelType w:val="hybridMultilevel"/>
    <w:tmpl w:val="DAB26448"/>
    <w:lvl w:ilvl="0" w:tplc="F9D4E58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44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5513F7"/>
    <w:multiLevelType w:val="hybridMultilevel"/>
    <w:tmpl w:val="4EA6A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737BC6"/>
    <w:multiLevelType w:val="hybridMultilevel"/>
    <w:tmpl w:val="50B8FD72"/>
    <w:lvl w:ilvl="0" w:tplc="C4C42A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24BD52">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1E3588">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5EC2F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63BE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30584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B0667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2AB4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C4602">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161094"/>
    <w:multiLevelType w:val="hybridMultilevel"/>
    <w:tmpl w:val="485075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3C4790E"/>
    <w:multiLevelType w:val="hybridMultilevel"/>
    <w:tmpl w:val="A2AE5DD4"/>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274A8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7EC7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2838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F0DE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583A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165C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3401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BEC2C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5A93153"/>
    <w:multiLevelType w:val="hybridMultilevel"/>
    <w:tmpl w:val="E77AE736"/>
    <w:lvl w:ilvl="0" w:tplc="04090003">
      <w:start w:val="1"/>
      <w:numFmt w:val="bullet"/>
      <w:lvlText w:val="o"/>
      <w:lvlJc w:val="left"/>
      <w:pPr>
        <w:ind w:left="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66276B"/>
    <w:multiLevelType w:val="hybridMultilevel"/>
    <w:tmpl w:val="B83E9066"/>
    <w:lvl w:ilvl="0" w:tplc="04090003">
      <w:start w:val="1"/>
      <w:numFmt w:val="bullet"/>
      <w:lvlText w:val="o"/>
      <w:lvlJc w:val="left"/>
      <w:pPr>
        <w:ind w:left="726" w:hanging="360"/>
      </w:pPr>
      <w:rPr>
        <w:rFonts w:ascii="Courier New" w:hAnsi="Courier New" w:cs="Courier New"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6" w15:restartNumberingAfterBreak="0">
    <w:nsid w:val="4DF97F7C"/>
    <w:multiLevelType w:val="hybridMultilevel"/>
    <w:tmpl w:val="110EB498"/>
    <w:lvl w:ilvl="0" w:tplc="04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050E16"/>
    <w:multiLevelType w:val="hybridMultilevel"/>
    <w:tmpl w:val="286C3936"/>
    <w:lvl w:ilvl="0" w:tplc="47F886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C017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28184C">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AA93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E672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ECBE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C2A7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A609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081E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421CC2"/>
    <w:multiLevelType w:val="hybridMultilevel"/>
    <w:tmpl w:val="05DAEED0"/>
    <w:lvl w:ilvl="0" w:tplc="47F886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3C0176">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75AA93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E672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ECBE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C2A7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0A609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081E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A3327A"/>
    <w:multiLevelType w:val="hybridMultilevel"/>
    <w:tmpl w:val="5B2AE4EE"/>
    <w:lvl w:ilvl="0" w:tplc="F9D4E58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0243F2"/>
    <w:multiLevelType w:val="hybridMultilevel"/>
    <w:tmpl w:val="D83E6F78"/>
    <w:lvl w:ilvl="0" w:tplc="DA4066B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1CBFD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528D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D07D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D276C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9AE42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765E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4E51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645C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107259"/>
    <w:multiLevelType w:val="hybridMultilevel"/>
    <w:tmpl w:val="2FB8F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340F0"/>
    <w:multiLevelType w:val="hybridMultilevel"/>
    <w:tmpl w:val="DBC2521C"/>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80310ED"/>
    <w:multiLevelType w:val="hybridMultilevel"/>
    <w:tmpl w:val="615213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A4A61F7"/>
    <w:multiLevelType w:val="hybridMultilevel"/>
    <w:tmpl w:val="3DC4E1FA"/>
    <w:lvl w:ilvl="0" w:tplc="955EB86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5E7654B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969AE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CEC00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AECFE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721C2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B21F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E241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4068CE"/>
    <w:multiLevelType w:val="hybridMultilevel"/>
    <w:tmpl w:val="EE5E3D58"/>
    <w:lvl w:ilvl="0" w:tplc="BE241F8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62257C4">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E52B60C">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79A14E8">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4F2DC62">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048FFB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4FE7F4A">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15C70FC">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934876C">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2A69E6"/>
    <w:multiLevelType w:val="hybridMultilevel"/>
    <w:tmpl w:val="DF6A62A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7" w15:restartNumberingAfterBreak="0">
    <w:nsid w:val="75CB42D3"/>
    <w:multiLevelType w:val="hybridMultilevel"/>
    <w:tmpl w:val="BD060C02"/>
    <w:lvl w:ilvl="0" w:tplc="04090003">
      <w:start w:val="1"/>
      <w:numFmt w:val="bullet"/>
      <w:lvlText w:val="o"/>
      <w:lvlJc w:val="left"/>
      <w:pPr>
        <w:ind w:left="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6C403F6C">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282D5C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7C4CD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BBE374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1A04AC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04C3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902BC4">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60F23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D0D24C2"/>
    <w:multiLevelType w:val="hybridMultilevel"/>
    <w:tmpl w:val="E0BE7F62"/>
    <w:lvl w:ilvl="0" w:tplc="78109FD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74A8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7EC7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2838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F0DE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583A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2165C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3401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BEC2C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20"/>
  </w:num>
  <w:num w:numId="4">
    <w:abstractNumId w:val="28"/>
  </w:num>
  <w:num w:numId="5">
    <w:abstractNumId w:val="7"/>
  </w:num>
  <w:num w:numId="6">
    <w:abstractNumId w:val="25"/>
  </w:num>
  <w:num w:numId="7">
    <w:abstractNumId w:val="19"/>
  </w:num>
  <w:num w:numId="8">
    <w:abstractNumId w:val="17"/>
  </w:num>
  <w:num w:numId="9">
    <w:abstractNumId w:val="11"/>
  </w:num>
  <w:num w:numId="10">
    <w:abstractNumId w:val="24"/>
  </w:num>
  <w:num w:numId="11">
    <w:abstractNumId w:val="0"/>
  </w:num>
  <w:num w:numId="12">
    <w:abstractNumId w:val="13"/>
  </w:num>
  <w:num w:numId="13">
    <w:abstractNumId w:val="4"/>
  </w:num>
  <w:num w:numId="14">
    <w:abstractNumId w:val="12"/>
  </w:num>
  <w:num w:numId="15">
    <w:abstractNumId w:val="10"/>
  </w:num>
  <w:num w:numId="16">
    <w:abstractNumId w:val="5"/>
  </w:num>
  <w:num w:numId="17">
    <w:abstractNumId w:val="22"/>
  </w:num>
  <w:num w:numId="18">
    <w:abstractNumId w:val="9"/>
  </w:num>
  <w:num w:numId="19">
    <w:abstractNumId w:val="26"/>
  </w:num>
  <w:num w:numId="20">
    <w:abstractNumId w:val="14"/>
  </w:num>
  <w:num w:numId="21">
    <w:abstractNumId w:val="16"/>
  </w:num>
  <w:num w:numId="22">
    <w:abstractNumId w:val="21"/>
  </w:num>
  <w:num w:numId="23">
    <w:abstractNumId w:val="27"/>
  </w:num>
  <w:num w:numId="24">
    <w:abstractNumId w:val="3"/>
  </w:num>
  <w:num w:numId="25">
    <w:abstractNumId w:val="2"/>
  </w:num>
  <w:num w:numId="26">
    <w:abstractNumId w:val="15"/>
  </w:num>
  <w:num w:numId="27">
    <w:abstractNumId w:val="8"/>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26"/>
    <w:rsid w:val="00004BD7"/>
    <w:rsid w:val="0008462D"/>
    <w:rsid w:val="000F05C4"/>
    <w:rsid w:val="00183F5D"/>
    <w:rsid w:val="00202DB0"/>
    <w:rsid w:val="002253A6"/>
    <w:rsid w:val="002719DA"/>
    <w:rsid w:val="002723BF"/>
    <w:rsid w:val="00290CAF"/>
    <w:rsid w:val="0030125F"/>
    <w:rsid w:val="004143F2"/>
    <w:rsid w:val="0048094F"/>
    <w:rsid w:val="00493B37"/>
    <w:rsid w:val="004C4D52"/>
    <w:rsid w:val="004F1AB9"/>
    <w:rsid w:val="00543C60"/>
    <w:rsid w:val="0054788C"/>
    <w:rsid w:val="005B40A3"/>
    <w:rsid w:val="00640981"/>
    <w:rsid w:val="00644F26"/>
    <w:rsid w:val="006504EC"/>
    <w:rsid w:val="006768D3"/>
    <w:rsid w:val="00715566"/>
    <w:rsid w:val="00772874"/>
    <w:rsid w:val="007F5CF7"/>
    <w:rsid w:val="0080055D"/>
    <w:rsid w:val="00894109"/>
    <w:rsid w:val="008B0139"/>
    <w:rsid w:val="00912A09"/>
    <w:rsid w:val="0093768E"/>
    <w:rsid w:val="00B035AB"/>
    <w:rsid w:val="00B41FB7"/>
    <w:rsid w:val="00BC514D"/>
    <w:rsid w:val="00E655EF"/>
    <w:rsid w:val="00E80E43"/>
    <w:rsid w:val="00EC5BE5"/>
    <w:rsid w:val="00F66667"/>
    <w:rsid w:val="00F66B70"/>
    <w:rsid w:val="00F904B9"/>
    <w:rsid w:val="00FB2015"/>
    <w:rsid w:val="00FC6DB5"/>
    <w:rsid w:val="00FF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FB8BB"/>
  <w15:docId w15:val="{D2B18943-D48F-44BC-AE69-BA98072F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6"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EC"/>
    <w:rPr>
      <w:rFonts w:ascii="Arial" w:eastAsia="Arial" w:hAnsi="Arial" w:cs="Arial"/>
      <w:color w:val="000000"/>
      <w:sz w:val="24"/>
    </w:rPr>
  </w:style>
  <w:style w:type="paragraph" w:styleId="Header">
    <w:name w:val="header"/>
    <w:basedOn w:val="Normal"/>
    <w:link w:val="HeaderChar"/>
    <w:uiPriority w:val="99"/>
    <w:semiHidden/>
    <w:unhideWhenUsed/>
    <w:rsid w:val="00650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4EC"/>
    <w:rPr>
      <w:rFonts w:ascii="Arial" w:eastAsia="Arial" w:hAnsi="Arial" w:cs="Arial"/>
      <w:color w:val="000000"/>
      <w:sz w:val="24"/>
    </w:rPr>
  </w:style>
  <w:style w:type="paragraph" w:styleId="ListParagraph">
    <w:name w:val="List Paragraph"/>
    <w:basedOn w:val="Normal"/>
    <w:uiPriority w:val="34"/>
    <w:qFormat/>
    <w:rsid w:val="00BC514D"/>
    <w:pPr>
      <w:ind w:left="720"/>
      <w:contextualSpacing/>
    </w:pPr>
  </w:style>
  <w:style w:type="paragraph" w:styleId="NoSpacing">
    <w:name w:val="No Spacing"/>
    <w:uiPriority w:val="1"/>
    <w:qFormat/>
    <w:rsid w:val="008B0139"/>
    <w:pPr>
      <w:spacing w:after="0" w:line="240" w:lineRule="auto"/>
      <w:ind w:left="16" w:hanging="10"/>
    </w:pPr>
    <w:rPr>
      <w:rFonts w:ascii="Arial" w:eastAsia="Arial" w:hAnsi="Arial" w:cs="Arial"/>
      <w:color w:val="000000"/>
      <w:sz w:val="24"/>
    </w:rPr>
  </w:style>
  <w:style w:type="character" w:styleId="CommentReference">
    <w:name w:val="annotation reference"/>
    <w:basedOn w:val="DefaultParagraphFont"/>
    <w:uiPriority w:val="99"/>
    <w:semiHidden/>
    <w:unhideWhenUsed/>
    <w:rsid w:val="00B41FB7"/>
    <w:rPr>
      <w:sz w:val="16"/>
      <w:szCs w:val="16"/>
    </w:rPr>
  </w:style>
  <w:style w:type="paragraph" w:styleId="CommentText">
    <w:name w:val="annotation text"/>
    <w:basedOn w:val="Normal"/>
    <w:link w:val="CommentTextChar"/>
    <w:uiPriority w:val="99"/>
    <w:semiHidden/>
    <w:unhideWhenUsed/>
    <w:rsid w:val="00B41FB7"/>
    <w:pPr>
      <w:spacing w:line="240" w:lineRule="auto"/>
    </w:pPr>
    <w:rPr>
      <w:sz w:val="20"/>
      <w:szCs w:val="20"/>
    </w:rPr>
  </w:style>
  <w:style w:type="character" w:customStyle="1" w:styleId="CommentTextChar">
    <w:name w:val="Comment Text Char"/>
    <w:basedOn w:val="DefaultParagraphFont"/>
    <w:link w:val="CommentText"/>
    <w:uiPriority w:val="99"/>
    <w:semiHidden/>
    <w:rsid w:val="00B41F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41FB7"/>
    <w:rPr>
      <w:b/>
      <w:bCs/>
    </w:rPr>
  </w:style>
  <w:style w:type="character" w:customStyle="1" w:styleId="CommentSubjectChar">
    <w:name w:val="Comment Subject Char"/>
    <w:basedOn w:val="CommentTextChar"/>
    <w:link w:val="CommentSubject"/>
    <w:uiPriority w:val="99"/>
    <w:semiHidden/>
    <w:rsid w:val="00B41FB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B41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B7"/>
    <w:rPr>
      <w:rFonts w:ascii="Segoe UI" w:eastAsia="Arial" w:hAnsi="Segoe UI" w:cs="Segoe UI"/>
      <w:color w:val="000000"/>
      <w:sz w:val="18"/>
      <w:szCs w:val="18"/>
    </w:rPr>
  </w:style>
  <w:style w:type="character" w:styleId="Hyperlink">
    <w:name w:val="Hyperlink"/>
    <w:basedOn w:val="DefaultParagraphFont"/>
    <w:uiPriority w:val="99"/>
    <w:unhideWhenUsed/>
    <w:rsid w:val="00493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vm.edu/vta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FAB1BDA4F94095C1E7685F3A02C8" ma:contentTypeVersion="6" ma:contentTypeDescription="Create a new document." ma:contentTypeScope="" ma:versionID="81462915878ab429d282cab55d62aa06">
  <xsd:schema xmlns:xsd="http://www.w3.org/2001/XMLSchema" xmlns:xs="http://www.w3.org/2001/XMLSchema" xmlns:p="http://schemas.microsoft.com/office/2006/metadata/properties" xmlns:ns2="4e679fa9-a0e3-4d37-860e-2114db499591" xmlns:ns3="34ef8807-4db0-45c4-8437-9913ae9e7362" targetNamespace="http://schemas.microsoft.com/office/2006/metadata/properties" ma:root="true" ma:fieldsID="7d7adb72655ec5ceb1066936c851b6f5" ns2:_="" ns3:_="">
    <xsd:import namespace="4e679fa9-a0e3-4d37-860e-2114db499591"/>
    <xsd:import namespace="34ef8807-4db0-45c4-8437-9913ae9e73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9fa9-a0e3-4d37-860e-2114db499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ef8807-4db0-45c4-8437-9913ae9e73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87A9-F080-4624-96E0-C6742A740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9fa9-a0e3-4d37-860e-2114db499591"/>
    <ds:schemaRef ds:uri="34ef8807-4db0-45c4-8437-9913ae9e7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EEE40-10AC-4D32-B78E-8724BC217965}">
  <ds:schemaRefs>
    <ds:schemaRef ds:uri="http://schemas.microsoft.com/sharepoint/v3/contenttype/forms"/>
  </ds:schemaRefs>
</ds:datastoreItem>
</file>

<file path=customXml/itemProps3.xml><?xml version="1.0" encoding="utf-8"?>
<ds:datastoreItem xmlns:ds="http://schemas.openxmlformats.org/officeDocument/2006/customXml" ds:itemID="{70460B9F-BCD6-4117-861F-E7B2D3482F03}">
  <ds:schemaRefs>
    <ds:schemaRef ds:uri="34ef8807-4db0-45c4-8437-9913ae9e7362"/>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4e679fa9-a0e3-4d37-860e-2114db499591"/>
    <ds:schemaRef ds:uri="http://www.w3.org/XML/1998/namespace"/>
    <ds:schemaRef ds:uri="http://purl.org/dc/dcmitype/"/>
  </ds:schemaRefs>
</ds:datastoreItem>
</file>

<file path=customXml/itemProps4.xml><?xml version="1.0" encoding="utf-8"?>
<ds:datastoreItem xmlns:ds="http://schemas.openxmlformats.org/officeDocument/2006/customXml" ds:itemID="{45B5364D-0F92-481B-B194-CDB1BFC1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Hatch &amp; Station Projects</vt:lpstr>
    </vt:vector>
  </TitlesOfParts>
  <Company>University of Vermont</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Hatch &amp; Station Projects</dc:title>
  <dc:subject/>
  <dc:creator>UVM Affiliate</dc:creator>
  <cp:keywords/>
  <cp:lastModifiedBy>Stephanie Albaugh</cp:lastModifiedBy>
  <cp:revision>5</cp:revision>
  <cp:lastPrinted>2020-01-15T15:19:00Z</cp:lastPrinted>
  <dcterms:created xsi:type="dcterms:W3CDTF">2021-02-06T16:31:00Z</dcterms:created>
  <dcterms:modified xsi:type="dcterms:W3CDTF">2021-03-10T18:34:00Z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0x01010033AEFAB1BDA4F94095C1E7685F3A02C8</vt:lpwstr>
  </property>
</Properties>
</file>