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97" w:rsidRPr="00C56FB7" w:rsidRDefault="00DB2374" w:rsidP="00F91A97">
      <w:pPr>
        <w:rPr>
          <w:rFonts w:ascii="Arial" w:hAnsi="Arial" w:cs="Arial"/>
          <w:b/>
          <w:color w:val="FF00FF"/>
          <w:u w:val="single"/>
        </w:rPr>
      </w:pPr>
      <w:r>
        <w:rPr>
          <w:rFonts w:ascii="Arial" w:hAnsi="Arial" w:cs="Arial"/>
          <w:b/>
        </w:rPr>
        <w:t>2008 and 2009 Soil Description</w:t>
      </w:r>
      <w:r w:rsidR="00F91A97" w:rsidRPr="00C56FB7">
        <w:rPr>
          <w:rFonts w:ascii="Arial" w:hAnsi="Arial" w:cs="Arial"/>
          <w:b/>
        </w:rPr>
        <w:t xml:space="preserve"> and </w:t>
      </w:r>
      <w:r w:rsidR="00F91A97" w:rsidRPr="00DB2374">
        <w:rPr>
          <w:rFonts w:ascii="Arial" w:hAnsi="Arial" w:cs="Arial"/>
          <w:b/>
        </w:rPr>
        <w:t>Sampling</w:t>
      </w:r>
      <w:r w:rsidRPr="00DB2374">
        <w:rPr>
          <w:rFonts w:ascii="Arial" w:hAnsi="Arial" w:cs="Arial"/>
          <w:b/>
        </w:rPr>
        <w:t xml:space="preserve"> Protocols</w:t>
      </w:r>
      <w:r w:rsidR="00F91A97" w:rsidRPr="00C56FB7"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  <w:bCs/>
          <w:i/>
          <w:iCs/>
          <w:color w:val="000080"/>
        </w:rPr>
        <w:t>Updated 04.</w:t>
      </w:r>
      <w:r w:rsidR="00F91C1A">
        <w:rPr>
          <w:rFonts w:ascii="Arial" w:hAnsi="Arial" w:cs="Arial"/>
          <w:b/>
          <w:bCs/>
          <w:i/>
          <w:iCs/>
          <w:color w:val="000080"/>
        </w:rPr>
        <w:t>27</w:t>
      </w:r>
      <w:r>
        <w:rPr>
          <w:rFonts w:ascii="Arial" w:hAnsi="Arial" w:cs="Arial"/>
          <w:b/>
          <w:bCs/>
          <w:i/>
          <w:iCs/>
          <w:color w:val="000080"/>
        </w:rPr>
        <w:t>.10</w:t>
      </w:r>
      <w:r w:rsidR="00F91A97" w:rsidRPr="00C56FB7">
        <w:rPr>
          <w:rFonts w:ascii="Arial" w:hAnsi="Arial" w:cs="Arial"/>
          <w:b/>
          <w:bCs/>
          <w:i/>
          <w:iCs/>
          <w:color w:val="000080"/>
        </w:rPr>
        <w:t xml:space="preserve"> </w:t>
      </w:r>
    </w:p>
    <w:p w:rsidR="00F91A97" w:rsidRDefault="00F91A97" w:rsidP="00F91A97">
      <w:pPr>
        <w:rPr>
          <w:rFonts w:ascii="Arial" w:hAnsi="Arial" w:cs="Arial"/>
          <w:bCs/>
          <w:color w:val="3366FF"/>
        </w:rPr>
      </w:pPr>
    </w:p>
    <w:p w:rsidR="00DB2374" w:rsidRPr="00C56FB7" w:rsidRDefault="00DB2374" w:rsidP="00F91A97">
      <w:pPr>
        <w:rPr>
          <w:rFonts w:ascii="Arial" w:hAnsi="Arial" w:cs="Arial"/>
          <w:bCs/>
          <w:color w:val="3366FF"/>
        </w:rPr>
      </w:pPr>
    </w:p>
    <w:p w:rsidR="00F91A97" w:rsidRPr="00C56FB7" w:rsidRDefault="00F91A97" w:rsidP="00F91A97">
      <w:pPr>
        <w:ind w:left="360" w:hanging="360"/>
        <w:rPr>
          <w:rFonts w:ascii="Arial" w:hAnsi="Arial" w:cs="Arial"/>
          <w:b/>
          <w:bCs/>
        </w:rPr>
      </w:pPr>
      <w:r w:rsidRPr="00C56FB7">
        <w:rPr>
          <w:rFonts w:ascii="Arial" w:hAnsi="Arial" w:cs="Arial"/>
          <w:b/>
          <w:bCs/>
        </w:rPr>
        <w:t>Overview:</w:t>
      </w:r>
    </w:p>
    <w:p w:rsidR="008A7EFD" w:rsidRDefault="00F91A97" w:rsidP="00F91A97">
      <w:pPr>
        <w:rPr>
          <w:rFonts w:ascii="Arial" w:hAnsi="Arial" w:cs="Arial"/>
        </w:rPr>
      </w:pPr>
      <w:r w:rsidRPr="00C56FB7">
        <w:rPr>
          <w:rFonts w:ascii="Arial" w:hAnsi="Arial" w:cs="Arial"/>
          <w:bCs/>
        </w:rPr>
        <w:t xml:space="preserve">Soil pit descriptions and soil samples </w:t>
      </w:r>
      <w:r w:rsidR="00C56FB7">
        <w:rPr>
          <w:rFonts w:ascii="Arial" w:hAnsi="Arial" w:cs="Arial"/>
          <w:bCs/>
        </w:rPr>
        <w:t>were</w:t>
      </w:r>
      <w:r w:rsidRPr="00C56FB7">
        <w:rPr>
          <w:rFonts w:ascii="Arial" w:hAnsi="Arial" w:cs="Arial"/>
          <w:bCs/>
        </w:rPr>
        <w:t xml:space="preserve"> collected </w:t>
      </w:r>
      <w:r w:rsidR="00C56FB7">
        <w:rPr>
          <w:rFonts w:ascii="Arial" w:hAnsi="Arial" w:cs="Arial"/>
          <w:bCs/>
        </w:rPr>
        <w:t xml:space="preserve">once </w:t>
      </w:r>
      <w:r w:rsidRPr="00C56FB7">
        <w:rPr>
          <w:rFonts w:ascii="Arial" w:hAnsi="Arial" w:cs="Arial"/>
          <w:bCs/>
        </w:rPr>
        <w:t>at</w:t>
      </w:r>
      <w:r w:rsidR="00C56FB7">
        <w:rPr>
          <w:rFonts w:ascii="Arial" w:hAnsi="Arial" w:cs="Arial"/>
          <w:bCs/>
        </w:rPr>
        <w:t xml:space="preserve"> all LEM</w:t>
      </w:r>
      <w:r w:rsidR="00CD19B5">
        <w:rPr>
          <w:rFonts w:ascii="Arial" w:hAnsi="Arial" w:cs="Arial"/>
          <w:bCs/>
        </w:rPr>
        <w:t>P</w:t>
      </w:r>
      <w:r w:rsidR="00C56FB7">
        <w:rPr>
          <w:rFonts w:ascii="Arial" w:hAnsi="Arial" w:cs="Arial"/>
          <w:bCs/>
        </w:rPr>
        <w:t xml:space="preserve"> plots established in 2008 and 2009.</w:t>
      </w:r>
      <w:r w:rsidRPr="00C56FB7">
        <w:rPr>
          <w:rFonts w:ascii="Arial" w:hAnsi="Arial" w:cs="Arial"/>
          <w:bCs/>
        </w:rPr>
        <w:t xml:space="preserve"> </w:t>
      </w:r>
      <w:r w:rsidR="00DB2374">
        <w:rPr>
          <w:rFonts w:ascii="Arial" w:hAnsi="Arial" w:cs="Arial"/>
        </w:rPr>
        <w:t>T</w:t>
      </w:r>
      <w:r w:rsidR="00DB2374" w:rsidRPr="00C56FB7">
        <w:rPr>
          <w:rFonts w:ascii="Arial" w:hAnsi="Arial" w:cs="Arial"/>
        </w:rPr>
        <w:t>hree soil pits</w:t>
      </w:r>
      <w:r w:rsidR="0047384E">
        <w:rPr>
          <w:rFonts w:ascii="Arial" w:hAnsi="Arial" w:cs="Arial"/>
        </w:rPr>
        <w:t xml:space="preserve"> per </w:t>
      </w:r>
      <w:r w:rsidR="00DB2374">
        <w:rPr>
          <w:rFonts w:ascii="Arial" w:hAnsi="Arial" w:cs="Arial"/>
        </w:rPr>
        <w:t>LEM</w:t>
      </w:r>
      <w:r w:rsidR="00CD19B5">
        <w:rPr>
          <w:rFonts w:ascii="Arial" w:hAnsi="Arial" w:cs="Arial"/>
        </w:rPr>
        <w:t>P</w:t>
      </w:r>
      <w:r w:rsidR="00DB2374">
        <w:rPr>
          <w:rFonts w:ascii="Arial" w:hAnsi="Arial" w:cs="Arial"/>
        </w:rPr>
        <w:t xml:space="preserve"> plot</w:t>
      </w:r>
      <w:r w:rsidR="00DB2374" w:rsidRPr="00C56FB7">
        <w:rPr>
          <w:rFonts w:ascii="Arial" w:hAnsi="Arial" w:cs="Arial"/>
        </w:rPr>
        <w:t xml:space="preserve"> </w:t>
      </w:r>
      <w:r w:rsidR="00DB2374">
        <w:rPr>
          <w:rFonts w:ascii="Arial" w:hAnsi="Arial" w:cs="Arial"/>
        </w:rPr>
        <w:t>were</w:t>
      </w:r>
      <w:r w:rsidR="00DB2374" w:rsidRPr="00C56FB7">
        <w:rPr>
          <w:rFonts w:ascii="Arial" w:hAnsi="Arial" w:cs="Arial"/>
        </w:rPr>
        <w:t xml:space="preserve"> dug, described, and sampled</w:t>
      </w:r>
      <w:r w:rsidR="00DB2374">
        <w:rPr>
          <w:rFonts w:ascii="Arial" w:hAnsi="Arial" w:cs="Arial"/>
        </w:rPr>
        <w:t xml:space="preserve"> using the protocols described herein</w:t>
      </w:r>
      <w:r w:rsidR="00DB2374" w:rsidRPr="00C56FB7">
        <w:rPr>
          <w:rFonts w:ascii="Arial" w:hAnsi="Arial" w:cs="Arial"/>
        </w:rPr>
        <w:t xml:space="preserve">.  </w:t>
      </w:r>
      <w:r w:rsidR="00DB2374">
        <w:rPr>
          <w:rFonts w:ascii="Arial" w:hAnsi="Arial" w:cs="Arial"/>
          <w:bCs/>
        </w:rPr>
        <w:t>Soil samples were air dried, then sent</w:t>
      </w:r>
      <w:r w:rsidR="00DB2374" w:rsidRPr="00C56FB7">
        <w:rPr>
          <w:rFonts w:ascii="Arial" w:hAnsi="Arial" w:cs="Arial"/>
          <w:bCs/>
        </w:rPr>
        <w:t xml:space="preserve"> to the Northern Research Station for analysis and archiving</w:t>
      </w:r>
      <w:r w:rsidR="00DB2374" w:rsidRPr="00C56FB7">
        <w:rPr>
          <w:rFonts w:ascii="Arial" w:hAnsi="Arial" w:cs="Arial"/>
          <w:b/>
          <w:bCs/>
          <w:i/>
        </w:rPr>
        <w:t>.</w:t>
      </w:r>
      <w:r w:rsidR="00DB2374" w:rsidRPr="00C56FB7">
        <w:rPr>
          <w:rFonts w:ascii="Arial" w:hAnsi="Arial" w:cs="Arial"/>
          <w:bCs/>
        </w:rPr>
        <w:t xml:space="preserve">  </w:t>
      </w:r>
      <w:r w:rsidR="00C56FB7">
        <w:rPr>
          <w:rFonts w:ascii="Arial" w:hAnsi="Arial" w:cs="Arial"/>
        </w:rPr>
        <w:t>LEM</w:t>
      </w:r>
      <w:r w:rsidR="00CD19B5">
        <w:rPr>
          <w:rFonts w:ascii="Arial" w:hAnsi="Arial" w:cs="Arial"/>
        </w:rPr>
        <w:t>P</w:t>
      </w:r>
      <w:r w:rsidRPr="00C56FB7">
        <w:rPr>
          <w:rFonts w:ascii="Arial" w:hAnsi="Arial" w:cs="Arial"/>
        </w:rPr>
        <w:t xml:space="preserve"> plot</w:t>
      </w:r>
      <w:r w:rsidR="00C56FB7">
        <w:rPr>
          <w:rFonts w:ascii="Arial" w:hAnsi="Arial" w:cs="Arial"/>
        </w:rPr>
        <w:t>s were</w:t>
      </w:r>
      <w:r w:rsidRPr="00C56FB7">
        <w:rPr>
          <w:rFonts w:ascii="Arial" w:hAnsi="Arial" w:cs="Arial"/>
        </w:rPr>
        <w:t xml:space="preserve"> designed to accommodate </w:t>
      </w:r>
      <w:r w:rsidR="003C4ECF">
        <w:rPr>
          <w:rFonts w:ascii="Arial" w:hAnsi="Arial" w:cs="Arial"/>
        </w:rPr>
        <w:t xml:space="preserve">the digging of three soil pits at each re-sampling entry.  Soils should be re-sampled every 10 </w:t>
      </w:r>
      <w:r w:rsidR="0047384E">
        <w:rPr>
          <w:rFonts w:ascii="Arial" w:hAnsi="Arial" w:cs="Arial"/>
        </w:rPr>
        <w:t>years</w:t>
      </w:r>
      <w:r w:rsidR="003C4ECF">
        <w:rPr>
          <w:rFonts w:ascii="Arial" w:hAnsi="Arial" w:cs="Arial"/>
        </w:rPr>
        <w:t xml:space="preserve">.  </w:t>
      </w:r>
      <w:r w:rsidRPr="00C56FB7">
        <w:rPr>
          <w:rFonts w:ascii="Arial" w:hAnsi="Arial" w:cs="Arial"/>
        </w:rPr>
        <w:t xml:space="preserve"> </w:t>
      </w:r>
    </w:p>
    <w:p w:rsidR="008A7EFD" w:rsidRDefault="008A7EFD" w:rsidP="00F91A97">
      <w:pPr>
        <w:rPr>
          <w:rFonts w:ascii="Arial" w:hAnsi="Arial" w:cs="Arial"/>
        </w:rPr>
      </w:pPr>
    </w:p>
    <w:p w:rsidR="004E1F3F" w:rsidRDefault="008A7EFD" w:rsidP="00F91A97">
      <w:pPr>
        <w:rPr>
          <w:rFonts w:ascii="Arial" w:hAnsi="Arial" w:cs="Arial"/>
        </w:rPr>
      </w:pPr>
      <w:r>
        <w:rPr>
          <w:rFonts w:ascii="Arial" w:hAnsi="Arial" w:cs="Arial"/>
        </w:rPr>
        <w:t>Protocols for pit digging</w:t>
      </w:r>
      <w:r w:rsidR="00F91C1A">
        <w:rPr>
          <w:rFonts w:ascii="Arial" w:hAnsi="Arial" w:cs="Arial"/>
        </w:rPr>
        <w:t>, soil descriptions,</w:t>
      </w:r>
      <w:r>
        <w:rPr>
          <w:rFonts w:ascii="Arial" w:hAnsi="Arial" w:cs="Arial"/>
        </w:rPr>
        <w:t xml:space="preserve"> and soil sampling are the same as those </w:t>
      </w:r>
      <w:r w:rsidR="00F91C1A">
        <w:rPr>
          <w:rFonts w:ascii="Arial" w:hAnsi="Arial" w:cs="Arial"/>
        </w:rPr>
        <w:t xml:space="preserve">developed </w:t>
      </w:r>
      <w:r>
        <w:rPr>
          <w:rFonts w:ascii="Arial" w:hAnsi="Arial" w:cs="Arial"/>
        </w:rPr>
        <w:t xml:space="preserve">in 2007 by the </w:t>
      </w:r>
      <w:r>
        <w:rPr>
          <w:rFonts w:ascii="Arial" w:hAnsi="Arial" w:cs="Arial"/>
          <w:bCs/>
        </w:rPr>
        <w:t>Vermont Monitoring Cooperative (VMC), for the 5</w:t>
      </w:r>
      <w:r w:rsidRPr="008A7EF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year sampling at the Cooperatives’ Long-term Soil Monitoring plots at Mount Mansfield and Lye Brook Wilderness.</w:t>
      </w:r>
    </w:p>
    <w:p w:rsidR="008A7EFD" w:rsidRDefault="008A7EFD" w:rsidP="00F91A97">
      <w:pPr>
        <w:rPr>
          <w:rFonts w:ascii="Arial" w:hAnsi="Arial" w:cs="Arial"/>
        </w:rPr>
      </w:pPr>
    </w:p>
    <w:p w:rsidR="004E1F3F" w:rsidRPr="008A7EFD" w:rsidRDefault="004E1F3F" w:rsidP="00F91A97">
      <w:pPr>
        <w:rPr>
          <w:rFonts w:ascii="Arial" w:hAnsi="Arial" w:cs="Arial"/>
        </w:rPr>
      </w:pPr>
      <w:r w:rsidRPr="008A7EFD">
        <w:rPr>
          <w:rFonts w:ascii="Arial" w:hAnsi="Arial" w:cs="Arial"/>
        </w:rPr>
        <w:t>All protocols and activities described should be followed as closely as possible during future sampling occasions, unless otherwise noted.</w:t>
      </w:r>
    </w:p>
    <w:p w:rsidR="00DB2374" w:rsidRDefault="00DB2374" w:rsidP="00F91A97">
      <w:pPr>
        <w:rPr>
          <w:rFonts w:ascii="Arial" w:hAnsi="Arial" w:cs="Arial"/>
          <w:b/>
        </w:rPr>
      </w:pPr>
    </w:p>
    <w:p w:rsidR="00F91A97" w:rsidRPr="00C56FB7" w:rsidRDefault="00DB2374" w:rsidP="00F91A97">
      <w:pPr>
        <w:rPr>
          <w:rFonts w:ascii="Arial" w:hAnsi="Arial" w:cs="Arial"/>
        </w:rPr>
      </w:pPr>
      <w:r>
        <w:rPr>
          <w:rFonts w:ascii="Arial" w:hAnsi="Arial" w:cs="Arial"/>
          <w:b/>
        </w:rPr>
        <w:t>Topics</w:t>
      </w:r>
      <w:r w:rsidR="00F91A97" w:rsidRPr="00C56FB7">
        <w:rPr>
          <w:rFonts w:ascii="Arial" w:hAnsi="Arial" w:cs="Arial"/>
          <w:b/>
        </w:rPr>
        <w:t>:</w:t>
      </w:r>
    </w:p>
    <w:p w:rsidR="00F91A97" w:rsidRPr="00C56FB7" w:rsidRDefault="00F91A97" w:rsidP="00F91A97">
      <w:pPr>
        <w:numPr>
          <w:ilvl w:val="0"/>
          <w:numId w:val="1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Pre-field and field determination of pit locations</w:t>
      </w:r>
    </w:p>
    <w:p w:rsidR="00F91A97" w:rsidRPr="00C56FB7" w:rsidRDefault="00F91A97" w:rsidP="00F91A97">
      <w:pPr>
        <w:numPr>
          <w:ilvl w:val="0"/>
          <w:numId w:val="1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Soil pit digging</w:t>
      </w:r>
    </w:p>
    <w:p w:rsidR="00F91A97" w:rsidRPr="00C56FB7" w:rsidRDefault="00F91A97" w:rsidP="00F91A97">
      <w:pPr>
        <w:numPr>
          <w:ilvl w:val="0"/>
          <w:numId w:val="1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Soil description protocols</w:t>
      </w:r>
    </w:p>
    <w:p w:rsidR="00F91A97" w:rsidRPr="00C56FB7" w:rsidRDefault="00F91A97" w:rsidP="00F91A97">
      <w:pPr>
        <w:numPr>
          <w:ilvl w:val="0"/>
          <w:numId w:val="1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Soil sampling protocols for long-term study</w:t>
      </w:r>
    </w:p>
    <w:p w:rsidR="00F91A97" w:rsidRPr="00C56FB7" w:rsidRDefault="00F91A97" w:rsidP="00F91A97">
      <w:pPr>
        <w:numPr>
          <w:ilvl w:val="0"/>
          <w:numId w:val="1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Refilling excavated soil pits</w:t>
      </w:r>
    </w:p>
    <w:p w:rsidR="00F91A97" w:rsidRDefault="00FF350D" w:rsidP="00F91A97">
      <w:pPr>
        <w:numPr>
          <w:ilvl w:val="0"/>
          <w:numId w:val="1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Soil sample transport</w:t>
      </w:r>
    </w:p>
    <w:p w:rsidR="001F4FBD" w:rsidRPr="00C56FB7" w:rsidRDefault="001F4FBD" w:rsidP="00F91A9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Future need for additional soil rectangles</w:t>
      </w:r>
    </w:p>
    <w:p w:rsidR="00F91A97" w:rsidRPr="00C56FB7" w:rsidRDefault="00F91A97" w:rsidP="00F91A97">
      <w:pPr>
        <w:rPr>
          <w:rFonts w:ascii="Arial" w:hAnsi="Arial" w:cs="Arial"/>
        </w:rPr>
      </w:pPr>
    </w:p>
    <w:p w:rsidR="00F91A97" w:rsidRPr="00C56FB7" w:rsidRDefault="00CD19B5" w:rsidP="00F91A97">
      <w:pPr>
        <w:numPr>
          <w:ilvl w:val="0"/>
          <w:numId w:val="4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 xml:space="preserve">Pre-field and field </w:t>
      </w:r>
      <w:r w:rsidR="00F91A97" w:rsidRPr="00C56FB7">
        <w:rPr>
          <w:rFonts w:ascii="Arial" w:hAnsi="Arial" w:cs="Arial"/>
          <w:b/>
        </w:rPr>
        <w:t xml:space="preserve">determination of pit locations </w:t>
      </w:r>
    </w:p>
    <w:p w:rsidR="00F91A97" w:rsidRPr="00C56FB7" w:rsidRDefault="00F91A97" w:rsidP="00F91A97">
      <w:pPr>
        <w:rPr>
          <w:rFonts w:ascii="Arial" w:hAnsi="Arial" w:cs="Arial"/>
        </w:rPr>
      </w:pPr>
    </w:p>
    <w:p w:rsidR="00C56FB7" w:rsidRPr="00C56FB7" w:rsidRDefault="00A15663" w:rsidP="00F91A97">
      <w:pPr>
        <w:rPr>
          <w:rFonts w:ascii="Arial" w:hAnsi="Arial" w:cs="Arial"/>
        </w:rPr>
      </w:pPr>
      <w:r w:rsidRPr="00C56FB7">
        <w:rPr>
          <w:rFonts w:ascii="Arial" w:hAnsi="Arial" w:cs="Arial"/>
        </w:rPr>
        <w:t xml:space="preserve">Three pits </w:t>
      </w:r>
      <w:r w:rsidR="000112D1">
        <w:rPr>
          <w:rFonts w:ascii="Arial" w:hAnsi="Arial" w:cs="Arial"/>
        </w:rPr>
        <w:t>were</w:t>
      </w:r>
      <w:r w:rsidR="00CD19B5">
        <w:rPr>
          <w:rFonts w:ascii="Arial" w:hAnsi="Arial" w:cs="Arial"/>
        </w:rPr>
        <w:t xml:space="preserve"> </w:t>
      </w:r>
      <w:r w:rsidR="00F91A97" w:rsidRPr="00C56FB7">
        <w:rPr>
          <w:rFonts w:ascii="Arial" w:hAnsi="Arial" w:cs="Arial"/>
        </w:rPr>
        <w:t>dug per LEM</w:t>
      </w:r>
      <w:r w:rsidR="00CD19B5">
        <w:rPr>
          <w:rFonts w:ascii="Arial" w:hAnsi="Arial" w:cs="Arial"/>
        </w:rPr>
        <w:t>P</w:t>
      </w:r>
      <w:r w:rsidR="00F91A97" w:rsidRPr="00C56FB7">
        <w:rPr>
          <w:rFonts w:ascii="Arial" w:hAnsi="Arial" w:cs="Arial"/>
        </w:rPr>
        <w:t xml:space="preserve"> plot.  Each of the three soil pits sampled per entry </w:t>
      </w:r>
      <w:r w:rsidR="004E1F3F">
        <w:rPr>
          <w:rFonts w:ascii="Arial" w:hAnsi="Arial" w:cs="Arial"/>
        </w:rPr>
        <w:t>was</w:t>
      </w:r>
      <w:r w:rsidR="00F91A97" w:rsidRPr="00C56FB7">
        <w:rPr>
          <w:rFonts w:ascii="Arial" w:hAnsi="Arial" w:cs="Arial"/>
        </w:rPr>
        <w:t xml:space="preserve"> located within a randomly selected 5x5 meter “soil square”, with one pit being located in each “soil rectangle”.</w:t>
      </w:r>
      <w:r w:rsidR="00F91A97" w:rsidRPr="00C56FB7">
        <w:rPr>
          <w:rFonts w:ascii="Arial" w:hAnsi="Arial" w:cs="Arial"/>
          <w:color w:val="FF0000"/>
        </w:rPr>
        <w:t xml:space="preserve">  </w:t>
      </w:r>
      <w:r w:rsidR="000112D1">
        <w:rPr>
          <w:rFonts w:ascii="Arial" w:hAnsi="Arial" w:cs="Arial"/>
        </w:rPr>
        <w:t xml:space="preserve">The soil </w:t>
      </w:r>
      <w:r w:rsidR="00F91A97" w:rsidRPr="00C56FB7">
        <w:rPr>
          <w:rFonts w:ascii="Arial" w:hAnsi="Arial" w:cs="Arial"/>
        </w:rPr>
        <w:t xml:space="preserve">rectangles </w:t>
      </w:r>
      <w:r w:rsidR="004E1F3F">
        <w:rPr>
          <w:rFonts w:ascii="Arial" w:hAnsi="Arial" w:cs="Arial"/>
        </w:rPr>
        <w:t>were</w:t>
      </w:r>
      <w:r w:rsidR="00F91A97" w:rsidRPr="00C56FB7">
        <w:rPr>
          <w:rFonts w:ascii="Arial" w:hAnsi="Arial" w:cs="Arial"/>
        </w:rPr>
        <w:t xml:space="preserve"> situated </w:t>
      </w:r>
      <w:r w:rsidR="000112D1">
        <w:rPr>
          <w:rFonts w:ascii="Arial" w:hAnsi="Arial" w:cs="Arial"/>
          <w:u w:val="single"/>
        </w:rPr>
        <w:t>outside</w:t>
      </w:r>
      <w:r w:rsidR="000112D1">
        <w:rPr>
          <w:rFonts w:ascii="Arial" w:hAnsi="Arial" w:cs="Arial"/>
        </w:rPr>
        <w:t xml:space="preserve"> and </w:t>
      </w:r>
      <w:r w:rsidR="000112D1" w:rsidRPr="000112D1">
        <w:rPr>
          <w:rFonts w:ascii="Arial" w:hAnsi="Arial" w:cs="Arial"/>
          <w:u w:val="single"/>
        </w:rPr>
        <w:t>between</w:t>
      </w:r>
      <w:r w:rsidR="00F91A97" w:rsidRPr="00C56FB7">
        <w:rPr>
          <w:rFonts w:ascii="Arial" w:hAnsi="Arial" w:cs="Arial"/>
        </w:rPr>
        <w:t xml:space="preserve"> </w:t>
      </w:r>
      <w:r w:rsidR="000112D1" w:rsidRPr="00C56FB7">
        <w:rPr>
          <w:rFonts w:ascii="Arial" w:hAnsi="Arial" w:cs="Arial"/>
        </w:rPr>
        <w:t>annular</w:t>
      </w:r>
      <w:r w:rsidR="000112D1">
        <w:rPr>
          <w:rFonts w:ascii="Arial" w:hAnsi="Arial" w:cs="Arial"/>
        </w:rPr>
        <w:t xml:space="preserve"> plots (see Figure A</w:t>
      </w:r>
      <w:r w:rsidR="00F91A97" w:rsidRPr="00C56FB7">
        <w:rPr>
          <w:rFonts w:ascii="Arial" w:hAnsi="Arial" w:cs="Arial"/>
        </w:rPr>
        <w:t>: Locat</w:t>
      </w:r>
      <w:r w:rsidR="00FF350D" w:rsidRPr="00C56FB7">
        <w:rPr>
          <w:rFonts w:ascii="Arial" w:hAnsi="Arial" w:cs="Arial"/>
        </w:rPr>
        <w:t>ion of soil rectangles and 5x5 m</w:t>
      </w:r>
      <w:r w:rsidR="00F91A97" w:rsidRPr="00C56FB7">
        <w:rPr>
          <w:rFonts w:ascii="Arial" w:hAnsi="Arial" w:cs="Arial"/>
        </w:rPr>
        <w:t xml:space="preserve">eter </w:t>
      </w:r>
      <w:r w:rsidR="00FF350D" w:rsidRPr="00C56FB7">
        <w:rPr>
          <w:rFonts w:ascii="Arial" w:hAnsi="Arial" w:cs="Arial"/>
        </w:rPr>
        <w:t>soil s</w:t>
      </w:r>
      <w:r w:rsidR="00F621D0">
        <w:rPr>
          <w:rFonts w:ascii="Arial" w:hAnsi="Arial" w:cs="Arial"/>
        </w:rPr>
        <w:t xml:space="preserve">quares). </w:t>
      </w:r>
      <w:r w:rsidR="00F621D0" w:rsidRPr="00C56FB7">
        <w:rPr>
          <w:rFonts w:ascii="Arial" w:hAnsi="Arial" w:cs="Arial"/>
        </w:rPr>
        <w:t xml:space="preserve">All field measurements </w:t>
      </w:r>
      <w:r w:rsidR="004E1F3F">
        <w:rPr>
          <w:rFonts w:ascii="Arial" w:hAnsi="Arial" w:cs="Arial"/>
        </w:rPr>
        <w:t>were</w:t>
      </w:r>
      <w:r w:rsidR="00F621D0" w:rsidRPr="00C56FB7">
        <w:rPr>
          <w:rFonts w:ascii="Arial" w:hAnsi="Arial" w:cs="Arial"/>
        </w:rPr>
        <w:t xml:space="preserve"> done using a met</w:t>
      </w:r>
      <w:r w:rsidR="00F621D0">
        <w:rPr>
          <w:rFonts w:ascii="Arial" w:hAnsi="Arial" w:cs="Arial"/>
        </w:rPr>
        <w:t xml:space="preserve">al, cloth, or fiberglass tape. </w:t>
      </w:r>
      <w:r w:rsidR="00F621D0" w:rsidRPr="00C56FB7">
        <w:rPr>
          <w:rFonts w:ascii="Arial" w:hAnsi="Arial" w:cs="Arial"/>
        </w:rPr>
        <w:t xml:space="preserve">Azimuths </w:t>
      </w:r>
      <w:r w:rsidR="004E1F3F">
        <w:rPr>
          <w:rFonts w:ascii="Arial" w:hAnsi="Arial" w:cs="Arial"/>
        </w:rPr>
        <w:t>were</w:t>
      </w:r>
      <w:r w:rsidR="00F621D0" w:rsidRPr="00C56FB7">
        <w:rPr>
          <w:rFonts w:ascii="Arial" w:hAnsi="Arial" w:cs="Arial"/>
        </w:rPr>
        <w:t xml:space="preserve"> measured with a good quality hand-held compass</w:t>
      </w:r>
      <w:r w:rsidR="00F621D0">
        <w:rPr>
          <w:rFonts w:ascii="Arial" w:hAnsi="Arial" w:cs="Arial"/>
        </w:rPr>
        <w:t xml:space="preserve"> set to a declination of 15 degrees west. </w:t>
      </w:r>
      <w:r w:rsidR="000112D1">
        <w:rPr>
          <w:rFonts w:ascii="Arial" w:hAnsi="Arial" w:cs="Arial"/>
        </w:rPr>
        <w:t>No other resource sampling was done within the soil rectangles.</w:t>
      </w:r>
      <w:r w:rsidR="00F621D0">
        <w:rPr>
          <w:rFonts w:ascii="Arial" w:hAnsi="Arial" w:cs="Arial"/>
        </w:rPr>
        <w:t xml:space="preserve">  </w:t>
      </w:r>
    </w:p>
    <w:p w:rsidR="00C56FB7" w:rsidRPr="00C56FB7" w:rsidRDefault="00C56FB7" w:rsidP="00F91A97">
      <w:pPr>
        <w:rPr>
          <w:rFonts w:ascii="Arial" w:hAnsi="Arial" w:cs="Arial"/>
        </w:rPr>
      </w:pPr>
    </w:p>
    <w:p w:rsidR="000112D1" w:rsidRDefault="000112D1" w:rsidP="000112D1">
      <w:pPr>
        <w:rPr>
          <w:rFonts w:ascii="Arial" w:hAnsi="Arial" w:cs="Arial"/>
        </w:rPr>
      </w:pPr>
      <w:r>
        <w:rPr>
          <w:rFonts w:ascii="Arial" w:hAnsi="Arial" w:cs="Arial"/>
        </w:rPr>
        <w:t>Each soil</w:t>
      </w:r>
      <w:r w:rsidRPr="00C56FB7">
        <w:rPr>
          <w:rFonts w:ascii="Arial" w:hAnsi="Arial" w:cs="Arial"/>
        </w:rPr>
        <w:t xml:space="preserve"> pit </w:t>
      </w:r>
      <w:r>
        <w:rPr>
          <w:rFonts w:ascii="Arial" w:hAnsi="Arial" w:cs="Arial"/>
        </w:rPr>
        <w:t>was</w:t>
      </w:r>
      <w:r w:rsidRPr="00C56FB7">
        <w:rPr>
          <w:rFonts w:ascii="Arial" w:hAnsi="Arial" w:cs="Arial"/>
        </w:rPr>
        <w:t xml:space="preserve"> </w:t>
      </w:r>
      <w:r w:rsidR="00F621D0">
        <w:rPr>
          <w:rFonts w:ascii="Arial" w:hAnsi="Arial" w:cs="Arial"/>
        </w:rPr>
        <w:t>normally</w:t>
      </w:r>
      <w:r>
        <w:rPr>
          <w:rFonts w:ascii="Arial" w:hAnsi="Arial" w:cs="Arial"/>
        </w:rPr>
        <w:t xml:space="preserve"> </w:t>
      </w:r>
      <w:r w:rsidRPr="00C56FB7">
        <w:rPr>
          <w:rFonts w:ascii="Arial" w:hAnsi="Arial" w:cs="Arial"/>
        </w:rPr>
        <w:t xml:space="preserve">located at the center of </w:t>
      </w:r>
      <w:r w:rsidR="00F621D0">
        <w:rPr>
          <w:rFonts w:ascii="Arial" w:hAnsi="Arial" w:cs="Arial"/>
        </w:rPr>
        <w:t>each</w:t>
      </w:r>
      <w:r w:rsidRPr="00C56FB7">
        <w:rPr>
          <w:rFonts w:ascii="Arial" w:hAnsi="Arial" w:cs="Arial"/>
        </w:rPr>
        <w:t xml:space="preserve"> 5x5 m square</w:t>
      </w:r>
      <w:r>
        <w:rPr>
          <w:rFonts w:ascii="Arial" w:hAnsi="Arial" w:cs="Arial"/>
        </w:rPr>
        <w:t>.  Howeve</w:t>
      </w:r>
      <w:r w:rsidR="00AB2AD9">
        <w:rPr>
          <w:rFonts w:ascii="Arial" w:hAnsi="Arial" w:cs="Arial"/>
        </w:rPr>
        <w:t>r,</w:t>
      </w:r>
      <w:r>
        <w:rPr>
          <w:rFonts w:ascii="Arial" w:hAnsi="Arial" w:cs="Arial"/>
        </w:rPr>
        <w:t xml:space="preserve"> </w:t>
      </w:r>
      <w:r w:rsidRPr="00C56FB7">
        <w:rPr>
          <w:rFonts w:ascii="Arial" w:hAnsi="Arial" w:cs="Arial"/>
        </w:rPr>
        <w:t xml:space="preserve">the pit </w:t>
      </w:r>
      <w:r>
        <w:rPr>
          <w:rFonts w:ascii="Arial" w:hAnsi="Arial" w:cs="Arial"/>
        </w:rPr>
        <w:t>was</w:t>
      </w:r>
      <w:r w:rsidRPr="00C56FB7">
        <w:rPr>
          <w:rFonts w:ascii="Arial" w:hAnsi="Arial" w:cs="Arial"/>
        </w:rPr>
        <w:t xml:space="preserve"> mov</w:t>
      </w:r>
      <w:r w:rsidR="00AB2AD9">
        <w:rPr>
          <w:rFonts w:ascii="Arial" w:hAnsi="Arial" w:cs="Arial"/>
        </w:rPr>
        <w:t xml:space="preserve">ed slightly toward an edge of the square when </w:t>
      </w:r>
      <w:r w:rsidRPr="00C56FB7">
        <w:rPr>
          <w:rFonts w:ascii="Arial" w:hAnsi="Arial" w:cs="Arial"/>
        </w:rPr>
        <w:t xml:space="preserve">the center </w:t>
      </w:r>
      <w:r>
        <w:rPr>
          <w:rFonts w:ascii="Arial" w:hAnsi="Arial" w:cs="Arial"/>
        </w:rPr>
        <w:t>was</w:t>
      </w:r>
      <w:r w:rsidR="004E1F3F">
        <w:rPr>
          <w:rFonts w:ascii="Arial" w:hAnsi="Arial" w:cs="Arial"/>
        </w:rPr>
        <w:t xml:space="preserve"> not representative</w:t>
      </w:r>
      <w:r w:rsidRPr="00C56FB7">
        <w:rPr>
          <w:rFonts w:ascii="Arial" w:hAnsi="Arial" w:cs="Arial"/>
        </w:rPr>
        <w:t xml:space="preserve"> or </w:t>
      </w:r>
      <w:r w:rsidR="00AB2AD9">
        <w:rPr>
          <w:rFonts w:ascii="Arial" w:hAnsi="Arial" w:cs="Arial"/>
        </w:rPr>
        <w:t>whe</w:t>
      </w:r>
      <w:r w:rsidR="00505FC0">
        <w:rPr>
          <w:rFonts w:ascii="Arial" w:hAnsi="Arial" w:cs="Arial"/>
        </w:rPr>
        <w:t xml:space="preserve">n </w:t>
      </w:r>
      <w:r w:rsidR="00AB2AD9">
        <w:rPr>
          <w:rFonts w:ascii="Arial" w:hAnsi="Arial" w:cs="Arial"/>
        </w:rPr>
        <w:t>soils were to</w:t>
      </w:r>
      <w:r w:rsidR="00CD19B5">
        <w:rPr>
          <w:rFonts w:ascii="Arial" w:hAnsi="Arial" w:cs="Arial"/>
        </w:rPr>
        <w:t>o</w:t>
      </w:r>
      <w:r w:rsidR="00AB2AD9">
        <w:rPr>
          <w:rFonts w:ascii="Arial" w:hAnsi="Arial" w:cs="Arial"/>
        </w:rPr>
        <w:t xml:space="preserve"> wet or rocky to dig a pit. </w:t>
      </w:r>
      <w:r w:rsidR="00F621D0">
        <w:rPr>
          <w:rFonts w:ascii="Arial" w:hAnsi="Arial" w:cs="Arial"/>
        </w:rPr>
        <w:t xml:space="preserve">On rare occasions, entire squares were eliminated due to unusually high soil wetness or extreme surface stoniness.  The summer of 2009 was one of the wettest on record in Vermont.  </w:t>
      </w:r>
    </w:p>
    <w:p w:rsidR="00C56FB7" w:rsidRPr="00C56FB7" w:rsidRDefault="00C56FB7" w:rsidP="00F91A97">
      <w:pPr>
        <w:rPr>
          <w:rFonts w:ascii="Arial" w:hAnsi="Arial" w:cs="Arial"/>
        </w:rPr>
      </w:pPr>
    </w:p>
    <w:p w:rsidR="00F1375E" w:rsidRDefault="00F1375E" w:rsidP="00F137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112D1">
        <w:rPr>
          <w:rFonts w:ascii="Arial" w:hAnsi="Arial" w:cs="Arial"/>
        </w:rPr>
        <w:lastRenderedPageBreak/>
        <w:t xml:space="preserve">Figure A.  </w:t>
      </w:r>
      <w:r w:rsidR="000112D1" w:rsidRPr="00C56FB7">
        <w:rPr>
          <w:rFonts w:ascii="Arial" w:hAnsi="Arial" w:cs="Arial"/>
        </w:rPr>
        <w:t>Location of soil rectangles and 5x5 meter soil squares</w:t>
      </w:r>
      <w:r w:rsidR="000112D1">
        <w:rPr>
          <w:rFonts w:ascii="Arial" w:hAnsi="Arial" w:cs="Arial"/>
        </w:rPr>
        <w:t>.</w:t>
      </w:r>
    </w:p>
    <w:p w:rsidR="004E1F3F" w:rsidRDefault="00F1375E" w:rsidP="004E1F3F">
      <w:pPr>
        <w:ind w:left="720"/>
        <w:rPr>
          <w:rFonts w:ascii="Arial" w:hAnsi="Arial" w:cs="Arial"/>
          <w:b/>
          <w:i/>
        </w:rPr>
      </w:pPr>
      <w:r w:rsidRPr="00831AC0">
        <w:rPr>
          <w:rFonts w:ascii="Arial" w:hAnsi="Arial" w:cs="Arial"/>
          <w:b/>
          <w:i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381231347" r:id="rId8"/>
        </w:object>
      </w:r>
    </w:p>
    <w:p w:rsidR="004E1F3F" w:rsidRDefault="004E1F3F" w:rsidP="004E1F3F">
      <w:pPr>
        <w:rPr>
          <w:rFonts w:ascii="Arial" w:hAnsi="Arial" w:cs="Arial"/>
          <w:b/>
          <w:i/>
        </w:rPr>
      </w:pPr>
    </w:p>
    <w:p w:rsidR="00F91A97" w:rsidRPr="00692135" w:rsidRDefault="004E1F3F" w:rsidP="00F91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91A97" w:rsidRPr="00C56FB7" w:rsidRDefault="00F91A97" w:rsidP="00F91A97">
      <w:pPr>
        <w:pStyle w:val="Heading1"/>
        <w:numPr>
          <w:ilvl w:val="0"/>
          <w:numId w:val="4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lastRenderedPageBreak/>
        <w:t>Soil Pit Digging</w:t>
      </w:r>
    </w:p>
    <w:p w:rsidR="00B14F9E" w:rsidRPr="00C56FB7" w:rsidRDefault="00F91A97" w:rsidP="00FF350D">
      <w:pPr>
        <w:rPr>
          <w:rFonts w:ascii="Arial" w:hAnsi="Arial" w:cs="Arial"/>
        </w:rPr>
      </w:pPr>
      <w:r w:rsidRPr="00C56FB7">
        <w:rPr>
          <w:rFonts w:ascii="Arial" w:hAnsi="Arial" w:cs="Arial"/>
        </w:rPr>
        <w:t xml:space="preserve">A </w:t>
      </w:r>
      <w:r w:rsidR="00A15663" w:rsidRPr="00C56FB7">
        <w:rPr>
          <w:rFonts w:ascii="Arial" w:hAnsi="Arial" w:cs="Arial"/>
        </w:rPr>
        <w:t xml:space="preserve">soil pit at least 24 inches wide by 36 inches long and </w:t>
      </w:r>
      <w:r w:rsidRPr="00C56FB7">
        <w:rPr>
          <w:rFonts w:ascii="Arial" w:hAnsi="Arial" w:cs="Arial"/>
        </w:rPr>
        <w:t>0.7-0.9 m</w:t>
      </w:r>
      <w:r w:rsidRPr="00C56FB7">
        <w:rPr>
          <w:rFonts w:ascii="Arial" w:hAnsi="Arial" w:cs="Arial"/>
          <w:vertAlign w:val="superscript"/>
        </w:rPr>
        <w:t xml:space="preserve"> </w:t>
      </w:r>
      <w:r w:rsidRPr="00C56FB7">
        <w:rPr>
          <w:rFonts w:ascii="Arial" w:hAnsi="Arial" w:cs="Arial"/>
        </w:rPr>
        <w:t>deep (27</w:t>
      </w:r>
      <w:r w:rsidR="00FF350D" w:rsidRPr="00C56FB7">
        <w:rPr>
          <w:rFonts w:ascii="Arial" w:hAnsi="Arial" w:cs="Arial"/>
        </w:rPr>
        <w:t xml:space="preserve"> inches or more</w:t>
      </w:r>
      <w:r w:rsidR="001B16D0" w:rsidRPr="00C56FB7">
        <w:rPr>
          <w:rFonts w:ascii="Arial" w:hAnsi="Arial" w:cs="Arial"/>
        </w:rPr>
        <w:t xml:space="preserve">) </w:t>
      </w:r>
      <w:r w:rsidR="004E1F3F">
        <w:rPr>
          <w:rFonts w:ascii="Arial" w:hAnsi="Arial" w:cs="Arial"/>
        </w:rPr>
        <w:t>was</w:t>
      </w:r>
      <w:r w:rsidRPr="00C56FB7">
        <w:rPr>
          <w:rFonts w:ascii="Arial" w:hAnsi="Arial" w:cs="Arial"/>
        </w:rPr>
        <w:t xml:space="preserve"> dug at the approximate</w:t>
      </w:r>
      <w:r w:rsidR="004E1F3F">
        <w:rPr>
          <w:rFonts w:ascii="Arial" w:hAnsi="Arial" w:cs="Arial"/>
        </w:rPr>
        <w:t xml:space="preserve"> center of each 5x5 m square.  </w:t>
      </w:r>
      <w:r w:rsidRPr="00C56FB7">
        <w:rPr>
          <w:rFonts w:ascii="Arial" w:hAnsi="Arial" w:cs="Arial"/>
        </w:rPr>
        <w:t xml:space="preserve">The exact pit location </w:t>
      </w:r>
      <w:r w:rsidR="004E1F3F">
        <w:rPr>
          <w:rFonts w:ascii="Arial" w:hAnsi="Arial" w:cs="Arial"/>
        </w:rPr>
        <w:t>was</w:t>
      </w:r>
      <w:r w:rsidRPr="00C56FB7">
        <w:rPr>
          <w:rFonts w:ascii="Arial" w:hAnsi="Arial" w:cs="Arial"/>
        </w:rPr>
        <w:t xml:space="preserve"> moved to avoid obstacles such as large boulders.  All excavated material from the soil pit </w:t>
      </w:r>
      <w:r w:rsidR="004E1F3F">
        <w:rPr>
          <w:rFonts w:ascii="Arial" w:hAnsi="Arial" w:cs="Arial"/>
        </w:rPr>
        <w:t>was</w:t>
      </w:r>
      <w:r w:rsidRPr="00C56FB7">
        <w:rPr>
          <w:rFonts w:ascii="Arial" w:hAnsi="Arial" w:cs="Arial"/>
        </w:rPr>
        <w:t xml:space="preserve"> placed on plastic tarps to avoid contamination of surrounding surface soil. </w:t>
      </w:r>
      <w:r w:rsidR="00A15663" w:rsidRPr="00C56FB7">
        <w:rPr>
          <w:rFonts w:ascii="Arial" w:hAnsi="Arial" w:cs="Arial"/>
        </w:rPr>
        <w:t xml:space="preserve">Since the north wall of each pit </w:t>
      </w:r>
      <w:r w:rsidR="004E1F3F">
        <w:rPr>
          <w:rFonts w:ascii="Arial" w:hAnsi="Arial" w:cs="Arial"/>
        </w:rPr>
        <w:t>was to be</w:t>
      </w:r>
      <w:r w:rsidR="00A15663" w:rsidRPr="00C56FB7">
        <w:rPr>
          <w:rFonts w:ascii="Arial" w:hAnsi="Arial" w:cs="Arial"/>
        </w:rPr>
        <w:t xml:space="preserve"> described by the soil scientist, this side of the pit </w:t>
      </w:r>
      <w:r w:rsidR="004E1F3F">
        <w:rPr>
          <w:rFonts w:ascii="Arial" w:hAnsi="Arial" w:cs="Arial"/>
        </w:rPr>
        <w:t>was</w:t>
      </w:r>
      <w:r w:rsidR="00A15663" w:rsidRPr="00C56FB7">
        <w:rPr>
          <w:rFonts w:ascii="Arial" w:hAnsi="Arial" w:cs="Arial"/>
        </w:rPr>
        <w:t xml:space="preserve"> dug straight and smoothed over.  In addition, the surface above the north wall </w:t>
      </w:r>
      <w:r w:rsidR="004E1F3F">
        <w:rPr>
          <w:rFonts w:ascii="Arial" w:hAnsi="Arial" w:cs="Arial"/>
        </w:rPr>
        <w:t>remained</w:t>
      </w:r>
      <w:r w:rsidR="00A15663" w:rsidRPr="00C56FB7">
        <w:rPr>
          <w:rFonts w:ascii="Arial" w:hAnsi="Arial" w:cs="Arial"/>
        </w:rPr>
        <w:t xml:space="preserve"> undisturbed.</w:t>
      </w:r>
      <w:r w:rsidRPr="00C56FB7">
        <w:rPr>
          <w:rFonts w:ascii="Arial" w:hAnsi="Arial" w:cs="Arial"/>
        </w:rPr>
        <w:t xml:space="preserve">  The surface organic matter </w:t>
      </w:r>
      <w:r w:rsidR="004E1F3F">
        <w:rPr>
          <w:rFonts w:ascii="Arial" w:hAnsi="Arial" w:cs="Arial"/>
        </w:rPr>
        <w:t>was</w:t>
      </w:r>
      <w:r w:rsidRPr="00C56FB7">
        <w:rPr>
          <w:rFonts w:ascii="Arial" w:hAnsi="Arial" w:cs="Arial"/>
        </w:rPr>
        <w:t xml:space="preserve"> stockpiled separately from the remainder of the soil.</w:t>
      </w:r>
      <w:r w:rsidRPr="00C56FB7">
        <w:rPr>
          <w:rFonts w:ascii="Arial" w:hAnsi="Arial" w:cs="Arial"/>
          <w:color w:val="0000FF"/>
        </w:rPr>
        <w:t xml:space="preserve"> </w:t>
      </w:r>
      <w:r w:rsidR="004E1F3F">
        <w:rPr>
          <w:rFonts w:ascii="Arial" w:hAnsi="Arial" w:cs="Arial"/>
        </w:rPr>
        <w:t>When the pit was</w:t>
      </w:r>
      <w:r w:rsidRPr="00C56FB7">
        <w:rPr>
          <w:rFonts w:ascii="Arial" w:hAnsi="Arial" w:cs="Arial"/>
        </w:rPr>
        <w:t xml:space="preserve"> filled back in, the organic matter </w:t>
      </w:r>
      <w:r w:rsidR="004E1F3F">
        <w:rPr>
          <w:rFonts w:ascii="Arial" w:hAnsi="Arial" w:cs="Arial"/>
        </w:rPr>
        <w:t>was</w:t>
      </w:r>
      <w:r w:rsidRPr="00C56FB7">
        <w:rPr>
          <w:rFonts w:ascii="Arial" w:hAnsi="Arial" w:cs="Arial"/>
        </w:rPr>
        <w:t xml:space="preserve"> put back last.  </w:t>
      </w:r>
    </w:p>
    <w:p w:rsidR="00F91A97" w:rsidRPr="00C56FB7" w:rsidRDefault="00F91A97" w:rsidP="00F91A97">
      <w:pPr>
        <w:rPr>
          <w:rFonts w:ascii="Arial" w:hAnsi="Arial" w:cs="Arial"/>
          <w:color w:val="3366FF"/>
        </w:rPr>
      </w:pPr>
    </w:p>
    <w:p w:rsidR="00F91A97" w:rsidRDefault="00F91A97" w:rsidP="00F91A97">
      <w:pPr>
        <w:rPr>
          <w:rFonts w:ascii="Arial" w:hAnsi="Arial" w:cs="Arial"/>
        </w:rPr>
      </w:pPr>
      <w:r w:rsidRPr="00C56FB7">
        <w:rPr>
          <w:rFonts w:ascii="Arial" w:hAnsi="Arial" w:cs="Arial"/>
        </w:rPr>
        <w:t>An experienced Soil Scientist describe</w:t>
      </w:r>
      <w:r w:rsidR="004E1F3F">
        <w:rPr>
          <w:rFonts w:ascii="Arial" w:hAnsi="Arial" w:cs="Arial"/>
        </w:rPr>
        <w:t>d</w:t>
      </w:r>
      <w:r w:rsidRPr="00C56FB7">
        <w:rPr>
          <w:rFonts w:ascii="Arial" w:hAnsi="Arial" w:cs="Arial"/>
        </w:rPr>
        <w:t xml:space="preserve"> all </w:t>
      </w:r>
      <w:r w:rsidR="004E1F3F">
        <w:rPr>
          <w:rFonts w:ascii="Arial" w:hAnsi="Arial" w:cs="Arial"/>
        </w:rPr>
        <w:t>soil pit profiles.  This assured</w:t>
      </w:r>
      <w:r w:rsidRPr="00C56FB7">
        <w:rPr>
          <w:rFonts w:ascii="Arial" w:hAnsi="Arial" w:cs="Arial"/>
        </w:rPr>
        <w:t xml:space="preserve"> consistency in horizon delineation and designation.</w:t>
      </w:r>
    </w:p>
    <w:p w:rsidR="00F91C1A" w:rsidRPr="00C56FB7" w:rsidRDefault="00F91C1A" w:rsidP="00F91A97">
      <w:pPr>
        <w:rPr>
          <w:rFonts w:ascii="Arial" w:hAnsi="Arial" w:cs="Arial"/>
        </w:rPr>
      </w:pPr>
    </w:p>
    <w:p w:rsidR="00F91C1A" w:rsidRPr="00C56FB7" w:rsidRDefault="00F91C1A" w:rsidP="00F91C1A">
      <w:pPr>
        <w:pStyle w:val="PlainTex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56FB7">
        <w:rPr>
          <w:rFonts w:ascii="Arial" w:hAnsi="Arial" w:cs="Arial"/>
          <w:b/>
          <w:sz w:val="24"/>
          <w:szCs w:val="24"/>
        </w:rPr>
        <w:t>Soil Description Protocols</w:t>
      </w:r>
    </w:p>
    <w:p w:rsidR="00F91C1A" w:rsidRDefault="00692135" w:rsidP="00F91A9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 Villars, an</w:t>
      </w:r>
      <w:r w:rsidR="00F91C1A">
        <w:rPr>
          <w:rFonts w:ascii="Arial" w:hAnsi="Arial" w:cs="Arial"/>
          <w:sz w:val="24"/>
          <w:szCs w:val="24"/>
        </w:rPr>
        <w:t xml:space="preserve"> experienced Soil Scientist with the NRCS, described all the soil pit profiles.  Thom also did many soil pit descriptions at the VMC Long-term Soil Monitoring plots at the initial and 5</w:t>
      </w:r>
      <w:r w:rsidR="00F91C1A" w:rsidRPr="00F91C1A">
        <w:rPr>
          <w:rFonts w:ascii="Arial" w:hAnsi="Arial" w:cs="Arial"/>
          <w:sz w:val="24"/>
          <w:szCs w:val="24"/>
          <w:vertAlign w:val="superscript"/>
        </w:rPr>
        <w:t>th</w:t>
      </w:r>
      <w:r w:rsidR="00F91C1A">
        <w:rPr>
          <w:rFonts w:ascii="Arial" w:hAnsi="Arial" w:cs="Arial"/>
          <w:sz w:val="24"/>
          <w:szCs w:val="24"/>
        </w:rPr>
        <w:t xml:space="preserve"> year sampling periods.  There should, therefore, be good consistency between pits described for the LEMP and the VMC project.  </w:t>
      </w:r>
    </w:p>
    <w:p w:rsidR="00F91C1A" w:rsidRDefault="00F91C1A" w:rsidP="00F91A97">
      <w:pPr>
        <w:pStyle w:val="PlainText"/>
        <w:rPr>
          <w:rFonts w:ascii="Arial" w:hAnsi="Arial" w:cs="Arial"/>
          <w:sz w:val="24"/>
          <w:szCs w:val="24"/>
        </w:rPr>
      </w:pPr>
    </w:p>
    <w:p w:rsidR="00F91A97" w:rsidRPr="00C56FB7" w:rsidRDefault="00F91A97" w:rsidP="00F91A97">
      <w:pPr>
        <w:pStyle w:val="PlainText"/>
        <w:rPr>
          <w:rFonts w:ascii="Arial" w:hAnsi="Arial" w:cs="Arial"/>
          <w:sz w:val="24"/>
          <w:szCs w:val="24"/>
        </w:rPr>
      </w:pPr>
      <w:r w:rsidRPr="00C56FB7">
        <w:rPr>
          <w:rFonts w:ascii="Arial" w:hAnsi="Arial" w:cs="Arial"/>
          <w:sz w:val="24"/>
          <w:szCs w:val="24"/>
        </w:rPr>
        <w:t xml:space="preserve">There </w:t>
      </w:r>
      <w:r w:rsidR="004E1F3F">
        <w:rPr>
          <w:rFonts w:ascii="Arial" w:hAnsi="Arial" w:cs="Arial"/>
          <w:sz w:val="24"/>
          <w:szCs w:val="24"/>
        </w:rPr>
        <w:t>were</w:t>
      </w:r>
      <w:r w:rsidRPr="00C56FB7">
        <w:rPr>
          <w:rFonts w:ascii="Arial" w:hAnsi="Arial" w:cs="Arial"/>
          <w:sz w:val="24"/>
          <w:szCs w:val="24"/>
        </w:rPr>
        <w:t xml:space="preserve"> no criteria for minimum horizon thickness (and extent, for discontinuous horizons like E horizons) in describing the soil profiles.  However, not all horizons that </w:t>
      </w:r>
      <w:r w:rsidR="004E1F3F">
        <w:rPr>
          <w:rFonts w:ascii="Arial" w:hAnsi="Arial" w:cs="Arial"/>
          <w:sz w:val="24"/>
          <w:szCs w:val="24"/>
        </w:rPr>
        <w:t>were</w:t>
      </w:r>
      <w:r w:rsidRPr="00C56FB7">
        <w:rPr>
          <w:rFonts w:ascii="Arial" w:hAnsi="Arial" w:cs="Arial"/>
          <w:sz w:val="24"/>
          <w:szCs w:val="24"/>
        </w:rPr>
        <w:t xml:space="preserve"> described </w:t>
      </w:r>
      <w:r w:rsidR="004E1F3F">
        <w:rPr>
          <w:rFonts w:ascii="Arial" w:hAnsi="Arial" w:cs="Arial"/>
          <w:sz w:val="24"/>
          <w:szCs w:val="24"/>
        </w:rPr>
        <w:t>were</w:t>
      </w:r>
      <w:r w:rsidRPr="00C56FB7">
        <w:rPr>
          <w:rFonts w:ascii="Arial" w:hAnsi="Arial" w:cs="Arial"/>
          <w:sz w:val="24"/>
          <w:szCs w:val="24"/>
        </w:rPr>
        <w:t xml:space="preserve"> sampled. It </w:t>
      </w:r>
      <w:r w:rsidR="008476C5">
        <w:rPr>
          <w:rFonts w:ascii="Arial" w:hAnsi="Arial" w:cs="Arial"/>
          <w:sz w:val="24"/>
          <w:szCs w:val="24"/>
        </w:rPr>
        <w:t>was</w:t>
      </w:r>
      <w:r w:rsidRPr="00C56FB7">
        <w:rPr>
          <w:rFonts w:ascii="Arial" w:hAnsi="Arial" w:cs="Arial"/>
          <w:sz w:val="24"/>
          <w:szCs w:val="24"/>
        </w:rPr>
        <w:t xml:space="preserve"> too difficult to collect enough soil material </w:t>
      </w:r>
      <w:r w:rsidR="008476C5">
        <w:rPr>
          <w:rFonts w:ascii="Arial" w:hAnsi="Arial" w:cs="Arial"/>
          <w:sz w:val="24"/>
          <w:szCs w:val="24"/>
        </w:rPr>
        <w:t xml:space="preserve">for </w:t>
      </w:r>
      <w:r w:rsidRPr="00C56FB7">
        <w:rPr>
          <w:rFonts w:ascii="Arial" w:hAnsi="Arial" w:cs="Arial"/>
          <w:sz w:val="24"/>
          <w:szCs w:val="24"/>
        </w:rPr>
        <w:t xml:space="preserve">lab </w:t>
      </w:r>
      <w:r w:rsidR="008476C5">
        <w:rPr>
          <w:rFonts w:ascii="Arial" w:hAnsi="Arial" w:cs="Arial"/>
          <w:sz w:val="24"/>
          <w:szCs w:val="24"/>
        </w:rPr>
        <w:t xml:space="preserve">analysis </w:t>
      </w:r>
      <w:r w:rsidRPr="00C56FB7">
        <w:rPr>
          <w:rFonts w:ascii="Arial" w:hAnsi="Arial" w:cs="Arial"/>
          <w:sz w:val="24"/>
          <w:szCs w:val="24"/>
        </w:rPr>
        <w:t xml:space="preserve">if </w:t>
      </w:r>
      <w:r w:rsidR="008476C5">
        <w:rPr>
          <w:rFonts w:ascii="Arial" w:hAnsi="Arial" w:cs="Arial"/>
          <w:sz w:val="24"/>
          <w:szCs w:val="24"/>
        </w:rPr>
        <w:t>a</w:t>
      </w:r>
      <w:r w:rsidRPr="00C56FB7">
        <w:rPr>
          <w:rFonts w:ascii="Arial" w:hAnsi="Arial" w:cs="Arial"/>
          <w:sz w:val="24"/>
          <w:szCs w:val="24"/>
        </w:rPr>
        <w:t xml:space="preserve"> soil horizon </w:t>
      </w:r>
      <w:r w:rsidR="008476C5">
        <w:rPr>
          <w:rFonts w:ascii="Arial" w:hAnsi="Arial" w:cs="Arial"/>
          <w:sz w:val="24"/>
          <w:szCs w:val="24"/>
        </w:rPr>
        <w:t>was</w:t>
      </w:r>
      <w:r w:rsidRPr="00C56FB7">
        <w:rPr>
          <w:rFonts w:ascii="Arial" w:hAnsi="Arial" w:cs="Arial"/>
          <w:sz w:val="24"/>
          <w:szCs w:val="24"/>
        </w:rPr>
        <w:t xml:space="preserve"> only a centimeter or two thick. </w:t>
      </w:r>
    </w:p>
    <w:p w:rsidR="00F91A97" w:rsidRDefault="00F91A97" w:rsidP="00F91A97">
      <w:pPr>
        <w:pStyle w:val="PlainText"/>
        <w:rPr>
          <w:rFonts w:ascii="Arial" w:hAnsi="Arial" w:cs="Arial"/>
          <w:sz w:val="24"/>
          <w:szCs w:val="24"/>
        </w:rPr>
      </w:pPr>
      <w:r w:rsidRPr="00C56FB7">
        <w:rPr>
          <w:rFonts w:ascii="Arial" w:hAnsi="Arial" w:cs="Arial"/>
          <w:sz w:val="24"/>
          <w:szCs w:val="24"/>
        </w:rPr>
        <w:t xml:space="preserve">Soils </w:t>
      </w:r>
      <w:r w:rsidR="004E1F3F">
        <w:rPr>
          <w:rFonts w:ascii="Arial" w:hAnsi="Arial" w:cs="Arial"/>
          <w:sz w:val="24"/>
          <w:szCs w:val="24"/>
        </w:rPr>
        <w:t>were</w:t>
      </w:r>
      <w:r w:rsidRPr="00C56FB7">
        <w:rPr>
          <w:rFonts w:ascii="Arial" w:hAnsi="Arial" w:cs="Arial"/>
          <w:sz w:val="24"/>
          <w:szCs w:val="24"/>
        </w:rPr>
        <w:t xml:space="preserve"> described using NRCS procedures referenced in the Field Book for Describing and Sampling Soils, version 2.0, September, 2002 (or newer versions). The Soil Profile Description Form </w:t>
      </w:r>
      <w:r w:rsidR="004E1F3F">
        <w:rPr>
          <w:rFonts w:ascii="Arial" w:hAnsi="Arial" w:cs="Arial"/>
          <w:sz w:val="24"/>
          <w:szCs w:val="24"/>
        </w:rPr>
        <w:t xml:space="preserve">was </w:t>
      </w:r>
      <w:r w:rsidRPr="00C56FB7">
        <w:rPr>
          <w:rFonts w:ascii="Arial" w:hAnsi="Arial" w:cs="Arial"/>
          <w:sz w:val="24"/>
          <w:szCs w:val="24"/>
        </w:rPr>
        <w:t xml:space="preserve">provided by Villars, based on the form in the Field Book, page 2-75. </w:t>
      </w:r>
    </w:p>
    <w:p w:rsidR="004E1F3F" w:rsidRPr="00C56FB7" w:rsidRDefault="004E1F3F" w:rsidP="00F91A97">
      <w:pPr>
        <w:pStyle w:val="PlainText"/>
        <w:rPr>
          <w:rFonts w:ascii="Arial" w:hAnsi="Arial" w:cs="Arial"/>
          <w:sz w:val="24"/>
          <w:szCs w:val="24"/>
        </w:rPr>
      </w:pPr>
    </w:p>
    <w:p w:rsidR="00F91A97" w:rsidRPr="00C56FB7" w:rsidRDefault="00F91A97" w:rsidP="00F91A97">
      <w:pPr>
        <w:rPr>
          <w:rFonts w:ascii="Arial" w:hAnsi="Arial" w:cs="Arial"/>
        </w:rPr>
      </w:pPr>
      <w:r w:rsidRPr="00C56FB7">
        <w:rPr>
          <w:rFonts w:ascii="Arial" w:hAnsi="Arial" w:cs="Arial"/>
        </w:rPr>
        <w:t>The following soil physical properties w</w:t>
      </w:r>
      <w:r w:rsidR="004E1F3F">
        <w:rPr>
          <w:rFonts w:ascii="Arial" w:hAnsi="Arial" w:cs="Arial"/>
        </w:rPr>
        <w:t>ere</w:t>
      </w:r>
      <w:r w:rsidRPr="00C56FB7">
        <w:rPr>
          <w:rFonts w:ascii="Arial" w:hAnsi="Arial" w:cs="Arial"/>
        </w:rPr>
        <w:t xml:space="preserve"> described. The numbers in parentheses refer to page numbers in </w:t>
      </w:r>
      <w:r w:rsidR="004E1F3F">
        <w:rPr>
          <w:rFonts w:ascii="Arial" w:hAnsi="Arial" w:cs="Arial"/>
        </w:rPr>
        <w:t xml:space="preserve">the </w:t>
      </w:r>
      <w:r w:rsidRPr="00C56FB7">
        <w:rPr>
          <w:rFonts w:ascii="Arial" w:hAnsi="Arial" w:cs="Arial"/>
        </w:rPr>
        <w:t>Field Book referencing that property. There are also tabs on the sides of the Field Book pages for quick access to different sections.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 xml:space="preserve">Horizon Designation and lower Boundary (pgs 2-2 to 2-6). 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Depth of horizon (upper and lower) in centimeters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Matrix color, moist, Munsell notation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Texture (pgs 2-29 to 2-31)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Percent rock fragments by volume (shape- pg 2-40, note basic Percent Chart on page 2-9 – some Munsell color books also have a Percent Chart)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Structure; grade, size, and type (pgs 2-41 to 2-48)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Consistence, moist (also referred to as Rupture Resistance, pgs 2-49 to 2-50)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Redoximorphic features; quantity, size, contrast – and Munsell color (pgs 2-14 to 2-17; see also quantity, size and contrast charts under Mottles on pgs 2-9 to 2-12)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Roots (pgs 2-56 to 2-58)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Other features such as: organic streaks and stains, type of organic material, moisture status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>Slope percent and Aspect</w:t>
      </w:r>
    </w:p>
    <w:p w:rsidR="00F91A97" w:rsidRPr="00C56FB7" w:rsidRDefault="00F91A97" w:rsidP="00F91A97">
      <w:pPr>
        <w:numPr>
          <w:ilvl w:val="0"/>
          <w:numId w:val="3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t xml:space="preserve">Horizons that are sampled should also be noted </w:t>
      </w:r>
    </w:p>
    <w:p w:rsidR="00F91A97" w:rsidRPr="00C56FB7" w:rsidRDefault="00F91A97" w:rsidP="00F91A97">
      <w:pPr>
        <w:rPr>
          <w:rFonts w:ascii="Arial" w:hAnsi="Arial" w:cs="Arial"/>
        </w:rPr>
      </w:pPr>
    </w:p>
    <w:p w:rsidR="00F91A97" w:rsidRPr="00C56FB7" w:rsidRDefault="00F91A97" w:rsidP="00F91A97">
      <w:pPr>
        <w:rPr>
          <w:rFonts w:ascii="Arial" w:hAnsi="Arial" w:cs="Arial"/>
        </w:rPr>
      </w:pPr>
      <w:r w:rsidRPr="00C56FB7">
        <w:rPr>
          <w:rFonts w:ascii="Arial" w:hAnsi="Arial" w:cs="Arial"/>
        </w:rPr>
        <w:lastRenderedPageBreak/>
        <w:t xml:space="preserve">Soil chemical properties (such as pH) </w:t>
      </w:r>
      <w:r w:rsidR="004E1F3F">
        <w:rPr>
          <w:rFonts w:ascii="Arial" w:hAnsi="Arial" w:cs="Arial"/>
        </w:rPr>
        <w:t>were not recorded in the field</w:t>
      </w:r>
      <w:r w:rsidRPr="00C56FB7">
        <w:rPr>
          <w:rFonts w:ascii="Arial" w:hAnsi="Arial" w:cs="Arial"/>
        </w:rPr>
        <w:t xml:space="preserve"> since they will be analyzed more accurately in the lab at a later date.</w:t>
      </w:r>
    </w:p>
    <w:p w:rsidR="00F91A97" w:rsidRPr="00C56FB7" w:rsidRDefault="00F91A97" w:rsidP="00F91A97">
      <w:pPr>
        <w:pStyle w:val="PlainText"/>
        <w:rPr>
          <w:rFonts w:ascii="Arial" w:hAnsi="Arial" w:cs="Arial"/>
          <w:sz w:val="24"/>
          <w:szCs w:val="24"/>
        </w:rPr>
      </w:pPr>
    </w:p>
    <w:p w:rsidR="00F91A97" w:rsidRPr="00C56FB7" w:rsidRDefault="00F91A97" w:rsidP="00F91A97">
      <w:pPr>
        <w:pStyle w:val="PlainText"/>
        <w:rPr>
          <w:rFonts w:ascii="Arial" w:hAnsi="Arial" w:cs="Arial"/>
          <w:b/>
          <w:i/>
          <w:color w:val="0000FF"/>
          <w:sz w:val="24"/>
          <w:szCs w:val="24"/>
          <w:u w:val="single"/>
        </w:rPr>
      </w:pPr>
      <w:r w:rsidRPr="00C56FB7">
        <w:rPr>
          <w:rFonts w:ascii="Arial" w:hAnsi="Arial" w:cs="Arial"/>
          <w:sz w:val="24"/>
          <w:szCs w:val="24"/>
          <w:u w:val="single"/>
        </w:rPr>
        <w:t xml:space="preserve">Horizon designation protocols: </w:t>
      </w:r>
    </w:p>
    <w:p w:rsidR="00F91A97" w:rsidRPr="00C56FB7" w:rsidRDefault="00F91A97" w:rsidP="00F91A97">
      <w:pPr>
        <w:pStyle w:val="PlainText"/>
        <w:rPr>
          <w:rFonts w:ascii="Arial" w:hAnsi="Arial" w:cs="Arial"/>
          <w:sz w:val="24"/>
          <w:szCs w:val="24"/>
        </w:rPr>
      </w:pPr>
      <w:r w:rsidRPr="00C56FB7">
        <w:rPr>
          <w:rFonts w:ascii="Arial" w:hAnsi="Arial" w:cs="Arial"/>
          <w:sz w:val="24"/>
          <w:szCs w:val="24"/>
        </w:rPr>
        <w:t>O vs. A horizon designations –</w:t>
      </w:r>
      <w:r w:rsidR="004E1F3F">
        <w:rPr>
          <w:rFonts w:ascii="Arial" w:hAnsi="Arial" w:cs="Arial"/>
          <w:sz w:val="24"/>
          <w:szCs w:val="24"/>
        </w:rPr>
        <w:t xml:space="preserve"> designation of these horizons was</w:t>
      </w:r>
      <w:r w:rsidRPr="00C56FB7">
        <w:rPr>
          <w:rFonts w:ascii="Arial" w:hAnsi="Arial" w:cs="Arial"/>
          <w:sz w:val="24"/>
          <w:szCs w:val="24"/>
        </w:rPr>
        <w:t xml:space="preserve"> the decision of the soil describer at eac</w:t>
      </w:r>
      <w:r w:rsidR="004E1F3F">
        <w:rPr>
          <w:rFonts w:ascii="Arial" w:hAnsi="Arial" w:cs="Arial"/>
          <w:sz w:val="24"/>
          <w:szCs w:val="24"/>
        </w:rPr>
        <w:t xml:space="preserve">h pit. In the future, some sort </w:t>
      </w:r>
      <w:r w:rsidRPr="00C56FB7">
        <w:rPr>
          <w:rFonts w:ascii="Arial" w:hAnsi="Arial" w:cs="Arial"/>
          <w:sz w:val="24"/>
          <w:szCs w:val="24"/>
        </w:rPr>
        <w:t xml:space="preserve">of protocol might be necessary due to the difficulty of consistently separating </w:t>
      </w:r>
      <w:proofErr w:type="spellStart"/>
      <w:r w:rsidRPr="00C56FB7">
        <w:rPr>
          <w:rFonts w:ascii="Arial" w:hAnsi="Arial" w:cs="Arial"/>
          <w:sz w:val="24"/>
          <w:szCs w:val="24"/>
        </w:rPr>
        <w:t>Oi</w:t>
      </w:r>
      <w:proofErr w:type="spellEnd"/>
      <w:r w:rsidRPr="00C56F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6FB7">
        <w:rPr>
          <w:rFonts w:ascii="Arial" w:hAnsi="Arial" w:cs="Arial"/>
          <w:sz w:val="24"/>
          <w:szCs w:val="24"/>
        </w:rPr>
        <w:t>Oe</w:t>
      </w:r>
      <w:proofErr w:type="spellEnd"/>
      <w:r w:rsidRPr="00C56FB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56FB7">
        <w:rPr>
          <w:rFonts w:ascii="Arial" w:hAnsi="Arial" w:cs="Arial"/>
          <w:sz w:val="24"/>
          <w:szCs w:val="24"/>
        </w:rPr>
        <w:t>Oa</w:t>
      </w:r>
      <w:proofErr w:type="spellEnd"/>
      <w:r w:rsidRPr="00C56FB7">
        <w:rPr>
          <w:rFonts w:ascii="Arial" w:hAnsi="Arial" w:cs="Arial"/>
          <w:sz w:val="24"/>
          <w:szCs w:val="24"/>
        </w:rPr>
        <w:t xml:space="preserve"> horizons from each other and in separating </w:t>
      </w:r>
      <w:proofErr w:type="spellStart"/>
      <w:r w:rsidRPr="00C56FB7">
        <w:rPr>
          <w:rFonts w:ascii="Arial" w:hAnsi="Arial" w:cs="Arial"/>
          <w:sz w:val="24"/>
          <w:szCs w:val="24"/>
        </w:rPr>
        <w:t>Oa</w:t>
      </w:r>
      <w:proofErr w:type="spellEnd"/>
      <w:r w:rsidRPr="00C56FB7">
        <w:rPr>
          <w:rFonts w:ascii="Arial" w:hAnsi="Arial" w:cs="Arial"/>
          <w:sz w:val="24"/>
          <w:szCs w:val="24"/>
        </w:rPr>
        <w:t xml:space="preserve"> from A horizons and in setting depths for </w:t>
      </w:r>
      <w:proofErr w:type="gramStart"/>
      <w:r w:rsidRPr="00C56FB7">
        <w:rPr>
          <w:rFonts w:ascii="Arial" w:hAnsi="Arial" w:cs="Arial"/>
          <w:sz w:val="24"/>
          <w:szCs w:val="24"/>
        </w:rPr>
        <w:t>these</w:t>
      </w:r>
      <w:proofErr w:type="gramEnd"/>
      <w:r w:rsidRPr="00C56F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FB7">
        <w:rPr>
          <w:rFonts w:ascii="Arial" w:hAnsi="Arial" w:cs="Arial"/>
          <w:sz w:val="24"/>
          <w:szCs w:val="24"/>
        </w:rPr>
        <w:t>horizons.No</w:t>
      </w:r>
      <w:proofErr w:type="spellEnd"/>
      <w:r w:rsidRPr="00C56FB7">
        <w:rPr>
          <w:rFonts w:ascii="Arial" w:hAnsi="Arial" w:cs="Arial"/>
          <w:sz w:val="24"/>
          <w:szCs w:val="24"/>
        </w:rPr>
        <w:t xml:space="preserve"> transitional or mixed horizon designations, such as AE, EB or E/Bs, </w:t>
      </w:r>
      <w:r w:rsidR="004E1F3F">
        <w:rPr>
          <w:rFonts w:ascii="Arial" w:hAnsi="Arial" w:cs="Arial"/>
          <w:sz w:val="24"/>
          <w:szCs w:val="24"/>
        </w:rPr>
        <w:t xml:space="preserve">were </w:t>
      </w:r>
      <w:r w:rsidRPr="00C56FB7">
        <w:rPr>
          <w:rFonts w:ascii="Arial" w:hAnsi="Arial" w:cs="Arial"/>
          <w:sz w:val="24"/>
          <w:szCs w:val="24"/>
        </w:rPr>
        <w:t>used.</w:t>
      </w:r>
    </w:p>
    <w:p w:rsidR="00F91A97" w:rsidRPr="00C56FB7" w:rsidRDefault="00F91A97" w:rsidP="00F91A97">
      <w:pPr>
        <w:pStyle w:val="PlainText"/>
        <w:rPr>
          <w:rFonts w:ascii="Arial" w:hAnsi="Arial" w:cs="Arial"/>
          <w:sz w:val="24"/>
          <w:szCs w:val="24"/>
        </w:rPr>
      </w:pPr>
      <w:bookmarkStart w:id="0" w:name="OLE_LINK3"/>
    </w:p>
    <w:bookmarkEnd w:id="0"/>
    <w:p w:rsidR="00F91A97" w:rsidRPr="00C56FB7" w:rsidRDefault="00F91A97" w:rsidP="00F91A97">
      <w:pPr>
        <w:pStyle w:val="PlainText"/>
        <w:rPr>
          <w:rFonts w:ascii="Arial" w:hAnsi="Arial" w:cs="Arial"/>
          <w:sz w:val="24"/>
          <w:szCs w:val="24"/>
        </w:rPr>
      </w:pPr>
      <w:r w:rsidRPr="00C56FB7">
        <w:rPr>
          <w:rFonts w:ascii="Arial" w:hAnsi="Arial" w:cs="Arial"/>
          <w:sz w:val="24"/>
          <w:szCs w:val="24"/>
        </w:rPr>
        <w:t xml:space="preserve">The B horizon designation </w:t>
      </w:r>
      <w:r w:rsidR="00003256">
        <w:rPr>
          <w:rFonts w:ascii="Arial" w:hAnsi="Arial" w:cs="Arial"/>
          <w:sz w:val="24"/>
          <w:szCs w:val="24"/>
        </w:rPr>
        <w:t>was</w:t>
      </w:r>
      <w:r w:rsidRPr="00C56FB7">
        <w:rPr>
          <w:rFonts w:ascii="Arial" w:hAnsi="Arial" w:cs="Arial"/>
          <w:sz w:val="24"/>
          <w:szCs w:val="24"/>
        </w:rPr>
        <w:t xml:space="preserve"> based on the Munsell moist color: </w:t>
      </w:r>
    </w:p>
    <w:p w:rsidR="00F91A97" w:rsidRPr="00C56FB7" w:rsidRDefault="00F91A97" w:rsidP="00F91A9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6FB7">
        <w:rPr>
          <w:rFonts w:ascii="Arial" w:hAnsi="Arial" w:cs="Arial"/>
          <w:sz w:val="24"/>
          <w:szCs w:val="24"/>
        </w:rPr>
        <w:t>Bs (horizon has appearance of</w:t>
      </w:r>
      <w:r w:rsidR="008476C5">
        <w:rPr>
          <w:rFonts w:ascii="Arial" w:hAnsi="Arial" w:cs="Arial"/>
          <w:sz w:val="24"/>
          <w:szCs w:val="24"/>
        </w:rPr>
        <w:t xml:space="preserve"> having spodic properties)- had</w:t>
      </w:r>
      <w:r w:rsidRPr="00C56FB7">
        <w:rPr>
          <w:rFonts w:ascii="Arial" w:hAnsi="Arial" w:cs="Arial"/>
          <w:sz w:val="24"/>
          <w:szCs w:val="24"/>
        </w:rPr>
        <w:t xml:space="preserve"> hue 7.5YR or redder, with value or chroma greater than 3; </w:t>
      </w:r>
    </w:p>
    <w:p w:rsidR="00F91A97" w:rsidRPr="00C56FB7" w:rsidRDefault="00F91A97" w:rsidP="00F91A9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6FB7">
        <w:rPr>
          <w:rFonts w:ascii="Arial" w:hAnsi="Arial" w:cs="Arial"/>
          <w:sz w:val="24"/>
          <w:szCs w:val="24"/>
        </w:rPr>
        <w:t>Bhs (horizon has appearance of having spodic properti</w:t>
      </w:r>
      <w:r w:rsidR="008476C5">
        <w:rPr>
          <w:rFonts w:ascii="Arial" w:hAnsi="Arial" w:cs="Arial"/>
          <w:sz w:val="24"/>
          <w:szCs w:val="24"/>
        </w:rPr>
        <w:t>es) – had</w:t>
      </w:r>
      <w:r w:rsidRPr="00C56FB7">
        <w:rPr>
          <w:rFonts w:ascii="Arial" w:hAnsi="Arial" w:cs="Arial"/>
          <w:sz w:val="24"/>
          <w:szCs w:val="24"/>
        </w:rPr>
        <w:t xml:space="preserve"> hue 7.5YR or redder, with value and chroma of 3 or less, plus hue of 10YR below an E horizon, with value/chroma of 2/1, 2/2, or 3/1.</w:t>
      </w:r>
    </w:p>
    <w:p w:rsidR="00F91A97" w:rsidRPr="00C56FB7" w:rsidRDefault="00F91A97" w:rsidP="00F91A9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C56FB7">
        <w:rPr>
          <w:rFonts w:ascii="Arial" w:hAnsi="Arial" w:cs="Arial"/>
          <w:sz w:val="24"/>
          <w:szCs w:val="24"/>
        </w:rPr>
        <w:t>Bw</w:t>
      </w:r>
      <w:proofErr w:type="gramEnd"/>
      <w:r w:rsidRPr="00C56FB7">
        <w:rPr>
          <w:rFonts w:ascii="Arial" w:hAnsi="Arial" w:cs="Arial"/>
          <w:sz w:val="24"/>
          <w:szCs w:val="24"/>
        </w:rPr>
        <w:t xml:space="preserve"> (horizon does not have appearance of having spodic properties) - </w:t>
      </w:r>
      <w:bookmarkStart w:id="1" w:name="OLE_LINK1"/>
      <w:bookmarkStart w:id="2" w:name="OLE_LINK2"/>
      <w:r w:rsidRPr="00C56FB7">
        <w:rPr>
          <w:rFonts w:ascii="Arial" w:hAnsi="Arial" w:cs="Arial"/>
          <w:sz w:val="24"/>
          <w:szCs w:val="24"/>
        </w:rPr>
        <w:t xml:space="preserve">other B horizons with </w:t>
      </w:r>
      <w:bookmarkEnd w:id="1"/>
      <w:bookmarkEnd w:id="2"/>
      <w:r w:rsidRPr="00C56FB7">
        <w:rPr>
          <w:rFonts w:ascii="Arial" w:hAnsi="Arial" w:cs="Arial"/>
          <w:sz w:val="24"/>
          <w:szCs w:val="24"/>
        </w:rPr>
        <w:t xml:space="preserve">hue of 10YR or yellower shall be identified as Bw horizons. </w:t>
      </w:r>
    </w:p>
    <w:p w:rsidR="00F91A97" w:rsidRDefault="00F91A97" w:rsidP="00F91A9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6FB7">
        <w:rPr>
          <w:rFonts w:ascii="Arial" w:hAnsi="Arial" w:cs="Arial"/>
          <w:sz w:val="24"/>
          <w:szCs w:val="24"/>
        </w:rPr>
        <w:t xml:space="preserve">The transitional BC horizon designation </w:t>
      </w:r>
      <w:r w:rsidR="008476C5">
        <w:rPr>
          <w:rFonts w:ascii="Arial" w:hAnsi="Arial" w:cs="Arial"/>
          <w:sz w:val="24"/>
          <w:szCs w:val="24"/>
        </w:rPr>
        <w:t>was</w:t>
      </w:r>
      <w:r w:rsidRPr="00C56FB7">
        <w:rPr>
          <w:rFonts w:ascii="Arial" w:hAnsi="Arial" w:cs="Arial"/>
          <w:sz w:val="24"/>
          <w:szCs w:val="24"/>
        </w:rPr>
        <w:t xml:space="preserve"> not used; instead, the </w:t>
      </w:r>
      <w:proofErr w:type="spellStart"/>
      <w:proofErr w:type="gramStart"/>
      <w:r w:rsidRPr="00C56FB7">
        <w:rPr>
          <w:rFonts w:ascii="Arial" w:hAnsi="Arial" w:cs="Arial"/>
          <w:sz w:val="24"/>
          <w:szCs w:val="24"/>
        </w:rPr>
        <w:t>Bw</w:t>
      </w:r>
      <w:proofErr w:type="spellEnd"/>
      <w:proofErr w:type="gramEnd"/>
      <w:r w:rsidRPr="00C56FB7">
        <w:rPr>
          <w:rFonts w:ascii="Arial" w:hAnsi="Arial" w:cs="Arial"/>
          <w:sz w:val="24"/>
          <w:szCs w:val="24"/>
        </w:rPr>
        <w:t xml:space="preserve"> designation </w:t>
      </w:r>
      <w:r w:rsidR="008476C5">
        <w:rPr>
          <w:rFonts w:ascii="Arial" w:hAnsi="Arial" w:cs="Arial"/>
          <w:sz w:val="24"/>
          <w:szCs w:val="24"/>
        </w:rPr>
        <w:t xml:space="preserve">was </w:t>
      </w:r>
      <w:r w:rsidRPr="00C56FB7">
        <w:rPr>
          <w:rFonts w:ascii="Arial" w:hAnsi="Arial" w:cs="Arial"/>
          <w:sz w:val="24"/>
          <w:szCs w:val="24"/>
        </w:rPr>
        <w:t>used for lower B horizons.</w:t>
      </w:r>
      <w:r w:rsidRPr="00C56FB7">
        <w:rPr>
          <w:rFonts w:ascii="Arial" w:hAnsi="Arial" w:cs="Arial"/>
          <w:b/>
          <w:sz w:val="24"/>
          <w:szCs w:val="24"/>
        </w:rPr>
        <w:t xml:space="preserve"> </w:t>
      </w:r>
      <w:r w:rsidR="008476C5">
        <w:rPr>
          <w:rFonts w:ascii="Arial" w:hAnsi="Arial" w:cs="Arial"/>
          <w:sz w:val="24"/>
          <w:szCs w:val="24"/>
        </w:rPr>
        <w:t>Where there was</w:t>
      </w:r>
      <w:r w:rsidRPr="00C56FB7">
        <w:rPr>
          <w:rFonts w:ascii="Arial" w:hAnsi="Arial" w:cs="Arial"/>
          <w:sz w:val="24"/>
          <w:szCs w:val="24"/>
        </w:rPr>
        <w:t xml:space="preserve"> more than one </w:t>
      </w:r>
      <w:proofErr w:type="spellStart"/>
      <w:proofErr w:type="gramStart"/>
      <w:r w:rsidRPr="00C56FB7">
        <w:rPr>
          <w:rFonts w:ascii="Arial" w:hAnsi="Arial" w:cs="Arial"/>
          <w:sz w:val="24"/>
          <w:szCs w:val="24"/>
        </w:rPr>
        <w:t>Bw</w:t>
      </w:r>
      <w:proofErr w:type="spellEnd"/>
      <w:proofErr w:type="gramEnd"/>
      <w:r w:rsidRPr="00C56FB7">
        <w:rPr>
          <w:rFonts w:ascii="Arial" w:hAnsi="Arial" w:cs="Arial"/>
          <w:sz w:val="24"/>
          <w:szCs w:val="24"/>
        </w:rPr>
        <w:t xml:space="preserve"> horizon, they </w:t>
      </w:r>
      <w:r w:rsidR="008476C5">
        <w:rPr>
          <w:rFonts w:ascii="Arial" w:hAnsi="Arial" w:cs="Arial"/>
          <w:sz w:val="24"/>
          <w:szCs w:val="24"/>
        </w:rPr>
        <w:t>were</w:t>
      </w:r>
      <w:r w:rsidRPr="00C56FB7">
        <w:rPr>
          <w:rFonts w:ascii="Arial" w:hAnsi="Arial" w:cs="Arial"/>
          <w:sz w:val="24"/>
          <w:szCs w:val="24"/>
        </w:rPr>
        <w:t xml:space="preserve"> numbered consecutively.</w:t>
      </w:r>
    </w:p>
    <w:p w:rsidR="008476C5" w:rsidRPr="00C56FB7" w:rsidRDefault="008476C5" w:rsidP="00F91A9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 linking horizon designation to soil color, see the following table.</w:t>
      </w:r>
    </w:p>
    <w:p w:rsidR="00F91A97" w:rsidRPr="00C56FB7" w:rsidRDefault="00F91A97" w:rsidP="00F91A97">
      <w:pPr>
        <w:jc w:val="center"/>
        <w:rPr>
          <w:rFonts w:ascii="Arial" w:hAnsi="Arial" w:cs="Arial"/>
          <w:b/>
        </w:rPr>
      </w:pPr>
      <w:r w:rsidRPr="00C56FB7">
        <w:rPr>
          <w:rFonts w:ascii="Arial" w:hAnsi="Arial" w:cs="Arial"/>
        </w:rPr>
        <w:br w:type="page"/>
      </w:r>
      <w:r w:rsidRPr="00C56FB7">
        <w:rPr>
          <w:rFonts w:ascii="Arial" w:hAnsi="Arial" w:cs="Arial"/>
          <w:b/>
        </w:rPr>
        <w:lastRenderedPageBreak/>
        <w:t xml:space="preserve">Typical Munsell Soil Colors for mineral soil horizons for GMNF Long-term Ecosystem Monitoring Project </w:t>
      </w:r>
    </w:p>
    <w:p w:rsidR="00F91A97" w:rsidRPr="00C56FB7" w:rsidRDefault="00F91A97" w:rsidP="00F91A9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308"/>
      </w:tblGrid>
      <w:tr w:rsidR="00F91A97" w:rsidRPr="000B49A9" w:rsidTr="000B49A9"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  <w:b/>
              </w:rPr>
            </w:pPr>
            <w:r w:rsidRPr="000B49A9">
              <w:rPr>
                <w:rFonts w:ascii="Arial" w:hAnsi="Arial" w:cs="Arial"/>
                <w:b/>
              </w:rPr>
              <w:t>Mineral Soil Horizon</w:t>
            </w:r>
          </w:p>
          <w:p w:rsidR="00F91A97" w:rsidRPr="000B49A9" w:rsidRDefault="00F91A97" w:rsidP="00F91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rPr>
                <w:rFonts w:ascii="Arial" w:hAnsi="Arial" w:cs="Arial"/>
                <w:b/>
              </w:rPr>
            </w:pPr>
            <w:r w:rsidRPr="000B49A9">
              <w:rPr>
                <w:rFonts w:ascii="Arial" w:hAnsi="Arial" w:cs="Arial"/>
                <w:b/>
              </w:rPr>
              <w:t>Munsell colors (for moist soil)</w:t>
            </w:r>
          </w:p>
        </w:tc>
      </w:tr>
      <w:tr w:rsidR="00F91A97" w:rsidRPr="000B49A9" w:rsidTr="000B49A9"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A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N 2/ ,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5YR 2.5/1,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7.5YR 2/2, 7.5YR 2.5/1,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10YR 2/1, 10YR 2/2, 10YR 3/1 ,10YR 3/2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</w:tr>
      <w:tr w:rsidR="00F91A97" w:rsidRPr="000B49A9" w:rsidTr="000B49A9">
        <w:trPr>
          <w:trHeight w:val="647"/>
        </w:trPr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E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5YR 4/2, 5YR 5/2, 5YR 5/3 (only E color with chroma &gt; 2, but ok)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7.5YR 4/1, 7.5YR 4/2,  7.5YR 5/1, 7.5YR 5/2, 7.5YR 6/2,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10YR 4/1, 10YR 4/2, 10YR 5/2, 10YR 6/2, 10YR 7/1, 10YR 7/2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</w:tr>
      <w:tr w:rsidR="00F91A97" w:rsidRPr="000B49A9" w:rsidTr="000B49A9">
        <w:trPr>
          <w:trHeight w:val="530"/>
        </w:trPr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Bhs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5YR 2.5/1, 5YR 2.5/2, 5YR 3/1, 5YR 3/2 5YR 3/3,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7.5YR 2.5/1, 7.5YR 2.5/2, 7.5YR 2.5/3, 7.5YR 3/2, 7.5YR 3/3</w:t>
            </w:r>
          </w:p>
          <w:p w:rsidR="00F91A97" w:rsidRPr="000B49A9" w:rsidRDefault="00F91A97" w:rsidP="00F91A97">
            <w:pPr>
              <w:rPr>
                <w:rFonts w:ascii="Arial" w:hAnsi="Arial" w:cs="Arial"/>
                <w:color w:val="FF0000"/>
              </w:rPr>
            </w:pPr>
          </w:p>
        </w:tc>
      </w:tr>
      <w:tr w:rsidR="00F91A97" w:rsidRPr="000B49A9" w:rsidTr="000B49A9">
        <w:trPr>
          <w:trHeight w:val="530"/>
        </w:trPr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B49A9">
              <w:rPr>
                <w:rFonts w:ascii="Arial" w:hAnsi="Arial" w:cs="Arial"/>
                <w:sz w:val="24"/>
                <w:szCs w:val="24"/>
              </w:rPr>
              <w:t>Bhs criteria - have hue 7.5YR or redder, with value and chroma of 3 or less, plus hue of 10YR below an E horizon, with value/chroma of 2/1, 2/2, or 3/1.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</w:tr>
      <w:tr w:rsidR="00F91A97" w:rsidRPr="000B49A9" w:rsidTr="000B49A9">
        <w:trPr>
          <w:trHeight w:val="530"/>
        </w:trPr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Bs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7.5YR 3/4,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7.5YR 4/3, 7.5YR 4/4, 7.5YR 4/6,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7.5YR 5/4, 7.5YR 5/6, 7.5YR 5/8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</w:tr>
      <w:tr w:rsidR="00F91A97" w:rsidRPr="000B49A9" w:rsidTr="000B49A9"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B49A9">
              <w:rPr>
                <w:rFonts w:ascii="Arial" w:hAnsi="Arial" w:cs="Arial"/>
                <w:sz w:val="24"/>
                <w:szCs w:val="24"/>
              </w:rPr>
              <w:t>Bs criteria - have hue 7.5YR or redder, with value or chroma greater than 3.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</w:tr>
      <w:tr w:rsidR="00F91A97" w:rsidRPr="000B49A9" w:rsidTr="000B49A9"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Bw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10YR 3/2, 10YR 3/3, 10YR 3/4, 10YR 3/6,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10YR 4/3, 10YR 4/4, 10YR 4/6,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 xml:space="preserve">10YR 5/3, 10YR 5/4, 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2.5Y 3/2, 2.5Y 3/3, 2.5Y 4/3, 2.5Y 5/3, 2.5Y 5/4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</w:tr>
      <w:tr w:rsidR="00F91A97" w:rsidRPr="000B49A9" w:rsidTr="000B49A9"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B49A9">
              <w:rPr>
                <w:rFonts w:ascii="Arial" w:hAnsi="Arial" w:cs="Arial"/>
                <w:sz w:val="24"/>
                <w:szCs w:val="24"/>
              </w:rPr>
              <w:t xml:space="preserve">Bw criteria - other B horizons not meeting Bhs or Bs criteria with hue of 10YR or yellower shall be identified as Bw horizons. </w:t>
            </w:r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</w:tr>
      <w:tr w:rsidR="00F91A97" w:rsidRPr="000B49A9" w:rsidTr="000B49A9">
        <w:tc>
          <w:tcPr>
            <w:tcW w:w="154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proofErr w:type="spellStart"/>
            <w:r w:rsidRPr="000B49A9">
              <w:rPr>
                <w:rFonts w:ascii="Arial" w:hAnsi="Arial" w:cs="Arial"/>
              </w:rPr>
              <w:t>Cd</w:t>
            </w:r>
            <w:proofErr w:type="spellEnd"/>
          </w:p>
          <w:p w:rsidR="00F91A97" w:rsidRPr="000B49A9" w:rsidRDefault="00F91A97" w:rsidP="00F91A9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F91A97" w:rsidRPr="000B49A9" w:rsidRDefault="00F91A97" w:rsidP="00F91A97">
            <w:pPr>
              <w:rPr>
                <w:rFonts w:ascii="Arial" w:hAnsi="Arial" w:cs="Arial"/>
              </w:rPr>
            </w:pPr>
            <w:r w:rsidRPr="000B49A9">
              <w:rPr>
                <w:rFonts w:ascii="Arial" w:hAnsi="Arial" w:cs="Arial"/>
              </w:rPr>
              <w:t>Typical colors range from 10YR to 5Y hue, with value and chroma of 3 or more.</w:t>
            </w:r>
          </w:p>
        </w:tc>
      </w:tr>
    </w:tbl>
    <w:p w:rsidR="00F91A97" w:rsidRPr="00C56FB7" w:rsidRDefault="00F91A97" w:rsidP="00F91A97">
      <w:pPr>
        <w:rPr>
          <w:rFonts w:ascii="Arial" w:hAnsi="Arial" w:cs="Arial"/>
        </w:rPr>
      </w:pPr>
    </w:p>
    <w:p w:rsidR="00F91A97" w:rsidRPr="00C56FB7" w:rsidRDefault="00F91A97" w:rsidP="00F91A97">
      <w:pPr>
        <w:pStyle w:val="PlainText"/>
        <w:rPr>
          <w:rFonts w:ascii="Arial" w:hAnsi="Arial" w:cs="Arial"/>
          <w:sz w:val="24"/>
          <w:szCs w:val="24"/>
        </w:rPr>
      </w:pPr>
    </w:p>
    <w:p w:rsidR="00F91A97" w:rsidRPr="00C56FB7" w:rsidRDefault="00F91A97" w:rsidP="00F91A97">
      <w:pPr>
        <w:pStyle w:val="Heading1"/>
        <w:rPr>
          <w:rFonts w:ascii="Arial" w:hAnsi="Arial" w:cs="Arial"/>
        </w:rPr>
      </w:pPr>
    </w:p>
    <w:p w:rsidR="00F91A97" w:rsidRPr="00C56FB7" w:rsidRDefault="00F91A97" w:rsidP="00F91A97">
      <w:pPr>
        <w:rPr>
          <w:rFonts w:ascii="Arial" w:hAnsi="Arial" w:cs="Arial"/>
        </w:rPr>
      </w:pPr>
    </w:p>
    <w:p w:rsidR="00F91A97" w:rsidRPr="00C56FB7" w:rsidRDefault="00F91A97" w:rsidP="00F91A97">
      <w:pPr>
        <w:rPr>
          <w:rFonts w:ascii="Arial" w:hAnsi="Arial" w:cs="Arial"/>
        </w:rPr>
      </w:pPr>
    </w:p>
    <w:p w:rsidR="00F91A97" w:rsidRPr="00C56FB7" w:rsidRDefault="00F91A97" w:rsidP="00F91A97">
      <w:pPr>
        <w:rPr>
          <w:rFonts w:ascii="Arial" w:hAnsi="Arial" w:cs="Arial"/>
        </w:rPr>
      </w:pPr>
    </w:p>
    <w:p w:rsidR="00F91A97" w:rsidRPr="00C56FB7" w:rsidRDefault="00F91A97" w:rsidP="00F91A97">
      <w:pPr>
        <w:pStyle w:val="Heading1"/>
        <w:numPr>
          <w:ilvl w:val="0"/>
          <w:numId w:val="4"/>
        </w:numPr>
        <w:rPr>
          <w:rFonts w:ascii="Arial" w:hAnsi="Arial" w:cs="Arial"/>
        </w:rPr>
      </w:pPr>
      <w:r w:rsidRPr="00C56FB7">
        <w:rPr>
          <w:rFonts w:ascii="Arial" w:hAnsi="Arial" w:cs="Arial"/>
        </w:rPr>
        <w:lastRenderedPageBreak/>
        <w:t>Soil Sampling Protocols for Long-term Study</w:t>
      </w:r>
    </w:p>
    <w:p w:rsidR="00F91A97" w:rsidRPr="00C56FB7" w:rsidRDefault="001F171B" w:rsidP="00F91A97">
      <w:pPr>
        <w:rPr>
          <w:rFonts w:ascii="Arial" w:hAnsi="Arial" w:cs="Arial"/>
        </w:rPr>
      </w:pPr>
      <w:r>
        <w:rPr>
          <w:rFonts w:ascii="Arial" w:hAnsi="Arial" w:cs="Arial"/>
        </w:rPr>
        <w:t>Sampling incorporated</w:t>
      </w:r>
      <w:r w:rsidR="00F91A97" w:rsidRPr="00C56FB7">
        <w:rPr>
          <w:rFonts w:ascii="Arial" w:hAnsi="Arial" w:cs="Arial"/>
        </w:rPr>
        <w:t xml:space="preserve"> </w:t>
      </w:r>
      <w:r w:rsidR="00F91A97" w:rsidRPr="00C56FB7">
        <w:rPr>
          <w:rFonts w:ascii="Arial" w:hAnsi="Arial" w:cs="Arial"/>
          <w:u w:val="single"/>
        </w:rPr>
        <w:t>genetic horizon sampling</w:t>
      </w:r>
      <w:r w:rsidR="00F91A97" w:rsidRPr="00C56FB7">
        <w:rPr>
          <w:rFonts w:ascii="Arial" w:hAnsi="Arial" w:cs="Arial"/>
        </w:rPr>
        <w:t xml:space="preserve"> and </w:t>
      </w:r>
      <w:r w:rsidR="00F91A97" w:rsidRPr="00C56FB7">
        <w:rPr>
          <w:rFonts w:ascii="Arial" w:hAnsi="Arial" w:cs="Arial"/>
          <w:u w:val="single"/>
        </w:rPr>
        <w:t>bulk depth increment sampling</w:t>
      </w:r>
      <w:r w:rsidR="00F91A97" w:rsidRPr="00C56FB7">
        <w:rPr>
          <w:rFonts w:ascii="Arial" w:hAnsi="Arial" w:cs="Arial"/>
        </w:rPr>
        <w:t xml:space="preserve">.  The genetic horizon samples will be archived as reference samples and the bulk depth increment samples will be used for all analytical work and will also be archived. </w:t>
      </w:r>
    </w:p>
    <w:p w:rsidR="00F91A97" w:rsidRPr="00C56FB7" w:rsidRDefault="00F91A97" w:rsidP="00F91A97">
      <w:pPr>
        <w:rPr>
          <w:rFonts w:ascii="Arial" w:hAnsi="Arial" w:cs="Arial"/>
        </w:rPr>
      </w:pPr>
    </w:p>
    <w:p w:rsidR="00F91A97" w:rsidRPr="00C56FB7" w:rsidRDefault="00F91A97" w:rsidP="00F91A97">
      <w:pPr>
        <w:rPr>
          <w:rFonts w:ascii="Arial" w:hAnsi="Arial" w:cs="Arial"/>
          <w:u w:val="single"/>
        </w:rPr>
      </w:pPr>
      <w:r w:rsidRPr="00C56FB7">
        <w:rPr>
          <w:rFonts w:ascii="Arial" w:hAnsi="Arial" w:cs="Arial"/>
          <w:u w:val="single"/>
        </w:rPr>
        <w:t xml:space="preserve">Genetic Horizon Sampling </w:t>
      </w:r>
    </w:p>
    <w:p w:rsidR="00F91A97" w:rsidRPr="00C56FB7" w:rsidRDefault="00F91A97" w:rsidP="00F91A97">
      <w:pPr>
        <w:rPr>
          <w:rFonts w:ascii="Arial" w:hAnsi="Arial" w:cs="Arial"/>
        </w:rPr>
      </w:pPr>
      <w:r w:rsidRPr="00C56FB7">
        <w:rPr>
          <w:rFonts w:ascii="Arial" w:hAnsi="Arial" w:cs="Arial"/>
        </w:rPr>
        <w:t xml:space="preserve">Genetic horizon samples </w:t>
      </w:r>
      <w:r w:rsidR="001F171B">
        <w:rPr>
          <w:rFonts w:ascii="Arial" w:hAnsi="Arial" w:cs="Arial"/>
        </w:rPr>
        <w:t>were</w:t>
      </w:r>
      <w:r w:rsidRPr="00C56FB7">
        <w:rPr>
          <w:rFonts w:ascii="Arial" w:hAnsi="Arial" w:cs="Arial"/>
        </w:rPr>
        <w:t xml:space="preserve"> taken for all horizons from the side of the pit that was described using a knife, trowel, or other hand tools. </w:t>
      </w:r>
      <w:r w:rsidR="00B14F9E">
        <w:rPr>
          <w:rFonts w:ascii="Arial" w:hAnsi="Arial" w:cs="Arial"/>
        </w:rPr>
        <w:t xml:space="preserve"> </w:t>
      </w:r>
      <w:r w:rsidRPr="00C56FB7">
        <w:rPr>
          <w:rFonts w:ascii="Arial" w:hAnsi="Arial" w:cs="Arial"/>
        </w:rPr>
        <w:t xml:space="preserve">All horizon samples </w:t>
      </w:r>
      <w:r w:rsidR="001F171B">
        <w:rPr>
          <w:rFonts w:ascii="Arial" w:hAnsi="Arial" w:cs="Arial"/>
        </w:rPr>
        <w:t>were</w:t>
      </w:r>
      <w:r w:rsidRPr="00C56FB7">
        <w:rPr>
          <w:rFonts w:ascii="Arial" w:hAnsi="Arial" w:cs="Arial"/>
        </w:rPr>
        <w:t xml:space="preserve"> collected in 4-ounce clear polyethylene sterile bags. Bags </w:t>
      </w:r>
      <w:r w:rsidR="003A330F">
        <w:rPr>
          <w:rFonts w:ascii="Arial" w:hAnsi="Arial" w:cs="Arial"/>
        </w:rPr>
        <w:t>were</w:t>
      </w:r>
      <w:r w:rsidRPr="00C56FB7">
        <w:rPr>
          <w:rFonts w:ascii="Arial" w:hAnsi="Arial" w:cs="Arial"/>
        </w:rPr>
        <w:t xml:space="preserve"> labeled with the two-digit LEM</w:t>
      </w:r>
      <w:r w:rsidR="003A330F">
        <w:rPr>
          <w:rFonts w:ascii="Arial" w:hAnsi="Arial" w:cs="Arial"/>
        </w:rPr>
        <w:t xml:space="preserve">P </w:t>
      </w:r>
      <w:r w:rsidRPr="00C56FB7">
        <w:rPr>
          <w:rFonts w:ascii="Arial" w:hAnsi="Arial" w:cs="Arial"/>
        </w:rPr>
        <w:t xml:space="preserve">plot name followed by the pit soil rectangle and soil square numbers (for example Z-10).  The date, horizon name, and sampling depth are also recorded on the bag using a permanent marker. </w:t>
      </w:r>
    </w:p>
    <w:p w:rsidR="00F91A97" w:rsidRPr="00C56FB7" w:rsidRDefault="00F91A97" w:rsidP="00F91A97">
      <w:pPr>
        <w:pStyle w:val="PlainText"/>
        <w:rPr>
          <w:rFonts w:ascii="Arial" w:hAnsi="Arial" w:cs="Arial"/>
        </w:rPr>
      </w:pPr>
    </w:p>
    <w:p w:rsidR="00AD7857" w:rsidRPr="003A330F" w:rsidRDefault="00AD7857" w:rsidP="00AD7857">
      <w:pPr>
        <w:pStyle w:val="PlainText"/>
        <w:rPr>
          <w:rFonts w:ascii="Arial" w:hAnsi="Arial" w:cs="Arial"/>
        </w:rPr>
      </w:pPr>
      <w:r w:rsidRPr="003A330F">
        <w:rPr>
          <w:rFonts w:ascii="Arial" w:hAnsi="Arial" w:cs="Arial"/>
          <w:sz w:val="24"/>
          <w:szCs w:val="24"/>
          <w:u w:val="single"/>
        </w:rPr>
        <w:t>Bulk depth increment sampling</w:t>
      </w:r>
    </w:p>
    <w:p w:rsidR="00AD7857" w:rsidRPr="003A330F" w:rsidRDefault="00AD7857" w:rsidP="00AD7857">
      <w:pPr>
        <w:pStyle w:val="PlainText"/>
        <w:rPr>
          <w:rFonts w:ascii="Arial" w:hAnsi="Arial" w:cs="Arial"/>
          <w:sz w:val="24"/>
          <w:szCs w:val="24"/>
        </w:rPr>
      </w:pPr>
      <w:r w:rsidRPr="003A330F">
        <w:rPr>
          <w:rFonts w:ascii="Arial" w:hAnsi="Arial" w:cs="Arial"/>
          <w:sz w:val="24"/>
          <w:szCs w:val="24"/>
        </w:rPr>
        <w:t>Bulk d</w:t>
      </w:r>
      <w:r w:rsidR="00B14F9E">
        <w:rPr>
          <w:rFonts w:ascii="Arial" w:hAnsi="Arial" w:cs="Arial"/>
          <w:sz w:val="24"/>
          <w:szCs w:val="24"/>
        </w:rPr>
        <w:t>epth increment sampling consisted</w:t>
      </w:r>
      <w:r w:rsidRPr="003A330F">
        <w:rPr>
          <w:rFonts w:ascii="Arial" w:hAnsi="Arial" w:cs="Arial"/>
          <w:sz w:val="24"/>
          <w:szCs w:val="24"/>
        </w:rPr>
        <w:t xml:space="preserve"> of collecting one gallon of material from:</w:t>
      </w:r>
    </w:p>
    <w:p w:rsidR="00AD7857" w:rsidRPr="003A330F" w:rsidRDefault="00AD7857" w:rsidP="00AD78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330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3A330F">
        <w:rPr>
          <w:rFonts w:ascii="Arial" w:hAnsi="Arial" w:cs="Arial"/>
          <w:sz w:val="24"/>
          <w:szCs w:val="24"/>
        </w:rPr>
        <w:t>Oi</w:t>
      </w:r>
      <w:proofErr w:type="spellEnd"/>
      <w:r w:rsidRPr="003A33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A330F">
        <w:rPr>
          <w:rFonts w:ascii="Arial" w:hAnsi="Arial" w:cs="Arial"/>
          <w:sz w:val="24"/>
          <w:szCs w:val="24"/>
        </w:rPr>
        <w:t>Oe</w:t>
      </w:r>
      <w:proofErr w:type="spellEnd"/>
      <w:r w:rsidRPr="003A330F">
        <w:rPr>
          <w:rFonts w:ascii="Arial" w:hAnsi="Arial" w:cs="Arial"/>
          <w:sz w:val="24"/>
          <w:szCs w:val="24"/>
        </w:rPr>
        <w:t xml:space="preserve"> horizons together</w:t>
      </w:r>
    </w:p>
    <w:p w:rsidR="00AD7857" w:rsidRPr="003A330F" w:rsidRDefault="00AD7857" w:rsidP="00AD78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330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3A330F">
        <w:rPr>
          <w:rFonts w:ascii="Arial" w:hAnsi="Arial" w:cs="Arial"/>
          <w:sz w:val="24"/>
          <w:szCs w:val="24"/>
        </w:rPr>
        <w:t>Oa</w:t>
      </w:r>
      <w:proofErr w:type="spellEnd"/>
      <w:r w:rsidRPr="003A330F">
        <w:rPr>
          <w:rFonts w:ascii="Arial" w:hAnsi="Arial" w:cs="Arial"/>
          <w:sz w:val="24"/>
          <w:szCs w:val="24"/>
        </w:rPr>
        <w:t xml:space="preserve"> and A horizons together</w:t>
      </w:r>
    </w:p>
    <w:p w:rsidR="00AD7857" w:rsidRPr="003A330F" w:rsidRDefault="00AD7857" w:rsidP="00AD78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330F">
        <w:rPr>
          <w:rFonts w:ascii="Arial" w:hAnsi="Arial" w:cs="Arial"/>
          <w:sz w:val="24"/>
          <w:szCs w:val="24"/>
        </w:rPr>
        <w:t>the upper 10 cm (4 inches) of uppermost B horizon</w:t>
      </w:r>
    </w:p>
    <w:p w:rsidR="00AD7857" w:rsidRPr="003A330F" w:rsidRDefault="00AD7857" w:rsidP="00AD78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3A330F">
        <w:rPr>
          <w:rFonts w:ascii="Arial" w:hAnsi="Arial" w:cs="Arial"/>
          <w:sz w:val="24"/>
          <w:szCs w:val="24"/>
        </w:rPr>
        <w:t>a</w:t>
      </w:r>
      <w:proofErr w:type="gramEnd"/>
      <w:r w:rsidRPr="003A330F">
        <w:rPr>
          <w:rFonts w:ascii="Arial" w:hAnsi="Arial" w:cs="Arial"/>
          <w:sz w:val="24"/>
          <w:szCs w:val="24"/>
        </w:rPr>
        <w:t xml:space="preserve"> depth of 60 to 70 centimeters below the ground surface.  </w:t>
      </w:r>
    </w:p>
    <w:p w:rsidR="00AD7857" w:rsidRPr="003A330F" w:rsidRDefault="00AD7857" w:rsidP="00AD7857">
      <w:pPr>
        <w:rPr>
          <w:rFonts w:ascii="Arial" w:hAnsi="Arial" w:cs="Arial"/>
        </w:rPr>
      </w:pPr>
      <w:r w:rsidRPr="003A330F">
        <w:rPr>
          <w:rFonts w:ascii="Arial" w:hAnsi="Arial" w:cs="Arial"/>
        </w:rPr>
        <w:t xml:space="preserve">Bulk depth increment samples </w:t>
      </w:r>
      <w:r w:rsidR="00B14F9E">
        <w:rPr>
          <w:rFonts w:ascii="Arial" w:hAnsi="Arial" w:cs="Arial"/>
        </w:rPr>
        <w:t>were</w:t>
      </w:r>
      <w:r w:rsidRPr="003A330F">
        <w:rPr>
          <w:rFonts w:ascii="Arial" w:hAnsi="Arial" w:cs="Arial"/>
        </w:rPr>
        <w:t xml:space="preserve"> taken from the side of the pit that was described and adjacent sides for continuous horizons, if necessary, using a knife, trowel, or other hand tools.</w:t>
      </w:r>
      <w:r w:rsidR="00B14F9E">
        <w:rPr>
          <w:rFonts w:ascii="Arial" w:hAnsi="Arial" w:cs="Arial"/>
        </w:rPr>
        <w:t xml:space="preserve"> </w:t>
      </w:r>
      <w:r w:rsidRPr="003A330F">
        <w:rPr>
          <w:rFonts w:ascii="Arial" w:hAnsi="Arial" w:cs="Arial"/>
        </w:rPr>
        <w:t xml:space="preserve"> All samples </w:t>
      </w:r>
      <w:r w:rsidR="00B14F9E">
        <w:rPr>
          <w:rFonts w:ascii="Arial" w:hAnsi="Arial" w:cs="Arial"/>
        </w:rPr>
        <w:t>were</w:t>
      </w:r>
      <w:r w:rsidRPr="003A330F">
        <w:rPr>
          <w:rFonts w:ascii="Arial" w:hAnsi="Arial" w:cs="Arial"/>
        </w:rPr>
        <w:t xml:space="preserve"> collected </w:t>
      </w:r>
      <w:r w:rsidR="00B14F9E">
        <w:rPr>
          <w:rFonts w:ascii="Arial" w:hAnsi="Arial" w:cs="Arial"/>
        </w:rPr>
        <w:t xml:space="preserve">to </w:t>
      </w:r>
      <w:r w:rsidRPr="003A330F">
        <w:rPr>
          <w:rFonts w:ascii="Arial" w:hAnsi="Arial" w:cs="Arial"/>
        </w:rPr>
        <w:t xml:space="preserve">fill 60-ounce clear polyethylene sterile bags.  Bags </w:t>
      </w:r>
      <w:r w:rsidR="00B14F9E">
        <w:rPr>
          <w:rFonts w:ascii="Arial" w:hAnsi="Arial" w:cs="Arial"/>
        </w:rPr>
        <w:t>were</w:t>
      </w:r>
      <w:r w:rsidRPr="003A330F">
        <w:rPr>
          <w:rFonts w:ascii="Arial" w:hAnsi="Arial" w:cs="Arial"/>
        </w:rPr>
        <w:t xml:space="preserve"> labeled with the two-digit LEM</w:t>
      </w:r>
      <w:r w:rsidR="00B14F9E">
        <w:rPr>
          <w:rFonts w:ascii="Arial" w:hAnsi="Arial" w:cs="Arial"/>
        </w:rPr>
        <w:t>P</w:t>
      </w:r>
      <w:r w:rsidRPr="003A330F">
        <w:rPr>
          <w:rFonts w:ascii="Arial" w:hAnsi="Arial" w:cs="Arial"/>
        </w:rPr>
        <w:t xml:space="preserve"> plot number (for example 05), followed by a dash (-), then the one-digit </w:t>
      </w:r>
      <w:r w:rsidR="00B14F9E">
        <w:rPr>
          <w:rFonts w:ascii="Arial" w:hAnsi="Arial" w:cs="Arial"/>
        </w:rPr>
        <w:t xml:space="preserve">subplot number (1, 2, 3 or 4).  </w:t>
      </w:r>
      <w:r w:rsidRPr="003A330F">
        <w:rPr>
          <w:rFonts w:ascii="Arial" w:hAnsi="Arial" w:cs="Arial"/>
        </w:rPr>
        <w:t>The date and increment sample type (for example, “</w:t>
      </w:r>
      <w:proofErr w:type="spellStart"/>
      <w:r w:rsidRPr="003A330F">
        <w:rPr>
          <w:rFonts w:ascii="Arial" w:hAnsi="Arial" w:cs="Arial"/>
        </w:rPr>
        <w:t>Oi</w:t>
      </w:r>
      <w:proofErr w:type="spellEnd"/>
      <w:r w:rsidRPr="003A330F">
        <w:rPr>
          <w:rFonts w:ascii="Arial" w:hAnsi="Arial" w:cs="Arial"/>
        </w:rPr>
        <w:t xml:space="preserve"> + </w:t>
      </w:r>
      <w:proofErr w:type="spellStart"/>
      <w:r w:rsidRPr="003A330F">
        <w:rPr>
          <w:rFonts w:ascii="Arial" w:hAnsi="Arial" w:cs="Arial"/>
        </w:rPr>
        <w:t>Oe</w:t>
      </w:r>
      <w:proofErr w:type="spellEnd"/>
      <w:r w:rsidRPr="003A330F">
        <w:rPr>
          <w:rFonts w:ascii="Arial" w:hAnsi="Arial" w:cs="Arial"/>
        </w:rPr>
        <w:t xml:space="preserve">”) </w:t>
      </w:r>
      <w:r w:rsidR="00B14F9E">
        <w:rPr>
          <w:rFonts w:ascii="Arial" w:hAnsi="Arial" w:cs="Arial"/>
        </w:rPr>
        <w:t>was</w:t>
      </w:r>
      <w:r w:rsidRPr="003A330F">
        <w:rPr>
          <w:rFonts w:ascii="Arial" w:hAnsi="Arial" w:cs="Arial"/>
        </w:rPr>
        <w:t xml:space="preserve"> also recorded on the bag with a permanent marker. </w:t>
      </w:r>
    </w:p>
    <w:p w:rsidR="00F91A97" w:rsidRPr="003A330F" w:rsidRDefault="00F91A97" w:rsidP="00F91A97">
      <w:pPr>
        <w:rPr>
          <w:rFonts w:ascii="Arial" w:hAnsi="Arial" w:cs="Arial"/>
        </w:rPr>
      </w:pPr>
    </w:p>
    <w:p w:rsidR="00F91A97" w:rsidRPr="00C56FB7" w:rsidRDefault="00F91A97" w:rsidP="00F91A97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C56FB7">
        <w:rPr>
          <w:rFonts w:ascii="Arial" w:hAnsi="Arial" w:cs="Arial"/>
          <w:b/>
          <w:bCs/>
        </w:rPr>
        <w:t>Refilling excavated soil pits</w:t>
      </w:r>
    </w:p>
    <w:p w:rsidR="00F91A97" w:rsidRPr="00C56FB7" w:rsidRDefault="00F91A97" w:rsidP="00F91A97">
      <w:pPr>
        <w:rPr>
          <w:rFonts w:ascii="Arial" w:hAnsi="Arial" w:cs="Arial"/>
        </w:rPr>
      </w:pPr>
      <w:r w:rsidRPr="00C56FB7">
        <w:rPr>
          <w:rFonts w:ascii="Arial" w:hAnsi="Arial" w:cs="Arial"/>
        </w:rPr>
        <w:t xml:space="preserve">Once all the soil samples </w:t>
      </w:r>
      <w:r w:rsidR="00B14F9E">
        <w:rPr>
          <w:rFonts w:ascii="Arial" w:hAnsi="Arial" w:cs="Arial"/>
        </w:rPr>
        <w:t>were</w:t>
      </w:r>
      <w:r w:rsidRPr="00C56FB7">
        <w:rPr>
          <w:rFonts w:ascii="Arial" w:hAnsi="Arial" w:cs="Arial"/>
        </w:rPr>
        <w:t xml:space="preserve"> collected, soil from the tarps </w:t>
      </w:r>
      <w:r w:rsidR="00B14F9E">
        <w:rPr>
          <w:rFonts w:ascii="Arial" w:hAnsi="Arial" w:cs="Arial"/>
        </w:rPr>
        <w:t>was replaced into the pits</w:t>
      </w:r>
      <w:r w:rsidRPr="00C56FB7">
        <w:rPr>
          <w:rFonts w:ascii="Arial" w:hAnsi="Arial" w:cs="Arial"/>
        </w:rPr>
        <w:t xml:space="preserve"> and topped off w</w:t>
      </w:r>
      <w:r w:rsidR="00B14F9E">
        <w:rPr>
          <w:rFonts w:ascii="Arial" w:hAnsi="Arial" w:cs="Arial"/>
        </w:rPr>
        <w:t xml:space="preserve">ith the original organic layer.  </w:t>
      </w:r>
      <w:r w:rsidRPr="00C56FB7">
        <w:rPr>
          <w:rFonts w:ascii="Arial" w:hAnsi="Arial" w:cs="Arial"/>
        </w:rPr>
        <w:t xml:space="preserve">The goal </w:t>
      </w:r>
      <w:r w:rsidR="00B14F9E">
        <w:rPr>
          <w:rFonts w:ascii="Arial" w:hAnsi="Arial" w:cs="Arial"/>
        </w:rPr>
        <w:t>was</w:t>
      </w:r>
      <w:r w:rsidRPr="00C56FB7">
        <w:rPr>
          <w:rFonts w:ascii="Arial" w:hAnsi="Arial" w:cs="Arial"/>
        </w:rPr>
        <w:t xml:space="preserve"> to not leave any soil material extracted from the pit remaining on the soil surface around the pit.</w:t>
      </w:r>
    </w:p>
    <w:p w:rsidR="00F91A97" w:rsidRPr="00C56FB7" w:rsidRDefault="00F91A97" w:rsidP="00F91A97">
      <w:pPr>
        <w:rPr>
          <w:rFonts w:ascii="Arial" w:hAnsi="Arial" w:cs="Arial"/>
        </w:rPr>
      </w:pPr>
    </w:p>
    <w:p w:rsidR="00F91A97" w:rsidRPr="00C56FB7" w:rsidRDefault="00F91A97" w:rsidP="00F91A97">
      <w:pPr>
        <w:numPr>
          <w:ilvl w:val="0"/>
          <w:numId w:val="4"/>
        </w:numPr>
        <w:rPr>
          <w:rFonts w:ascii="Arial" w:hAnsi="Arial" w:cs="Arial"/>
        </w:rPr>
      </w:pPr>
      <w:r w:rsidRPr="00C56FB7">
        <w:rPr>
          <w:rFonts w:ascii="Arial" w:hAnsi="Arial" w:cs="Arial"/>
          <w:b/>
        </w:rPr>
        <w:t xml:space="preserve">Soil sample </w:t>
      </w:r>
      <w:r w:rsidR="00B14F9E">
        <w:rPr>
          <w:rFonts w:ascii="Arial" w:hAnsi="Arial" w:cs="Arial"/>
          <w:b/>
        </w:rPr>
        <w:t xml:space="preserve">drying and </w:t>
      </w:r>
      <w:r w:rsidRPr="00C56FB7">
        <w:rPr>
          <w:rFonts w:ascii="Arial" w:hAnsi="Arial" w:cs="Arial"/>
          <w:b/>
        </w:rPr>
        <w:t>transport</w:t>
      </w:r>
    </w:p>
    <w:p w:rsidR="00F91A97" w:rsidRDefault="00F91A97" w:rsidP="00F91A97">
      <w:pPr>
        <w:rPr>
          <w:rFonts w:ascii="Arial" w:hAnsi="Arial" w:cs="Arial"/>
        </w:rPr>
      </w:pPr>
      <w:r w:rsidRPr="00C56FB7">
        <w:rPr>
          <w:rFonts w:ascii="Arial" w:hAnsi="Arial" w:cs="Arial"/>
        </w:rPr>
        <w:t xml:space="preserve">Soil samples </w:t>
      </w:r>
      <w:r w:rsidR="00B14F9E">
        <w:rPr>
          <w:rFonts w:ascii="Arial" w:hAnsi="Arial" w:cs="Arial"/>
        </w:rPr>
        <w:t xml:space="preserve">were promptly dried and then </w:t>
      </w:r>
      <w:r w:rsidRPr="00C56FB7">
        <w:rPr>
          <w:rFonts w:ascii="Arial" w:hAnsi="Arial" w:cs="Arial"/>
        </w:rPr>
        <w:t>transported to the lab at Hubbard Brook Experimental Forest for analysis and archiving</w:t>
      </w:r>
      <w:r w:rsidR="00B14F9E">
        <w:rPr>
          <w:rFonts w:ascii="Arial" w:hAnsi="Arial" w:cs="Arial"/>
        </w:rPr>
        <w:t>.</w:t>
      </w:r>
    </w:p>
    <w:p w:rsidR="001F4FBD" w:rsidRDefault="001F4FBD" w:rsidP="00F91A97">
      <w:pPr>
        <w:rPr>
          <w:rFonts w:ascii="Arial" w:hAnsi="Arial" w:cs="Arial"/>
        </w:rPr>
      </w:pPr>
    </w:p>
    <w:p w:rsidR="00F91A97" w:rsidRPr="001F4FBD" w:rsidRDefault="001F4FBD" w:rsidP="00F91A97">
      <w:pPr>
        <w:numPr>
          <w:ilvl w:val="0"/>
          <w:numId w:val="4"/>
        </w:numPr>
        <w:rPr>
          <w:rFonts w:ascii="Arial" w:hAnsi="Arial" w:cs="Arial"/>
          <w:b/>
          <w:i/>
          <w:color w:val="FF0000"/>
        </w:rPr>
      </w:pPr>
      <w:r w:rsidRPr="001F4FBD">
        <w:rPr>
          <w:rFonts w:ascii="Arial" w:hAnsi="Arial" w:cs="Arial"/>
          <w:b/>
        </w:rPr>
        <w:t xml:space="preserve">Future need for </w:t>
      </w:r>
      <w:r w:rsidRPr="00710DD4">
        <w:rPr>
          <w:rFonts w:ascii="Arial" w:hAnsi="Arial" w:cs="Arial"/>
          <w:b/>
          <w:i/>
        </w:rPr>
        <w:t>additional</w:t>
      </w:r>
      <w:r w:rsidRPr="001F4FBD">
        <w:rPr>
          <w:rFonts w:ascii="Arial" w:hAnsi="Arial" w:cs="Arial"/>
          <w:b/>
        </w:rPr>
        <w:t xml:space="preserve"> Soil Rectangles</w:t>
      </w:r>
    </w:p>
    <w:p w:rsidR="004E1F3F" w:rsidRPr="00C56FB7" w:rsidRDefault="001F4FBD">
      <w:pPr>
        <w:rPr>
          <w:rFonts w:ascii="Arial" w:hAnsi="Arial" w:cs="Arial"/>
        </w:rPr>
      </w:pPr>
      <w:r>
        <w:rPr>
          <w:rFonts w:ascii="Arial" w:hAnsi="Arial" w:cs="Arial"/>
        </w:rPr>
        <w:t>The current LEM</w:t>
      </w:r>
      <w:r w:rsidR="00B14F9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p</w:t>
      </w:r>
      <w:r w:rsidR="00B14F9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ot design accommodates future </w:t>
      </w:r>
      <w:r w:rsidR="008C3DA6">
        <w:rPr>
          <w:rFonts w:ascii="Arial" w:hAnsi="Arial" w:cs="Arial"/>
        </w:rPr>
        <w:t xml:space="preserve">soil </w:t>
      </w:r>
      <w:r>
        <w:rPr>
          <w:rFonts w:ascii="Arial" w:hAnsi="Arial" w:cs="Arial"/>
        </w:rPr>
        <w:t>re</w:t>
      </w:r>
      <w:r w:rsidR="00B14F9E">
        <w:rPr>
          <w:rFonts w:ascii="Arial" w:hAnsi="Arial" w:cs="Arial"/>
        </w:rPr>
        <w:t>-</w:t>
      </w:r>
      <w:r w:rsidR="00710DD4">
        <w:rPr>
          <w:rFonts w:ascii="Arial" w:hAnsi="Arial" w:cs="Arial"/>
        </w:rPr>
        <w:t>sampling</w:t>
      </w:r>
      <w:r>
        <w:rPr>
          <w:rFonts w:ascii="Arial" w:hAnsi="Arial" w:cs="Arial"/>
        </w:rPr>
        <w:t xml:space="preserve"> entries</w:t>
      </w:r>
      <w:r w:rsidR="00710DD4">
        <w:rPr>
          <w:rFonts w:ascii="Arial" w:hAnsi="Arial" w:cs="Arial"/>
        </w:rPr>
        <w:t xml:space="preserve"> at an</w:t>
      </w:r>
      <w:r w:rsidR="0083552B">
        <w:rPr>
          <w:rFonts w:ascii="Arial" w:hAnsi="Arial" w:cs="Arial"/>
        </w:rPr>
        <w:t xml:space="preserve"> interval of 10 years. </w:t>
      </w:r>
      <w:r>
        <w:rPr>
          <w:rFonts w:ascii="Arial" w:hAnsi="Arial" w:cs="Arial"/>
        </w:rPr>
        <w:t>With 15 squares in each soil rectangle, that means there are only enough square</w:t>
      </w:r>
      <w:r w:rsidR="00710DD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</w:t>
      </w:r>
      <w:r w:rsidR="008476C5">
        <w:rPr>
          <w:rFonts w:ascii="Arial" w:hAnsi="Arial" w:cs="Arial"/>
        </w:rPr>
        <w:t xml:space="preserve">re-sampling in years </w:t>
      </w:r>
      <w:r w:rsidR="0083552B">
        <w:rPr>
          <w:rFonts w:ascii="Arial" w:hAnsi="Arial" w:cs="Arial"/>
        </w:rPr>
        <w:t xml:space="preserve">10, 20, 30 and 40. </w:t>
      </w:r>
      <w:r w:rsidR="008C3DA6">
        <w:rPr>
          <w:rFonts w:ascii="Arial" w:hAnsi="Arial" w:cs="Arial"/>
        </w:rPr>
        <w:t>This is a problem because the study period is at least 50 years.  We also know th</w:t>
      </w:r>
      <w:r w:rsidR="00B14F9E">
        <w:rPr>
          <w:rFonts w:ascii="Arial" w:hAnsi="Arial" w:cs="Arial"/>
        </w:rPr>
        <w:t>at a few squares will not be usable</w:t>
      </w:r>
      <w:r>
        <w:rPr>
          <w:rFonts w:ascii="Arial" w:hAnsi="Arial" w:cs="Arial"/>
        </w:rPr>
        <w:t xml:space="preserve">, </w:t>
      </w:r>
      <w:r w:rsidR="008476C5">
        <w:rPr>
          <w:rFonts w:ascii="Arial" w:hAnsi="Arial" w:cs="Arial"/>
        </w:rPr>
        <w:t xml:space="preserve">due to small inclusions </w:t>
      </w:r>
      <w:proofErr w:type="gramStart"/>
      <w:r w:rsidR="008476C5">
        <w:rPr>
          <w:rFonts w:ascii="Arial" w:hAnsi="Arial" w:cs="Arial"/>
        </w:rPr>
        <w:t>of  small</w:t>
      </w:r>
      <w:proofErr w:type="gramEnd"/>
      <w:r w:rsidR="008476C5">
        <w:rPr>
          <w:rFonts w:ascii="Arial" w:hAnsi="Arial" w:cs="Arial"/>
        </w:rPr>
        <w:t xml:space="preserve"> rock outcrops or wet soils. </w:t>
      </w:r>
      <w:r>
        <w:rPr>
          <w:rFonts w:ascii="Arial" w:hAnsi="Arial" w:cs="Arial"/>
        </w:rPr>
        <w:t xml:space="preserve"> </w:t>
      </w:r>
      <w:r w:rsidR="00710DD4">
        <w:rPr>
          <w:rFonts w:ascii="Arial" w:hAnsi="Arial" w:cs="Arial"/>
        </w:rPr>
        <w:t xml:space="preserve">To address the need for additional squares </w:t>
      </w:r>
      <w:r w:rsidR="008476C5">
        <w:rPr>
          <w:rFonts w:ascii="Arial" w:hAnsi="Arial" w:cs="Arial"/>
        </w:rPr>
        <w:t>for</w:t>
      </w:r>
      <w:r w:rsidR="00710DD4">
        <w:rPr>
          <w:rFonts w:ascii="Arial" w:hAnsi="Arial" w:cs="Arial"/>
        </w:rPr>
        <w:t xml:space="preserve"> re-sampling in the future, we recommend</w:t>
      </w:r>
      <w:r>
        <w:rPr>
          <w:rFonts w:ascii="Arial" w:hAnsi="Arial" w:cs="Arial"/>
        </w:rPr>
        <w:t xml:space="preserve"> that another three rectangles be establi</w:t>
      </w:r>
      <w:r w:rsidR="0083552B">
        <w:rPr>
          <w:rFonts w:ascii="Arial" w:hAnsi="Arial" w:cs="Arial"/>
        </w:rPr>
        <w:t xml:space="preserve">shed for soil </w:t>
      </w:r>
      <w:r w:rsidR="008476C5">
        <w:rPr>
          <w:rFonts w:ascii="Arial" w:hAnsi="Arial" w:cs="Arial"/>
        </w:rPr>
        <w:t>pits</w:t>
      </w:r>
      <w:r w:rsidR="008355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These rectangles should be located </w:t>
      </w:r>
      <w:r w:rsidR="00736399">
        <w:rPr>
          <w:rFonts w:ascii="Arial" w:hAnsi="Arial" w:cs="Arial"/>
        </w:rPr>
        <w:t xml:space="preserve">just </w:t>
      </w:r>
      <w:r>
        <w:rPr>
          <w:rFonts w:ascii="Arial" w:hAnsi="Arial" w:cs="Arial"/>
        </w:rPr>
        <w:t>outside the</w:t>
      </w:r>
      <w:r w:rsidR="00736399">
        <w:rPr>
          <w:rFonts w:ascii="Arial" w:hAnsi="Arial" w:cs="Arial"/>
        </w:rPr>
        <w:t xml:space="preserve"> current soil rectangles</w:t>
      </w:r>
      <w:r w:rsidR="0083552B">
        <w:rPr>
          <w:rFonts w:ascii="Arial" w:hAnsi="Arial" w:cs="Arial"/>
        </w:rPr>
        <w:t xml:space="preserve"> (further out from the LEM plot center)</w:t>
      </w:r>
      <w:r w:rsidR="00736399">
        <w:rPr>
          <w:rFonts w:ascii="Arial" w:hAnsi="Arial" w:cs="Arial"/>
        </w:rPr>
        <w:t>, and betwee</w:t>
      </w:r>
      <w:r w:rsidR="0083552B">
        <w:rPr>
          <w:rFonts w:ascii="Arial" w:hAnsi="Arial" w:cs="Arial"/>
        </w:rPr>
        <w:t xml:space="preserve">n the annular plots for lichens.  Project leaders should consider adding these rectangles at the 10th year re-sampling, then randomly select the soil squares </w:t>
      </w:r>
      <w:r w:rsidR="008476C5">
        <w:rPr>
          <w:rFonts w:ascii="Arial" w:hAnsi="Arial" w:cs="Arial"/>
        </w:rPr>
        <w:t xml:space="preserve">from </w:t>
      </w:r>
      <w:r w:rsidR="0083552B">
        <w:rPr>
          <w:rFonts w:ascii="Arial" w:hAnsi="Arial" w:cs="Arial"/>
        </w:rPr>
        <w:t>the total available squares within the six rectangles.</w:t>
      </w:r>
    </w:p>
    <w:sectPr w:rsidR="004E1F3F" w:rsidRPr="00C56FB7" w:rsidSect="00B14F9E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58" w:rsidRDefault="00B46F58">
      <w:r>
        <w:separator/>
      </w:r>
    </w:p>
  </w:endnote>
  <w:endnote w:type="continuationSeparator" w:id="0">
    <w:p w:rsidR="00B46F58" w:rsidRDefault="00B4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FD" w:rsidRDefault="00831AC0" w:rsidP="00F91A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7E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EFD">
      <w:rPr>
        <w:rStyle w:val="PageNumber"/>
        <w:noProof/>
      </w:rPr>
      <w:t>6</w:t>
    </w:r>
    <w:r>
      <w:rPr>
        <w:rStyle w:val="PageNumber"/>
      </w:rPr>
      <w:fldChar w:fldCharType="end"/>
    </w:r>
  </w:p>
  <w:p w:rsidR="008A7EFD" w:rsidRDefault="008A7EFD" w:rsidP="00F91A9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FD" w:rsidRDefault="00831AC0" w:rsidP="00F91A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7E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135">
      <w:rPr>
        <w:rStyle w:val="PageNumber"/>
        <w:noProof/>
      </w:rPr>
      <w:t>6</w:t>
    </w:r>
    <w:r>
      <w:rPr>
        <w:rStyle w:val="PageNumber"/>
      </w:rPr>
      <w:fldChar w:fldCharType="end"/>
    </w:r>
  </w:p>
  <w:p w:rsidR="008A7EFD" w:rsidRDefault="008A7EFD" w:rsidP="00F91A9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58" w:rsidRDefault="00B46F58">
      <w:r>
        <w:separator/>
      </w:r>
    </w:p>
  </w:footnote>
  <w:footnote w:type="continuationSeparator" w:id="0">
    <w:p w:rsidR="00B46F58" w:rsidRDefault="00B4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32"/>
      <w:gridCol w:w="1478"/>
    </w:tblGrid>
    <w:tr w:rsidR="008A7EFD" w:rsidTr="003A330F">
      <w:trPr>
        <w:trHeight w:val="288"/>
      </w:trPr>
      <w:tc>
        <w:tcPr>
          <w:tcW w:w="8215" w:type="dxa"/>
        </w:tcPr>
        <w:p w:rsidR="008A7EFD" w:rsidRPr="003A330F" w:rsidRDefault="008A7EFD" w:rsidP="003A330F">
          <w:pPr>
            <w:pStyle w:val="Header"/>
            <w:jc w:val="right"/>
            <w:rPr>
              <w:rFonts w:ascii="Cambria" w:hAnsi="Cambria"/>
              <w:sz w:val="20"/>
              <w:szCs w:val="20"/>
            </w:rPr>
          </w:pPr>
          <w:r w:rsidRPr="003A330F">
            <w:rPr>
              <w:rFonts w:ascii="Cambria" w:hAnsi="Cambria"/>
              <w:sz w:val="20"/>
              <w:szCs w:val="20"/>
            </w:rPr>
            <w:t>Soil Description and Sampling Protocols 2008-2009</w:t>
          </w:r>
        </w:p>
      </w:tc>
      <w:tc>
        <w:tcPr>
          <w:tcW w:w="1375" w:type="dxa"/>
        </w:tcPr>
        <w:p w:rsidR="008A7EFD" w:rsidRPr="003A330F" w:rsidRDefault="008A7EFD" w:rsidP="003A330F">
          <w:pPr>
            <w:pStyle w:val="Header"/>
            <w:rPr>
              <w:rFonts w:ascii="Cambria" w:hAnsi="Cambria"/>
              <w:b/>
              <w:bCs/>
              <w:color w:val="4F81BD"/>
              <w:sz w:val="20"/>
              <w:szCs w:val="20"/>
            </w:rPr>
          </w:pPr>
          <w:r>
            <w:rPr>
              <w:rFonts w:ascii="Cambria" w:hAnsi="Cambria"/>
              <w:b/>
              <w:bCs/>
              <w:sz w:val="20"/>
              <w:szCs w:val="20"/>
            </w:rPr>
            <w:t>2010</w:t>
          </w:r>
        </w:p>
      </w:tc>
    </w:tr>
  </w:tbl>
  <w:p w:rsidR="008A7EFD" w:rsidRDefault="008A7E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434"/>
    <w:multiLevelType w:val="hybridMultilevel"/>
    <w:tmpl w:val="B2783304"/>
    <w:lvl w:ilvl="0" w:tplc="83780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391693FE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7448FF"/>
    <w:multiLevelType w:val="hybridMultilevel"/>
    <w:tmpl w:val="4112D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2D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B45BA"/>
    <w:multiLevelType w:val="hybridMultilevel"/>
    <w:tmpl w:val="4566B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47FC3"/>
    <w:multiLevelType w:val="hybridMultilevel"/>
    <w:tmpl w:val="85E41D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7A72B7"/>
    <w:multiLevelType w:val="hybridMultilevel"/>
    <w:tmpl w:val="5B74C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97"/>
    <w:rsid w:val="00003256"/>
    <w:rsid w:val="000112D1"/>
    <w:rsid w:val="000206D8"/>
    <w:rsid w:val="00074554"/>
    <w:rsid w:val="000B49A9"/>
    <w:rsid w:val="0011200E"/>
    <w:rsid w:val="001A21BF"/>
    <w:rsid w:val="001B16D0"/>
    <w:rsid w:val="001E1038"/>
    <w:rsid w:val="001E586A"/>
    <w:rsid w:val="001F171B"/>
    <w:rsid w:val="001F4FBD"/>
    <w:rsid w:val="00396DBA"/>
    <w:rsid w:val="003A330F"/>
    <w:rsid w:val="003C4ECF"/>
    <w:rsid w:val="00412F7B"/>
    <w:rsid w:val="00471273"/>
    <w:rsid w:val="0047384E"/>
    <w:rsid w:val="004E1F3F"/>
    <w:rsid w:val="00505FC0"/>
    <w:rsid w:val="005F5DE2"/>
    <w:rsid w:val="0068228A"/>
    <w:rsid w:val="00692135"/>
    <w:rsid w:val="006E4CED"/>
    <w:rsid w:val="00710DD4"/>
    <w:rsid w:val="00736399"/>
    <w:rsid w:val="00831AC0"/>
    <w:rsid w:val="0083552B"/>
    <w:rsid w:val="008476C5"/>
    <w:rsid w:val="008A7EFD"/>
    <w:rsid w:val="008C3DA6"/>
    <w:rsid w:val="00953C03"/>
    <w:rsid w:val="00A15663"/>
    <w:rsid w:val="00AB2AD9"/>
    <w:rsid w:val="00AD7857"/>
    <w:rsid w:val="00B14F9E"/>
    <w:rsid w:val="00B46F58"/>
    <w:rsid w:val="00B810AA"/>
    <w:rsid w:val="00BB1CBC"/>
    <w:rsid w:val="00BD73A1"/>
    <w:rsid w:val="00C34DE7"/>
    <w:rsid w:val="00C455E4"/>
    <w:rsid w:val="00C56FB7"/>
    <w:rsid w:val="00C72F2C"/>
    <w:rsid w:val="00C951F8"/>
    <w:rsid w:val="00CD19B5"/>
    <w:rsid w:val="00D51003"/>
    <w:rsid w:val="00DB2374"/>
    <w:rsid w:val="00DC0EE5"/>
    <w:rsid w:val="00E23C31"/>
    <w:rsid w:val="00E411C7"/>
    <w:rsid w:val="00F1375E"/>
    <w:rsid w:val="00F34E7B"/>
    <w:rsid w:val="00F621D0"/>
    <w:rsid w:val="00F91A97"/>
    <w:rsid w:val="00F91C1A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A97"/>
    <w:rPr>
      <w:sz w:val="24"/>
      <w:szCs w:val="24"/>
    </w:rPr>
  </w:style>
  <w:style w:type="paragraph" w:styleId="Heading1">
    <w:name w:val="heading 1"/>
    <w:basedOn w:val="Normal"/>
    <w:next w:val="Normal"/>
    <w:qFormat/>
    <w:rsid w:val="00F91A9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91A9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F91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91A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1A97"/>
  </w:style>
  <w:style w:type="paragraph" w:styleId="Header">
    <w:name w:val="header"/>
    <w:basedOn w:val="Normal"/>
    <w:link w:val="HeaderChar"/>
    <w:uiPriority w:val="99"/>
    <w:rsid w:val="003A3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0F"/>
    <w:rPr>
      <w:sz w:val="24"/>
      <w:szCs w:val="24"/>
    </w:rPr>
  </w:style>
  <w:style w:type="paragraph" w:styleId="BalloonText">
    <w:name w:val="Balloon Text"/>
    <w:basedOn w:val="Normal"/>
    <w:link w:val="BalloonTextChar"/>
    <w:rsid w:val="003A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Description and Sampling Protocols 2008-2009</vt:lpstr>
    </vt:vector>
  </TitlesOfParts>
  <Company>USDA Forest Service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Description and Sampling Protocols 2008-2009</dc:title>
  <dc:subject/>
  <dc:creator>Nancy Burt</dc:creator>
  <cp:keywords/>
  <dc:description/>
  <cp:lastModifiedBy>marybethdewey</cp:lastModifiedBy>
  <cp:revision>3</cp:revision>
  <cp:lastPrinted>2010-04-27T16:16:00Z</cp:lastPrinted>
  <dcterms:created xsi:type="dcterms:W3CDTF">2010-05-05T18:38:00Z</dcterms:created>
  <dcterms:modified xsi:type="dcterms:W3CDTF">2011-10-27T18:36:00Z</dcterms:modified>
</cp:coreProperties>
</file>