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030C7" w14:textId="77777777" w:rsidR="00CD1384" w:rsidRDefault="001C18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Description of Urban Tree Inventory Processing Scripts </w:t>
      </w:r>
    </w:p>
    <w:p w14:paraId="0A7C2D72" w14:textId="77777777" w:rsidR="00CD1384" w:rsidRDefault="001C18F1">
      <w:pPr>
        <w:pStyle w:val="NoSpacing"/>
        <w:jc w:val="center"/>
      </w:pPr>
      <w:r>
        <w:t>Emma Tait, Clarke Cooper</w:t>
      </w:r>
    </w:p>
    <w:p w14:paraId="58E81826" w14:textId="77777777" w:rsidR="00CD1384" w:rsidRDefault="001C18F1">
      <w:pPr>
        <w:pStyle w:val="NoSpacing"/>
        <w:jc w:val="center"/>
      </w:pPr>
      <w:r>
        <w:t xml:space="preserve">Forest Ecosystem Monitoring Cooperative, </w:t>
      </w:r>
      <w:hyperlink r:id="rId4">
        <w:r>
          <w:rPr>
            <w:rStyle w:val="InternetLink"/>
          </w:rPr>
          <w:t>femc@uvm.edu</w:t>
        </w:r>
      </w:hyperlink>
    </w:p>
    <w:p w14:paraId="5AF34A50" w14:textId="6E94DA83" w:rsidR="00CD1384" w:rsidRDefault="001C18F1">
      <w:pPr>
        <w:pStyle w:val="NoSpacing"/>
        <w:jc w:val="center"/>
      </w:pPr>
      <w:r>
        <w:t>Last Updated: 20 May 2020</w:t>
      </w:r>
    </w:p>
    <w:p w14:paraId="4276B71A" w14:textId="77777777" w:rsidR="00CD1384" w:rsidRDefault="00CD1384"/>
    <w:p w14:paraId="5F5B4AB1" w14:textId="77777777" w:rsidR="00CD1384" w:rsidRDefault="001C18F1">
      <w:r>
        <w:t xml:space="preserve">These scripts provide processing for the economic valuation of pest and disease risk of urban trees. There is one post processing script that extracts the </w:t>
      </w:r>
      <w:proofErr w:type="spellStart"/>
      <w:r>
        <w:t>valutation</w:t>
      </w:r>
      <w:proofErr w:type="spellEnd"/>
      <w:r>
        <w:t xml:space="preserve"> metrics and inventory metadata from the processed </w:t>
      </w:r>
      <w:proofErr w:type="spellStart"/>
      <w:r>
        <w:t>i</w:t>
      </w:r>
      <w:proofErr w:type="spellEnd"/>
      <w:r>
        <w:t xml:space="preserve">-Tree inventories. The rest of these scripts provide inventory or municipality specific pre-processing to clean the data into a format that </w:t>
      </w:r>
      <w:proofErr w:type="spellStart"/>
      <w:r>
        <w:t>i</w:t>
      </w:r>
      <w:proofErr w:type="spellEnd"/>
      <w:r>
        <w:t xml:space="preserve">-Tree ECO can read and evaluate. </w:t>
      </w:r>
    </w:p>
    <w:p w14:paraId="4C4D57DE" w14:textId="77777777" w:rsidR="00CD1384" w:rsidRDefault="00CD1384"/>
    <w:tbl>
      <w:tblPr>
        <w:tblStyle w:val="TableGridLight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7915"/>
      </w:tblGrid>
      <w:tr w:rsidR="001C18F1" w14:paraId="39B7C319" w14:textId="77777777" w:rsidTr="001C18F1">
        <w:trPr>
          <w:trHeight w:val="405"/>
        </w:trPr>
        <w:tc>
          <w:tcPr>
            <w:tcW w:w="1620" w:type="dxa"/>
          </w:tcPr>
          <w:p w14:paraId="4E30CB3F" w14:textId="77777777" w:rsidR="001C18F1" w:rsidRDefault="001C18F1">
            <w:pPr>
              <w:spacing w:after="0" w:line="240" w:lineRule="auto"/>
            </w:pPr>
            <w:r>
              <w:rPr>
                <w:b/>
                <w:bCs/>
              </w:rPr>
              <w:t>Filename</w:t>
            </w:r>
          </w:p>
        </w:tc>
        <w:tc>
          <w:tcPr>
            <w:tcW w:w="7915" w:type="dxa"/>
          </w:tcPr>
          <w:p w14:paraId="40F2036F" w14:textId="77777777" w:rsidR="001C18F1" w:rsidRDefault="001C18F1">
            <w:pPr>
              <w:spacing w:after="0" w:line="240" w:lineRule="auto"/>
            </w:pPr>
            <w:r>
              <w:rPr>
                <w:b/>
                <w:bCs/>
              </w:rPr>
              <w:t>Description</w:t>
            </w:r>
          </w:p>
        </w:tc>
      </w:tr>
      <w:tr w:rsidR="001C18F1" w14:paraId="67A66B62" w14:textId="77777777" w:rsidTr="001C18F1">
        <w:tc>
          <w:tcPr>
            <w:tcW w:w="1620" w:type="dxa"/>
          </w:tcPr>
          <w:p w14:paraId="59C46B33" w14:textId="77777777" w:rsidR="001C18F1" w:rsidRDefault="001C18F1">
            <w:pPr>
              <w:spacing w:after="0" w:line="240" w:lineRule="auto"/>
              <w:rPr>
                <w:b/>
                <w:bCs/>
              </w:rPr>
            </w:pPr>
            <w:r>
              <w:t>extractEco.py</w:t>
            </w:r>
          </w:p>
        </w:tc>
        <w:tc>
          <w:tcPr>
            <w:tcW w:w="7915" w:type="dxa"/>
          </w:tcPr>
          <w:p w14:paraId="5F516A8D" w14:textId="77777777" w:rsidR="001C18F1" w:rsidRDefault="001C18F1">
            <w:pPr>
              <w:spacing w:after="0" w:line="240" w:lineRule="auto"/>
            </w:pPr>
            <w:r>
              <w:t xml:space="preserve">Post processing script. This takes the completed </w:t>
            </w:r>
            <w:proofErr w:type="spellStart"/>
            <w:r>
              <w:t>i</w:t>
            </w:r>
            <w:proofErr w:type="spellEnd"/>
            <w:r>
              <w:t xml:space="preserve">-Tree .eco files and extract the valuation metrics for each inventory. </w:t>
            </w:r>
            <w:bookmarkStart w:id="0" w:name="_GoBack"/>
            <w:bookmarkEnd w:id="0"/>
          </w:p>
          <w:p w14:paraId="608A8A4D" w14:textId="77777777" w:rsidR="001C18F1" w:rsidRDefault="001C18F1">
            <w:pPr>
              <w:spacing w:after="0" w:line="240" w:lineRule="auto"/>
              <w:rPr>
                <w:i/>
                <w:iCs/>
              </w:rPr>
            </w:pPr>
          </w:p>
          <w:p w14:paraId="51719A0F" w14:textId="400A2718" w:rsidR="001C18F1" w:rsidRDefault="001C18F1">
            <w:pPr>
              <w:spacing w:after="0" w:line="240" w:lineRule="auto"/>
            </w:pPr>
            <w:r>
              <w:rPr>
                <w:i/>
                <w:iCs/>
              </w:rPr>
              <w:t>Input</w:t>
            </w:r>
            <w:r>
              <w:t xml:space="preserve">: a list of </w:t>
            </w:r>
            <w:proofErr w:type="gramStart"/>
            <w:r>
              <w:t>inventory .eco</w:t>
            </w:r>
            <w:proofErr w:type="gramEnd"/>
            <w:r>
              <w:t xml:space="preserve"> filenames; a lookup list of pests and their hosts; a lookup table of FIPS state, county and municipality codes and names; a lookup table of  genera scientific and common names. </w:t>
            </w:r>
          </w:p>
          <w:p w14:paraId="36FDC20C" w14:textId="77777777" w:rsidR="001C18F1" w:rsidRDefault="001C18F1">
            <w:pPr>
              <w:spacing w:after="0" w:line="240" w:lineRule="auto"/>
              <w:rPr>
                <w:i/>
                <w:iCs/>
              </w:rPr>
            </w:pPr>
          </w:p>
          <w:p w14:paraId="0E300E70" w14:textId="51332655" w:rsidR="001C18F1" w:rsidRDefault="001C18F1">
            <w:pPr>
              <w:spacing w:after="0" w:line="240" w:lineRule="auto"/>
            </w:pPr>
            <w:r>
              <w:rPr>
                <w:i/>
                <w:iCs/>
              </w:rPr>
              <w:t>Output</w:t>
            </w:r>
            <w:r>
              <w:t>: Two csv files, ‘</w:t>
            </w:r>
            <w:proofErr w:type="spellStart"/>
            <w:r>
              <w:t>inventoryMetrics</w:t>
            </w:r>
            <w:proofErr w:type="spellEnd"/>
            <w:r>
              <w:t>’ and ‘</w:t>
            </w:r>
            <w:proofErr w:type="spellStart"/>
            <w:r>
              <w:t>pestValues</w:t>
            </w:r>
            <w:proofErr w:type="spellEnd"/>
            <w:r>
              <w:t xml:space="preserve">’. </w:t>
            </w:r>
            <w:proofErr w:type="spellStart"/>
            <w:r>
              <w:t>inventoryMetrics</w:t>
            </w:r>
            <w:proofErr w:type="spellEnd"/>
            <w:r>
              <w:t xml:space="preserve"> contains the metadata and summary information for the inventory. </w:t>
            </w:r>
            <w:proofErr w:type="spellStart"/>
            <w:r>
              <w:t>pest</w:t>
            </w:r>
            <w:r w:rsidR="00EE46CB">
              <w:t>Tree</w:t>
            </w:r>
            <w:r>
              <w:t>Values</w:t>
            </w:r>
            <w:proofErr w:type="spellEnd"/>
            <w:r>
              <w:t xml:space="preserve"> contains the risk valuation calculations per pest for each inventory. </w:t>
            </w:r>
          </w:p>
        </w:tc>
      </w:tr>
      <w:tr w:rsidR="001C18F1" w14:paraId="7E0E5796" w14:textId="77777777" w:rsidTr="001C18F1">
        <w:tc>
          <w:tcPr>
            <w:tcW w:w="1620" w:type="dxa"/>
          </w:tcPr>
          <w:p w14:paraId="594746E8" w14:textId="77777777" w:rsidR="001C18F1" w:rsidRDefault="001C18F1">
            <w:pPr>
              <w:spacing w:after="0" w:line="240" w:lineRule="auto"/>
            </w:pPr>
          </w:p>
        </w:tc>
        <w:tc>
          <w:tcPr>
            <w:tcW w:w="7915" w:type="dxa"/>
          </w:tcPr>
          <w:p w14:paraId="1E78096D" w14:textId="77777777" w:rsidR="001C18F1" w:rsidRDefault="001C18F1">
            <w:pPr>
              <w:spacing w:after="0" w:line="240" w:lineRule="auto"/>
            </w:pPr>
          </w:p>
        </w:tc>
      </w:tr>
      <w:tr w:rsidR="001C18F1" w14:paraId="19D2075B" w14:textId="77777777" w:rsidTr="001C18F1">
        <w:tc>
          <w:tcPr>
            <w:tcW w:w="1620" w:type="dxa"/>
          </w:tcPr>
          <w:p w14:paraId="1535B924" w14:textId="77777777" w:rsidR="001C18F1" w:rsidRDefault="001C18F1">
            <w:pPr>
              <w:spacing w:after="0" w:line="240" w:lineRule="auto"/>
              <w:rPr>
                <w:b/>
                <w:bCs/>
              </w:rPr>
            </w:pPr>
            <w:r>
              <w:t>[TOWN</w:t>
            </w:r>
            <w:proofErr w:type="gramStart"/>
            <w:r>
              <w:t>].R</w:t>
            </w:r>
            <w:proofErr w:type="gramEnd"/>
          </w:p>
        </w:tc>
        <w:tc>
          <w:tcPr>
            <w:tcW w:w="7915" w:type="dxa"/>
          </w:tcPr>
          <w:p w14:paraId="490C51AD" w14:textId="475C915E" w:rsidR="001C18F1" w:rsidRDefault="001C18F1">
            <w:pPr>
              <w:spacing w:after="0" w:line="240" w:lineRule="auto"/>
            </w:pPr>
            <w:r>
              <w:t xml:space="preserve">Preprocessing scripts, one per input file.  These convert the mixed formats of the raw inventory data to standardized units and columns suitable for </w:t>
            </w:r>
            <w:proofErr w:type="spellStart"/>
            <w:r>
              <w:t>iTree</w:t>
            </w:r>
            <w:proofErr w:type="spellEnd"/>
            <w:r>
              <w:t xml:space="preserve"> Eco.  Where species binomials are </w:t>
            </w:r>
            <w:proofErr w:type="gramStart"/>
            <w:r>
              <w:t>given</w:t>
            </w:r>
            <w:proofErr w:type="gramEnd"/>
            <w:r>
              <w:t xml:space="preserve"> they are checked against the ITIS database using the </w:t>
            </w:r>
            <w:proofErr w:type="spellStart"/>
            <w:r>
              <w:t>taxonomyCleanr</w:t>
            </w:r>
            <w:proofErr w:type="spellEnd"/>
            <w:r>
              <w:t xml:space="preserve"> package; where only common names are given they are converted to binomials through a species dictionary.</w:t>
            </w:r>
            <w:r w:rsidR="000C715A">
              <w:t xml:space="preserve"> Note that these scripts require supervision and may need mid-process modification depending on the state of the raw data.</w:t>
            </w:r>
          </w:p>
        </w:tc>
      </w:tr>
    </w:tbl>
    <w:p w14:paraId="2970EA87" w14:textId="77777777" w:rsidR="00CD1384" w:rsidRDefault="001C18F1">
      <w:r>
        <w:t xml:space="preserve"> </w:t>
      </w:r>
    </w:p>
    <w:sectPr w:rsidR="00CD1384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384"/>
    <w:rsid w:val="000C715A"/>
    <w:rsid w:val="001C18F1"/>
    <w:rsid w:val="00CD1384"/>
    <w:rsid w:val="00EE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06952"/>
  <w15:docId w15:val="{509F8A60-DD7B-4BBF-B2FF-A5CE28938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40D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40DA5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semiHidden/>
    <w:unhideWhenUsed/>
    <w:rsid w:val="00640DA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40D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Label1">
    <w:name w:val="ListLabel 1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40DA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40DA5"/>
  </w:style>
  <w:style w:type="table" w:styleId="TableGrid">
    <w:name w:val="Table Grid"/>
    <w:basedOn w:val="TableNormal"/>
    <w:uiPriority w:val="39"/>
    <w:rsid w:val="00A9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A95BA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1C18F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emc@uvm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Tait</dc:creator>
  <dc:description/>
  <cp:lastModifiedBy>Emma Tait</cp:lastModifiedBy>
  <cp:revision>4</cp:revision>
  <dcterms:created xsi:type="dcterms:W3CDTF">2020-05-21T18:18:00Z</dcterms:created>
  <dcterms:modified xsi:type="dcterms:W3CDTF">2020-05-26T16:40:00Z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