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line="781" w:lineRule="exact" w:before="0"/>
        <w:ind w:left="3535" w:right="3530" w:firstLine="0"/>
        <w:jc w:val="center"/>
        <w:rPr>
          <w:rFonts w:ascii="Palatino Linotype"/>
          <w:sz w:val="66"/>
        </w:rPr>
      </w:pPr>
      <w:r>
        <w:rPr/>
        <w:pict>
          <v:group style="position:absolute;margin-left:21.41906pt;margin-top:-34.828342pt;width:251.15pt;height:102.15pt;mso-position-horizontal-relative:page;mso-position-vertical-relative:paragraph;z-index:-251784192" coordorigin="428,-697" coordsize="5023,2043">
            <v:shape style="position:absolute;left:428;top:-697;width:5023;height:621" coordorigin="428,-697" coordsize="5023,621" path="m428,-349l428,-231,2708,-76,3313,-178,2030,-178,567,-321,428,-349xm5451,-697l4832,-697,3962,-344,2030,-178,3313,-178,4726,-417,5451,-697xe" filled="true" fillcolor="#679539" stroked="false">
              <v:path arrowok="t"/>
              <v:fill type="solid"/>
            </v:shape>
            <v:shape style="position:absolute;left:428;top:-697;width:4561;height:880" coordorigin="428,-697" coordsize="4561,880" path="m428,-1l428,151,2465,183,3025,34,2136,34,620,19,428,-1xm4989,-697l4716,-697,3957,-265,2136,34,3025,34,4236,-287,4989,-697xe" filled="true" fillcolor="#00633b" stroked="false">
              <v:path arrowok="t"/>
              <v:fill type="solid"/>
            </v:shape>
            <v:shape style="position:absolute;left:428;top:-697;width:1316;height:2043" coordorigin="428,-697" coordsize="1316,2043" path="m1257,249l1252,249,1212,314,1172,379,1130,444,1087,510,1043,575,999,641,953,706,905,771,857,836,808,901,757,965,705,1029,652,1092,598,1154,543,1215,486,1276,428,1336,428,1346,486,1285,543,1224,599,1162,653,1099,706,1035,759,971,810,907,859,841,908,776,956,710,1002,645,1047,579,1092,513,1135,447,1176,381,1217,315,1257,249m1442,-76l1437,-76,1419,-45,1385,18,1367,49,1372,49,1391,18,1409,-13,1426,-45,1442,-76m1744,-697l1738,-697,1710,-635,1680,-570,1648,-501,1615,-431,1580,-358,1542,-283,1503,-206,1513,-206,1551,-283,1587,-358,1622,-431,1656,-501,1687,-570,1716,-635,1744,-697e" filled="true" fillcolor="#9cb77c" stroked="false">
              <v:path arrowok="t"/>
              <v:fill type="solid"/>
            </v:shape>
            <v:shape style="position:absolute;left:428;top:-697;width:5013;height:621" coordorigin="428,-697" coordsize="5013,621" path="m5441,-697l4822,-697,3952,-344,2020,-178,557,-321,428,-347,428,-230,2698,-76,3303,-178,4716,-417,5441,-697e" filled="true" fillcolor="#679539" stroked="false">
              <v:path arrowok="t"/>
              <v:fill type="solid"/>
            </v:shape>
            <v:shape style="position:absolute;left:428;top:-697;width:4551;height:880" coordorigin="428,-697" coordsize="4551,880" path="m428,0l428,151,2455,183,3015,34,2126,34,610,19,428,0xm4979,-697l4706,-697,3947,-265,2126,34,3015,34,4226,-287,4979,-697xe" filled="true" fillcolor="#00633b" stroked="false">
              <v:path arrowok="t"/>
              <v:fill type="solid"/>
            </v:shape>
            <v:shape style="position:absolute;left:1136;top:-697;width:171;height:456" coordorigin="1136,-697" coordsize="171,456" path="m1307,-697l1297,-697,1271,-617,1245,-539,1218,-463,1191,-388,1164,-314,1136,-241,1141,-241,1171,-312,1200,-386,1228,-461,1255,-538,1281,-617,1307,-697xe" filled="true" fillcolor="#9cb77c" stroked="false">
              <v:path arrowok="t"/>
              <v:fill type="solid"/>
            </v:shape>
            <v:rect style="position:absolute;left:1136;top:-242;width:6;height:6" filled="true" fillcolor="#679539" stroked="false">
              <v:fill type="solid"/>
            </v:rect>
            <v:shape style="position:absolute;left:1141;top:-697;width:598;height:491" coordorigin="1141,-697" coordsize="598,491" path="m1738,-697l1307,-697,1281,-617,1255,-538,1228,-461,1200,-386,1171,-312,1141,-241,1211,-233,1282,-225,1354,-218,1503,-206,1542,-283,1580,-358,1615,-431,1648,-501,1680,-570,1710,-635,1738,-697xe" filled="true" fillcolor="#7ba152" stroked="false">
              <v:path arrowok="t"/>
              <v:fill type="solid"/>
            </v:shape>
            <v:line style="position:absolute" from="1141,-224" to="1503,-224" stroked="true" strokeweight="1.748508pt" strokecolor="#679539">
              <v:stroke dashstyle="solid"/>
            </v:line>
            <v:shape style="position:absolute;left:1015;top:-106;width:71;height:151" coordorigin="1016,-106" coordsize="71,151" path="m1086,-106l1081,-106,1063,-68,1046,-31,1031,5,1016,39,1021,39,1026,44,1086,-106xe" filled="true" fillcolor="#9cb77c" stroked="false">
              <v:path arrowok="t"/>
              <v:fill type="solid"/>
            </v:shape>
            <v:shape style="position:absolute;left:1015;top:39;width:11;height:6" coordorigin="1016,39" coordsize="11,6" path="m1021,39l1016,39,1016,44,1026,44,1021,39xe" filled="true" fillcolor="#39803c" stroked="false">
              <v:path arrowok="t"/>
              <v:fill type="solid"/>
            </v:shape>
            <v:shape style="position:absolute;left:1025;top:-106;width:412;height:156" coordorigin="1026,-106" coordsize="412,156" path="m1086,-106l1026,44,1107,45,1278,48,1367,49,1385,18,1419,-45,1437,-76,1086,-106xe" filled="true" fillcolor="#7ba152" stroked="false">
              <v:path arrowok="t"/>
              <v:fill type="solid"/>
            </v:shape>
            <v:shape style="position:absolute;left:1020;top:44;width:347;height:5" coordorigin="1021,44" coordsize="347,5" path="m1260,48l1278,48,1367,49,1278,48,1260,48xm1026,44l1021,44,1104,45,1180,47,1107,45,1026,44xe" filled="true" fillcolor="#558d3b" stroked="false">
              <v:path arrowok="t"/>
              <v:fill type="solid"/>
            </v:shape>
            <v:shape style="position:absolute;left:428;top:239;width:502;height:841" coordorigin="428,239" coordsize="502,841" path="m930,239l920,239,879,322,837,403,795,481,754,556,712,629,671,700,629,768,588,834,548,897,507,957,468,1015,428,1070,428,1080,468,1025,508,967,548,906,590,842,632,776,674,707,716,635,759,561,802,484,845,405,888,323,930,239xe" filled="true" fillcolor="#9cb77c" stroked="false">
              <v:path arrowok="t"/>
              <v:fill type="solid"/>
            </v:shape>
            <v:shape style="position:absolute;left:428;top:239;width:824;height:1097" coordorigin="428,239" coordsize="824,1097" path="m930,239l888,323,845,405,802,484,759,561,716,635,674,707,632,776,590,842,548,906,508,967,468,1025,428,1080,428,1336,486,1276,543,1215,598,1154,652,1092,705,1029,757,965,808,901,857,836,905,771,953,706,999,641,1043,575,1087,510,1130,444,1172,379,1212,314,1252,249,1172,249,1091,246,930,239xe" filled="true" fillcolor="#7ba152" stroked="false">
              <v:path arrowok="t"/>
              <v:fill type="solid"/>
            </v:shape>
            <v:shape style="position:absolute;left:1080;top:-242;width:422;height:166" coordorigin="1081,-241" coordsize="422,166" path="m1136,-241l1121,-205,1107,-172,1093,-139,1081,-106,1086,-106,1437,-76,1453,-109,1487,-173,1503,-206,1428,-210,1354,-216,1141,-236,1136,-236,1136,-241xe" filled="true" fillcolor="#679539" stroked="false">
              <v:path arrowok="t"/>
              <v:fill type="solid"/>
            </v:shape>
            <v:shape style="position:absolute;left:920;top:44;width:447;height:206" coordorigin="920,44" coordsize="447,206" path="m1021,44l1016,44,992,93,944,191,920,239,930,239,1091,246,1172,249,1252,249,1281,200,1338,99,1367,49,1278,48,1104,45,1021,44xe" filled="true" fillcolor="#39803c" stroked="false">
              <v:path arrowok="t"/>
              <v:fill type="solid"/>
            </v:shape>
            <w10:wrap type="none"/>
          </v:group>
        </w:pict>
      </w:r>
      <w:r>
        <w:rPr>
          <w:rFonts w:ascii="Palatino Linotype"/>
          <w:color w:val="00643B"/>
          <w:sz w:val="66"/>
        </w:rPr>
        <w:t>Sleep</w:t>
      </w:r>
    </w:p>
    <w:p>
      <w:pPr>
        <w:spacing w:line="348" w:lineRule="auto" w:before="232"/>
        <w:ind w:left="575" w:right="559" w:hanging="1"/>
        <w:jc w:val="center"/>
        <w:rPr>
          <w:sz w:val="24"/>
        </w:rPr>
      </w:pPr>
      <w:r>
        <w:rPr>
          <w:color w:val="686A6C"/>
          <w:sz w:val="24"/>
        </w:rPr>
        <w:t>According to the American Academy of Sleep Medicine (2016), healthy sleep is associated with optimal mental and physical health. Healthy sleep is based on good quality,</w:t>
      </w:r>
      <w:r>
        <w:rPr>
          <w:color w:val="686A6C"/>
          <w:spacing w:val="-45"/>
          <w:sz w:val="24"/>
        </w:rPr>
        <w:t> </w:t>
      </w:r>
      <w:r>
        <w:rPr>
          <w:color w:val="686A6C"/>
          <w:sz w:val="24"/>
        </w:rPr>
        <w:t>consistency, adequate duration, and lack of disturbances.</w:t>
      </w:r>
    </w:p>
    <w:p>
      <w:pPr>
        <w:pStyle w:val="Heading1"/>
        <w:spacing w:before="220"/>
        <w:ind w:left="3540" w:right="3530"/>
        <w:jc w:val="center"/>
      </w:pPr>
      <w:r>
        <w:rPr>
          <w:color w:val="00643B"/>
        </w:rPr>
        <w:t>HOW MUCH SLEEP IS RECOMMENDED?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598" w:type="dxa"/>
        <w:tblBorders>
          <w:top w:val="single" w:sz="6" w:space="0" w:color="00643B"/>
          <w:left w:val="single" w:sz="6" w:space="0" w:color="00643B"/>
          <w:bottom w:val="single" w:sz="6" w:space="0" w:color="00643B"/>
          <w:right w:val="single" w:sz="6" w:space="0" w:color="00643B"/>
          <w:insideH w:val="single" w:sz="6" w:space="0" w:color="00643B"/>
          <w:insideV w:val="single" w:sz="6" w:space="0" w:color="0064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1"/>
        <w:gridCol w:w="3919"/>
      </w:tblGrid>
      <w:tr>
        <w:trPr>
          <w:trHeight w:val="549" w:hRule="atLeast"/>
        </w:trPr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00643B"/>
          </w:tcPr>
          <w:p>
            <w:pPr>
              <w:pStyle w:val="TableParagraph"/>
              <w:spacing w:before="139"/>
              <w:ind w:left="1755" w:right="174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Age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shd w:val="clear" w:color="auto" w:fill="00643B"/>
          </w:tcPr>
          <w:p>
            <w:pPr>
              <w:pStyle w:val="TableParagraph"/>
              <w:spacing w:before="139"/>
              <w:ind w:left="419" w:right="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Recommended Sleep (24 hours)</w:t>
            </w:r>
          </w:p>
        </w:tc>
      </w:tr>
      <w:tr>
        <w:trPr>
          <w:trHeight w:val="528" w:hRule="atLeast"/>
        </w:trPr>
        <w:tc>
          <w:tcPr>
            <w:tcW w:w="3921" w:type="dxa"/>
            <w:tcBorders>
              <w:top w:val="nil"/>
            </w:tcBorders>
            <w:shd w:val="clear" w:color="auto" w:fill="D7E1CB"/>
          </w:tcPr>
          <w:p>
            <w:pPr>
              <w:pStyle w:val="TableParagraph"/>
              <w:spacing w:before="127"/>
              <w:ind w:right="401"/>
              <w:rPr>
                <w:sz w:val="20"/>
              </w:rPr>
            </w:pPr>
            <w:r>
              <w:rPr>
                <w:color w:val="49494B"/>
                <w:sz w:val="20"/>
              </w:rPr>
              <w:t>Infants (4-12 months)</w:t>
            </w:r>
          </w:p>
        </w:tc>
        <w:tc>
          <w:tcPr>
            <w:tcW w:w="3919" w:type="dxa"/>
            <w:tcBorders>
              <w:top w:val="nil"/>
            </w:tcBorders>
            <w:shd w:val="clear" w:color="auto" w:fill="D7E1CB"/>
          </w:tcPr>
          <w:p>
            <w:pPr>
              <w:pStyle w:val="TableParagraph"/>
              <w:spacing w:before="127"/>
              <w:ind w:left="1400"/>
              <w:rPr>
                <w:sz w:val="20"/>
              </w:rPr>
            </w:pPr>
            <w:r>
              <w:rPr>
                <w:color w:val="49494B"/>
                <w:sz w:val="20"/>
              </w:rPr>
              <w:t>12-15 hours</w:t>
            </w:r>
          </w:p>
        </w:tc>
      </w:tr>
      <w:tr>
        <w:trPr>
          <w:trHeight w:val="527" w:hRule="atLeast"/>
        </w:trPr>
        <w:tc>
          <w:tcPr>
            <w:tcW w:w="3921" w:type="dxa"/>
          </w:tcPr>
          <w:p>
            <w:pPr>
              <w:pStyle w:val="TableParagraph"/>
              <w:spacing w:before="126"/>
              <w:ind w:right="401"/>
              <w:rPr>
                <w:sz w:val="20"/>
              </w:rPr>
            </w:pPr>
            <w:r>
              <w:rPr>
                <w:color w:val="49494B"/>
                <w:sz w:val="20"/>
              </w:rPr>
              <w:t>Toddlers (1-2 years)</w:t>
            </w:r>
          </w:p>
        </w:tc>
        <w:tc>
          <w:tcPr>
            <w:tcW w:w="3919" w:type="dxa"/>
          </w:tcPr>
          <w:p>
            <w:pPr>
              <w:pStyle w:val="TableParagraph"/>
              <w:spacing w:before="126"/>
              <w:ind w:left="1399"/>
              <w:rPr>
                <w:sz w:val="20"/>
              </w:rPr>
            </w:pPr>
            <w:r>
              <w:rPr>
                <w:color w:val="49494B"/>
                <w:sz w:val="20"/>
              </w:rPr>
              <w:t>11-14 hours</w:t>
            </w:r>
          </w:p>
        </w:tc>
      </w:tr>
      <w:tr>
        <w:trPr>
          <w:trHeight w:val="527" w:hRule="atLeast"/>
        </w:trPr>
        <w:tc>
          <w:tcPr>
            <w:tcW w:w="3921" w:type="dxa"/>
            <w:shd w:val="clear" w:color="auto" w:fill="D7E1CB"/>
          </w:tcPr>
          <w:p>
            <w:pPr>
              <w:pStyle w:val="TableParagraph"/>
              <w:spacing w:before="126"/>
              <w:ind w:right="401"/>
              <w:rPr>
                <w:sz w:val="20"/>
              </w:rPr>
            </w:pPr>
            <w:r>
              <w:rPr>
                <w:color w:val="49494B"/>
                <w:sz w:val="20"/>
              </w:rPr>
              <w:t>Preschoolers (3-5 years)</w:t>
            </w:r>
          </w:p>
        </w:tc>
        <w:tc>
          <w:tcPr>
            <w:tcW w:w="3919" w:type="dxa"/>
            <w:shd w:val="clear" w:color="auto" w:fill="D7E1CB"/>
          </w:tcPr>
          <w:p>
            <w:pPr>
              <w:pStyle w:val="TableParagraph"/>
              <w:spacing w:before="126"/>
              <w:ind w:left="1399"/>
              <w:rPr>
                <w:sz w:val="20"/>
              </w:rPr>
            </w:pPr>
            <w:r>
              <w:rPr>
                <w:color w:val="49494B"/>
                <w:sz w:val="20"/>
              </w:rPr>
              <w:t>10-13 hours</w:t>
            </w:r>
          </w:p>
        </w:tc>
      </w:tr>
      <w:tr>
        <w:trPr>
          <w:trHeight w:val="520" w:hRule="atLeast"/>
        </w:trPr>
        <w:tc>
          <w:tcPr>
            <w:tcW w:w="3921" w:type="dxa"/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color w:val="49494B"/>
                <w:sz w:val="20"/>
              </w:rPr>
              <w:t>Elementary schoolers (6-12 years)</w:t>
            </w:r>
          </w:p>
        </w:tc>
        <w:tc>
          <w:tcPr>
            <w:tcW w:w="3919" w:type="dxa"/>
          </w:tcPr>
          <w:p>
            <w:pPr>
              <w:pStyle w:val="TableParagraph"/>
              <w:ind w:left="1399"/>
              <w:rPr>
                <w:sz w:val="20"/>
              </w:rPr>
            </w:pPr>
            <w:r>
              <w:rPr>
                <w:color w:val="49494B"/>
                <w:sz w:val="20"/>
              </w:rPr>
              <w:t>9-11 hours</w:t>
            </w:r>
          </w:p>
        </w:tc>
      </w:tr>
      <w:tr>
        <w:trPr>
          <w:trHeight w:val="527" w:hRule="atLeast"/>
        </w:trPr>
        <w:tc>
          <w:tcPr>
            <w:tcW w:w="3921" w:type="dxa"/>
            <w:shd w:val="clear" w:color="auto" w:fill="D7E1CB"/>
          </w:tcPr>
          <w:p>
            <w:pPr>
              <w:pStyle w:val="TableParagraph"/>
              <w:ind w:right="401"/>
              <w:rPr>
                <w:sz w:val="20"/>
              </w:rPr>
            </w:pPr>
            <w:r>
              <w:rPr>
                <w:color w:val="49494B"/>
                <w:sz w:val="20"/>
              </w:rPr>
              <w:t>Teenagers (13-18)</w:t>
            </w:r>
          </w:p>
        </w:tc>
        <w:tc>
          <w:tcPr>
            <w:tcW w:w="3919" w:type="dxa"/>
            <w:shd w:val="clear" w:color="auto" w:fill="D7E1CB"/>
          </w:tcPr>
          <w:p>
            <w:pPr>
              <w:pStyle w:val="TableParagraph"/>
              <w:ind w:left="1399"/>
              <w:rPr>
                <w:sz w:val="20"/>
              </w:rPr>
            </w:pPr>
            <w:r>
              <w:rPr>
                <w:color w:val="49494B"/>
                <w:sz w:val="20"/>
              </w:rPr>
              <w:t>8-10 hours</w:t>
            </w:r>
          </w:p>
        </w:tc>
      </w:tr>
      <w:tr>
        <w:trPr>
          <w:trHeight w:val="520" w:hRule="atLeast"/>
        </w:trPr>
        <w:tc>
          <w:tcPr>
            <w:tcW w:w="3921" w:type="dxa"/>
          </w:tcPr>
          <w:p>
            <w:pPr>
              <w:pStyle w:val="TableParagraph"/>
              <w:ind w:right="401"/>
              <w:rPr>
                <w:sz w:val="20"/>
              </w:rPr>
            </w:pPr>
            <w:r>
              <w:rPr>
                <w:color w:val="49494B"/>
                <w:sz w:val="20"/>
              </w:rPr>
              <w:t>Adults (18+)</w:t>
            </w:r>
          </w:p>
        </w:tc>
        <w:tc>
          <w:tcPr>
            <w:tcW w:w="3919" w:type="dxa"/>
          </w:tcPr>
          <w:p>
            <w:pPr>
              <w:pStyle w:val="TableParagraph"/>
              <w:ind w:left="1399"/>
              <w:rPr>
                <w:sz w:val="20"/>
              </w:rPr>
            </w:pPr>
            <w:r>
              <w:rPr>
                <w:color w:val="49494B"/>
                <w:sz w:val="20"/>
              </w:rPr>
              <w:t>7-9 hours</w:t>
            </w:r>
          </w:p>
        </w:tc>
      </w:tr>
    </w:tbl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109" w:right="0" w:firstLine="0"/>
        <w:jc w:val="left"/>
        <w:rPr>
          <w:b/>
          <w:sz w:val="20"/>
        </w:rPr>
      </w:pPr>
      <w:r>
        <w:rPr>
          <w:b/>
          <w:color w:val="00643B"/>
          <w:sz w:val="20"/>
        </w:rPr>
        <w:t>TIPS FOR HEALTHY SLEEP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312" w:lineRule="auto" w:before="111" w:after="0"/>
        <w:ind w:left="469" w:right="175" w:hanging="360"/>
        <w:jc w:val="left"/>
        <w:rPr>
          <w:sz w:val="20"/>
        </w:rPr>
      </w:pPr>
      <w:r>
        <w:rPr>
          <w:color w:val="686A6C"/>
          <w:sz w:val="20"/>
        </w:rPr>
        <w:t>Keep a consistent bedtime routine and go to bed when you feel sleepy (fading concentration, fluttering eyes, bobbing head). </w:t>
      </w:r>
      <w:r>
        <w:rPr>
          <w:color w:val="686A6C"/>
          <w:spacing w:val="2"/>
          <w:sz w:val="20"/>
        </w:rPr>
        <w:t>Wake </w:t>
      </w:r>
      <w:r>
        <w:rPr>
          <w:color w:val="686A6C"/>
          <w:sz w:val="20"/>
        </w:rPr>
        <w:t>up at about the same time every day, even</w:t>
      </w:r>
      <w:r>
        <w:rPr>
          <w:color w:val="686A6C"/>
          <w:spacing w:val="-15"/>
          <w:sz w:val="20"/>
        </w:rPr>
        <w:t> </w:t>
      </w:r>
      <w:r>
        <w:rPr>
          <w:color w:val="686A6C"/>
          <w:sz w:val="20"/>
        </w:rPr>
        <w:t>weekends.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62" w:after="0"/>
        <w:ind w:left="469" w:right="0" w:hanging="361"/>
        <w:jc w:val="left"/>
        <w:rPr>
          <w:sz w:val="20"/>
        </w:rPr>
      </w:pPr>
      <w:r>
        <w:rPr>
          <w:color w:val="686A6C"/>
          <w:sz w:val="20"/>
        </w:rPr>
        <w:t>Make sure your bedroom is quiet, dark, and not too hot or too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cold.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312" w:lineRule="auto" w:before="130" w:after="0"/>
        <w:ind w:left="469" w:right="322" w:hanging="360"/>
        <w:jc w:val="left"/>
        <w:rPr>
          <w:sz w:val="20"/>
        </w:rPr>
      </w:pPr>
      <w:r>
        <w:rPr>
          <w:color w:val="686A6C"/>
          <w:sz w:val="20"/>
        </w:rPr>
        <w:t>Remove electronics from the bedroom and avoid using screens before bedtime. The light can make you feel awake instead of</w:t>
      </w:r>
      <w:r>
        <w:rPr>
          <w:color w:val="686A6C"/>
          <w:spacing w:val="-1"/>
          <w:sz w:val="20"/>
        </w:rPr>
        <w:t> </w:t>
      </w:r>
      <w:r>
        <w:rPr>
          <w:color w:val="686A6C"/>
          <w:sz w:val="20"/>
        </w:rPr>
        <w:t>sleepy.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62" w:after="0"/>
        <w:ind w:left="469" w:right="0" w:hanging="361"/>
        <w:jc w:val="left"/>
        <w:rPr>
          <w:sz w:val="20"/>
        </w:rPr>
      </w:pPr>
      <w:r>
        <w:rPr>
          <w:color w:val="686A6C"/>
          <w:sz w:val="20"/>
        </w:rPr>
        <w:t>Avoid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caffeine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in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the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evening—soda,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coffee,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tea,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energy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drinks,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and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other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caffeinated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products.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30" w:after="0"/>
        <w:ind w:left="469" w:right="0" w:hanging="361"/>
        <w:jc w:val="left"/>
        <w:rPr>
          <w:sz w:val="20"/>
        </w:rPr>
      </w:pPr>
      <w:r>
        <w:rPr>
          <w:color w:val="686A6C"/>
          <w:sz w:val="20"/>
        </w:rPr>
        <w:t>Be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physically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active</w:t>
      </w:r>
      <w:r>
        <w:rPr>
          <w:color w:val="686A6C"/>
          <w:spacing w:val="-3"/>
          <w:sz w:val="20"/>
        </w:rPr>
        <w:t> </w:t>
      </w:r>
      <w:r>
        <w:rPr>
          <w:color w:val="686A6C"/>
          <w:sz w:val="20"/>
        </w:rPr>
        <w:t>during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the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day—walk,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dance,</w:t>
      </w:r>
      <w:r>
        <w:rPr>
          <w:color w:val="686A6C"/>
          <w:spacing w:val="-3"/>
          <w:sz w:val="20"/>
        </w:rPr>
        <w:t> </w:t>
      </w:r>
      <w:r>
        <w:rPr>
          <w:color w:val="686A6C"/>
          <w:sz w:val="20"/>
        </w:rPr>
        <w:t>lift,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bike,</w:t>
      </w:r>
      <w:r>
        <w:rPr>
          <w:color w:val="686A6C"/>
          <w:spacing w:val="-6"/>
          <w:sz w:val="20"/>
        </w:rPr>
        <w:t> </w:t>
      </w:r>
      <w:r>
        <w:rPr>
          <w:color w:val="686A6C"/>
          <w:sz w:val="20"/>
        </w:rPr>
        <w:t>garden,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swim,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cook,</w:t>
      </w:r>
      <w:r>
        <w:rPr>
          <w:color w:val="686A6C"/>
          <w:spacing w:val="-4"/>
          <w:sz w:val="20"/>
        </w:rPr>
        <w:t> </w:t>
      </w:r>
      <w:r>
        <w:rPr>
          <w:color w:val="686A6C"/>
          <w:sz w:val="20"/>
        </w:rPr>
        <w:t>play,</w:t>
      </w:r>
      <w:r>
        <w:rPr>
          <w:color w:val="686A6C"/>
          <w:spacing w:val="-5"/>
          <w:sz w:val="20"/>
        </w:rPr>
        <w:t> </w:t>
      </w:r>
      <w:r>
        <w:rPr>
          <w:color w:val="686A6C"/>
          <w:sz w:val="20"/>
        </w:rPr>
        <w:t>move,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etc.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30" w:after="0"/>
        <w:ind w:left="469" w:right="0" w:hanging="361"/>
        <w:jc w:val="left"/>
        <w:rPr>
          <w:sz w:val="20"/>
        </w:rPr>
      </w:pPr>
      <w:r>
        <w:rPr>
          <w:color w:val="686A6C"/>
          <w:sz w:val="20"/>
        </w:rPr>
        <w:t>Try these strategies if you are having trouble</w:t>
      </w:r>
      <w:r>
        <w:rPr>
          <w:color w:val="686A6C"/>
          <w:spacing w:val="-2"/>
          <w:sz w:val="20"/>
        </w:rPr>
        <w:t> </w:t>
      </w:r>
      <w:r>
        <w:rPr>
          <w:color w:val="686A6C"/>
          <w:sz w:val="20"/>
        </w:rPr>
        <w:t>sleeping: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309" w:lineRule="auto" w:before="114" w:after="0"/>
        <w:ind w:left="813" w:right="297" w:hanging="361"/>
        <w:jc w:val="left"/>
        <w:rPr>
          <w:sz w:val="20"/>
        </w:rPr>
      </w:pPr>
      <w:r>
        <w:rPr>
          <w:color w:val="686A6C"/>
          <w:position w:val="1"/>
          <w:sz w:val="20"/>
        </w:rPr>
        <w:t>Focus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on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relaxing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the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body.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Tense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all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of</w:t>
      </w:r>
      <w:r>
        <w:rPr>
          <w:color w:val="686A6C"/>
          <w:spacing w:val="-1"/>
          <w:position w:val="1"/>
          <w:sz w:val="20"/>
        </w:rPr>
        <w:t> </w:t>
      </w:r>
      <w:r>
        <w:rPr>
          <w:color w:val="686A6C"/>
          <w:position w:val="1"/>
          <w:sz w:val="20"/>
        </w:rPr>
        <w:t>the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muscles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in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your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feet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for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5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seconds,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then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relax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them.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Move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up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to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the</w:t>
      </w:r>
      <w:r>
        <w:rPr>
          <w:color w:val="686A6C"/>
          <w:sz w:val="20"/>
        </w:rPr>
        <w:t> muscles in your legs. Continue this through the body until you fall</w:t>
      </w:r>
      <w:r>
        <w:rPr>
          <w:color w:val="686A6C"/>
          <w:spacing w:val="-15"/>
          <w:sz w:val="20"/>
        </w:rPr>
        <w:t> </w:t>
      </w:r>
      <w:r>
        <w:rPr>
          <w:color w:val="686A6C"/>
          <w:sz w:val="20"/>
        </w:rPr>
        <w:t>asleep.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14" w:val="left" w:leader="none"/>
        </w:tabs>
        <w:spacing w:line="309" w:lineRule="auto" w:before="48" w:after="0"/>
        <w:ind w:left="813" w:right="163" w:hanging="361"/>
        <w:jc w:val="left"/>
        <w:rPr>
          <w:sz w:val="20"/>
        </w:rPr>
      </w:pPr>
      <w:r>
        <w:rPr>
          <w:color w:val="686A6C"/>
          <w:position w:val="1"/>
          <w:sz w:val="20"/>
        </w:rPr>
        <w:t>If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it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has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been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more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than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30 minutes,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get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out</w:t>
      </w:r>
      <w:r>
        <w:rPr>
          <w:color w:val="686A6C"/>
          <w:spacing w:val="-5"/>
          <w:position w:val="1"/>
          <w:sz w:val="20"/>
        </w:rPr>
        <w:t> </w:t>
      </w:r>
      <w:r>
        <w:rPr>
          <w:color w:val="686A6C"/>
          <w:position w:val="1"/>
          <w:sz w:val="20"/>
        </w:rPr>
        <w:t>of</w:t>
      </w:r>
      <w:r>
        <w:rPr>
          <w:color w:val="686A6C"/>
          <w:spacing w:val="-1"/>
          <w:position w:val="1"/>
          <w:sz w:val="20"/>
        </w:rPr>
        <w:t> </w:t>
      </w:r>
      <w:r>
        <w:rPr>
          <w:color w:val="686A6C"/>
          <w:position w:val="1"/>
          <w:sz w:val="20"/>
        </w:rPr>
        <w:t>bed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and</w:t>
      </w:r>
      <w:r>
        <w:rPr>
          <w:color w:val="686A6C"/>
          <w:spacing w:val="-1"/>
          <w:position w:val="1"/>
          <w:sz w:val="20"/>
        </w:rPr>
        <w:t> </w:t>
      </w:r>
      <w:r>
        <w:rPr>
          <w:color w:val="686A6C"/>
          <w:position w:val="1"/>
          <w:sz w:val="20"/>
        </w:rPr>
        <w:t>do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something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relaxing,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such</w:t>
      </w:r>
      <w:r>
        <w:rPr>
          <w:color w:val="686A6C"/>
          <w:spacing w:val="-4"/>
          <w:position w:val="1"/>
          <w:sz w:val="20"/>
        </w:rPr>
        <w:t> </w:t>
      </w:r>
      <w:r>
        <w:rPr>
          <w:color w:val="686A6C"/>
          <w:position w:val="1"/>
          <w:sz w:val="20"/>
        </w:rPr>
        <w:t>as</w:t>
      </w:r>
      <w:r>
        <w:rPr>
          <w:color w:val="686A6C"/>
          <w:spacing w:val="-2"/>
          <w:position w:val="1"/>
          <w:sz w:val="20"/>
        </w:rPr>
        <w:t> </w:t>
      </w:r>
      <w:r>
        <w:rPr>
          <w:color w:val="686A6C"/>
          <w:position w:val="1"/>
          <w:sz w:val="20"/>
        </w:rPr>
        <w:t>reading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a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book,</w:t>
      </w:r>
      <w:r>
        <w:rPr>
          <w:color w:val="686A6C"/>
          <w:spacing w:val="-3"/>
          <w:position w:val="1"/>
          <w:sz w:val="20"/>
        </w:rPr>
        <w:t> </w:t>
      </w:r>
      <w:r>
        <w:rPr>
          <w:color w:val="686A6C"/>
          <w:position w:val="1"/>
          <w:sz w:val="20"/>
        </w:rPr>
        <w:t>stretching</w:t>
      </w:r>
      <w:r>
        <w:rPr>
          <w:color w:val="686A6C"/>
          <w:sz w:val="20"/>
        </w:rPr>
        <w:t> or meditating, or listening to soothing music. Go back to bed once you feel</w:t>
      </w:r>
      <w:r>
        <w:rPr>
          <w:color w:val="686A6C"/>
          <w:spacing w:val="-20"/>
          <w:sz w:val="20"/>
        </w:rPr>
        <w:t> </w:t>
      </w:r>
      <w:r>
        <w:rPr>
          <w:color w:val="686A6C"/>
          <w:sz w:val="20"/>
        </w:rPr>
        <w:t>sleepy.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09" w:right="0" w:firstLine="0"/>
        <w:jc w:val="left"/>
        <w:rPr>
          <w:b/>
          <w:sz w:val="16"/>
        </w:rPr>
      </w:pPr>
      <w:r>
        <w:rPr>
          <w:b/>
          <w:color w:val="00643B"/>
          <w:sz w:val="16"/>
        </w:rPr>
        <w:t>RESOURCES AND ADDITIONAL INFORMATION</w:t>
      </w: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3" w:lineRule="exact" w:before="37" w:after="0"/>
        <w:ind w:left="373" w:right="0" w:hanging="265"/>
        <w:jc w:val="left"/>
        <w:rPr>
          <w:sz w:val="16"/>
        </w:rPr>
      </w:pPr>
      <w:r>
        <w:rPr>
          <w:rFonts w:ascii="Times New Roman" w:hAnsi="Times New Roman"/>
          <w:color w:val="396079"/>
          <w:spacing w:val="-41"/>
          <w:w w:val="100"/>
          <w:sz w:val="16"/>
          <w:u w:val="single" w:color="396079"/>
        </w:rPr>
        <w:t> </w:t>
      </w:r>
      <w:hyperlink r:id="rId5">
        <w:r>
          <w:rPr>
            <w:color w:val="396079"/>
            <w:sz w:val="16"/>
            <w:u w:val="single" w:color="396079"/>
          </w:rPr>
          <w:t>aasm.org/resources/pdf/pediatricsleepdurationconsensus.pdf</w:t>
        </w:r>
      </w:hyperlink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exact" w:before="0" w:after="0"/>
        <w:ind w:left="373" w:right="0" w:hanging="265"/>
        <w:jc w:val="left"/>
        <w:rPr>
          <w:sz w:val="16"/>
        </w:rPr>
      </w:pPr>
      <w:r>
        <w:rPr>
          <w:rFonts w:ascii="Times New Roman" w:hAnsi="Times New Roman"/>
          <w:color w:val="396079"/>
          <w:spacing w:val="-41"/>
          <w:w w:val="100"/>
          <w:sz w:val="16"/>
          <w:u w:val="single" w:color="396079"/>
        </w:rPr>
        <w:t> </w:t>
      </w:r>
      <w:hyperlink r:id="rId6">
        <w:r>
          <w:rPr>
            <w:color w:val="396079"/>
            <w:sz w:val="16"/>
            <w:u w:val="single" w:color="396079"/>
          </w:rPr>
          <w:t>sleephealthjournal.org/article/S2352-7218(15)00015-7/fulltext</w:t>
        </w:r>
      </w:hyperlink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exact" w:before="0" w:after="0"/>
        <w:ind w:left="373" w:right="0" w:hanging="265"/>
        <w:jc w:val="left"/>
        <w:rPr>
          <w:sz w:val="16"/>
        </w:rPr>
      </w:pPr>
      <w:r>
        <w:rPr>
          <w:rFonts w:ascii="Times New Roman" w:hAnsi="Times New Roman"/>
          <w:color w:val="396079"/>
          <w:spacing w:val="-41"/>
          <w:w w:val="100"/>
          <w:sz w:val="16"/>
          <w:u w:val="single" w:color="396079"/>
        </w:rPr>
        <w:t> </w:t>
      </w:r>
      <w:hyperlink r:id="rId7">
        <w:r>
          <w:rPr>
            <w:color w:val="396079"/>
            <w:sz w:val="16"/>
            <w:u w:val="single" w:color="396079"/>
          </w:rPr>
          <w:t>cdc.gov/sleep/about_sleep/sleep_hygiene.htm</w:t>
        </w:r>
        <w:r>
          <w:rPr>
            <w:color w:val="396079"/>
            <w:sz w:val="16"/>
          </w:rPr>
          <w:t>l</w:t>
        </w:r>
      </w:hyperlink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3" w:lineRule="exact" w:before="0" w:after="0"/>
        <w:ind w:left="373" w:right="0" w:hanging="265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5631307</wp:posOffset>
            </wp:positionH>
            <wp:positionV relativeFrom="paragraph">
              <wp:posOffset>114245</wp:posOffset>
            </wp:positionV>
            <wp:extent cx="1672597" cy="91318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597" cy="91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96079"/>
          <w:spacing w:val="-41"/>
          <w:w w:val="100"/>
          <w:sz w:val="16"/>
          <w:u w:val="single" w:color="396079"/>
        </w:rPr>
        <w:t> </w:t>
      </w:r>
      <w:hyperlink r:id="rId9">
        <w:r>
          <w:rPr>
            <w:color w:val="396079"/>
            <w:sz w:val="16"/>
            <w:u w:val="single" w:color="396079"/>
          </w:rPr>
          <w:t>sleepfoundation.org/sleep-faqs/how-to-fall-back-asleep</w:t>
        </w:r>
      </w:hyperlink>
    </w:p>
    <w:p>
      <w:pPr>
        <w:pStyle w:val="BodyText"/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162876</wp:posOffset>
            </wp:positionV>
            <wp:extent cx="1828593" cy="53492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93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440" w:bottom="280" w:left="620" w:right="620"/>
      <w:pgBorders w:offsetFrom="page">
        <w:top w:val="single" w:color="49494B" w:space="21" w:sz="8"/>
        <w:left w:val="single" w:color="49494B" w:space="21" w:sz="8"/>
        <w:bottom w:val="single" w:color="49494B" w:space="22" w:sz="8"/>
        <w:right w:val="single" w:color="49494B" w:space="24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73" w:hanging="264"/>
      </w:pPr>
      <w:rPr>
        <w:rFonts w:hint="default" w:ascii="Symbol" w:hAnsi="Symbol" w:eastAsia="Symbol" w:cs="Symbol"/>
        <w:color w:val="686A6C"/>
        <w:w w:val="99"/>
        <w:position w:val="-1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2" w:hanging="26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04" w:hanging="26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66" w:hanging="26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28" w:hanging="26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90" w:hanging="26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52" w:hanging="26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14" w:hanging="26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76" w:hanging="26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hint="default" w:ascii="Arial" w:hAnsi="Arial" w:eastAsia="Arial" w:cs="Arial"/>
        <w:color w:val="686A6C"/>
        <w:spacing w:val="-1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13" w:hanging="361"/>
      </w:pPr>
      <w:rPr>
        <w:rFonts w:hint="default" w:ascii="Symbol" w:hAnsi="Symbol" w:eastAsia="Symbol" w:cs="Symbol"/>
        <w:color w:val="686A6C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51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8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13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44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7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37" w:hanging="361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69" w:hanging="36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25"/>
      <w:ind w:left="406" w:right="1395"/>
      <w:jc w:val="center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asm.org/resources/pdf/pediatricsleepdurationconsensus.pdf" TargetMode="External"/><Relationship Id="rId6" Type="http://schemas.openxmlformats.org/officeDocument/2006/relationships/hyperlink" Target="https://www.sleephealthjournal.org/article/S2352-7218(15)00015-7/fulltext" TargetMode="External"/><Relationship Id="rId7" Type="http://schemas.openxmlformats.org/officeDocument/2006/relationships/hyperlink" Target="https://www.cdc.gov/sleep/about_sleep/sleep_hygiene.html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www.sleepfoundation.org/sleep-faqs/how-to-fall-back-asleep" TargetMode="External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Tejada</dc:creator>
  <dcterms:created xsi:type="dcterms:W3CDTF">2025-10-02T17:54:20Z</dcterms:created>
  <dcterms:modified xsi:type="dcterms:W3CDTF">2025-10-02T17:54:20Z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2025-10-02T00:00:00Z</vt:filetime>
  </property>
</Properties>
</file>