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091CC" w14:textId="77777777" w:rsidR="00BD3118" w:rsidRPr="00E976E9" w:rsidRDefault="00BD3118" w:rsidP="00BD3118">
      <w:pPr>
        <w:pStyle w:val="Heading1"/>
      </w:pPr>
      <w:r w:rsidRPr="00E976E9">
        <w:t>ASSIGNMENT OVERVIEW</w:t>
      </w:r>
    </w:p>
    <w:p w14:paraId="79B616C6" w14:textId="77777777" w:rsidR="00BD3118" w:rsidRDefault="00BD3118" w:rsidP="00BD3118">
      <w:pPr>
        <w:pBdr>
          <w:bottom w:val="single" w:sz="12" w:space="1" w:color="auto"/>
        </w:pBdr>
        <w:rPr>
          <w:b/>
          <w:bCs/>
        </w:rPr>
      </w:pPr>
      <w:r w:rsidRPr="13C0AD8D">
        <w:rPr>
          <w:b/>
          <w:bCs/>
          <w:i/>
          <w:iCs/>
        </w:rPr>
        <w:t>In a nutshell, explain what the assignment is, what students will produce, and why you’re assigning it. This short paragraph—no more than 5 sentences—gives students a plain-language summary</w:t>
      </w:r>
      <w:r>
        <w:rPr>
          <w:b/>
          <w:bCs/>
          <w:i/>
          <w:iCs/>
        </w:rPr>
        <w:t>.</w:t>
      </w:r>
    </w:p>
    <w:p w14:paraId="599497B3" w14:textId="77777777" w:rsidR="00BD3118" w:rsidRDefault="00BD3118" w:rsidP="00BD3118">
      <w:r>
        <w:t>Consider the following:</w:t>
      </w:r>
    </w:p>
    <w:p w14:paraId="22111E56" w14:textId="77777777" w:rsidR="00BD3118" w:rsidRPr="00BD3118" w:rsidRDefault="00BD3118" w:rsidP="00BD3118">
      <w:pPr>
        <w:pStyle w:val="ListParagraph"/>
        <w:numPr>
          <w:ilvl w:val="0"/>
          <w:numId w:val="3"/>
        </w:numPr>
        <w:spacing w:line="240" w:lineRule="auto"/>
        <w:rPr>
          <w:rFonts w:eastAsiaTheme="minorEastAsia"/>
        </w:rPr>
      </w:pPr>
      <w:r>
        <w:t>What is the main product for this assignment?</w:t>
      </w:r>
    </w:p>
    <w:p w14:paraId="348C8BEA" w14:textId="28DF3FE4" w:rsidR="00BD3118" w:rsidRDefault="00BD3118" w:rsidP="00BD3118">
      <w:pPr>
        <w:pStyle w:val="ListParagraph"/>
        <w:numPr>
          <w:ilvl w:val="0"/>
          <w:numId w:val="3"/>
        </w:numPr>
        <w:spacing w:line="240" w:lineRule="auto"/>
        <w:rPr>
          <w:rFonts w:eastAsiaTheme="minorEastAsia"/>
        </w:rPr>
      </w:pPr>
      <w:r w:rsidRPr="00BD3118">
        <w:t>What’s a one-sentence summary of what students will learn by doing this assignment?</w:t>
      </w:r>
    </w:p>
    <w:p w14:paraId="3266FADE" w14:textId="3C8EAFBD" w:rsidR="00BD3118" w:rsidRPr="003F0152" w:rsidRDefault="00BD3118" w:rsidP="00BD3118">
      <w:pPr>
        <w:pStyle w:val="ListParagraph"/>
        <w:numPr>
          <w:ilvl w:val="0"/>
          <w:numId w:val="3"/>
        </w:numPr>
        <w:spacing w:after="0" w:line="240" w:lineRule="auto"/>
        <w:rPr>
          <w:rFonts w:eastAsiaTheme="minorEastAsia"/>
        </w:rPr>
      </w:pPr>
      <w:r>
        <w:t>How does this assignment connect to the rest of the course?</w:t>
      </w:r>
    </w:p>
    <w:p w14:paraId="33B2E27A" w14:textId="77777777" w:rsidR="00BD3118" w:rsidRPr="00BD3118" w:rsidRDefault="00BD3118" w:rsidP="00BD3118">
      <w:pPr>
        <w:pStyle w:val="Heading2"/>
      </w:pPr>
      <w:r w:rsidRPr="00BD3118">
        <w:t>PURPOSE</w:t>
      </w:r>
    </w:p>
    <w:p w14:paraId="70A73543" w14:textId="5E40295E" w:rsidR="00BD3118" w:rsidRPr="00747E93" w:rsidRDefault="00BD3118" w:rsidP="00BD3118">
      <w:pPr>
        <w:pBdr>
          <w:bottom w:val="single" w:sz="12" w:space="1" w:color="auto"/>
        </w:pBdr>
        <w:rPr>
          <w:b/>
          <w:bCs/>
          <w:i/>
          <w:iCs/>
        </w:rPr>
      </w:pPr>
      <w:r w:rsidRPr="00747E93">
        <w:rPr>
          <w:b/>
          <w:bCs/>
          <w:i/>
          <w:iCs/>
        </w:rPr>
        <w:t xml:space="preserve">Define the </w:t>
      </w:r>
      <w:r>
        <w:rPr>
          <w:b/>
          <w:bCs/>
          <w:i/>
          <w:iCs/>
        </w:rPr>
        <w:t xml:space="preserve">assignment’s </w:t>
      </w:r>
      <w:r w:rsidRPr="00747E93">
        <w:rPr>
          <w:b/>
          <w:bCs/>
          <w:i/>
          <w:iCs/>
        </w:rPr>
        <w:t>learning objectiv</w:t>
      </w:r>
      <w:r>
        <w:rPr>
          <w:b/>
          <w:bCs/>
          <w:i/>
          <w:iCs/>
        </w:rPr>
        <w:t>es</w:t>
      </w:r>
      <w:r w:rsidRPr="00747E93">
        <w:rPr>
          <w:b/>
          <w:bCs/>
          <w:i/>
          <w:iCs/>
        </w:rPr>
        <w:t>, in language and terms that help students recognize how this assignment will benefit their learning.</w:t>
      </w:r>
    </w:p>
    <w:p w14:paraId="4ED60020" w14:textId="77777777" w:rsidR="00BD3118" w:rsidRDefault="00BD3118" w:rsidP="00BD3118">
      <w:pPr>
        <w:pStyle w:val="ListParagraph"/>
        <w:numPr>
          <w:ilvl w:val="0"/>
          <w:numId w:val="3"/>
        </w:numPr>
        <w:spacing w:line="240" w:lineRule="auto"/>
        <w:rPr>
          <w:rFonts w:eastAsiaTheme="minorEastAsia"/>
        </w:rPr>
      </w:pPr>
      <w:r>
        <w:t>What is the connection from this learning activity to the course’s goals?</w:t>
      </w:r>
    </w:p>
    <w:p w14:paraId="02CF9DC0" w14:textId="205D4867" w:rsidR="00BD3118" w:rsidRDefault="00BD3118" w:rsidP="00BD3118">
      <w:pPr>
        <w:pStyle w:val="ListParagraph"/>
        <w:numPr>
          <w:ilvl w:val="0"/>
          <w:numId w:val="3"/>
        </w:numPr>
        <w:spacing w:line="240" w:lineRule="auto"/>
        <w:rPr>
          <w:rFonts w:eastAsiaTheme="minorEastAsia"/>
        </w:rPr>
      </w:pPr>
      <w:r>
        <w:t>What knowledge</w:t>
      </w:r>
      <w:r>
        <w:t>/skills</w:t>
      </w:r>
      <w:r>
        <w:t xml:space="preserve"> will students gain by engaging in the learning activity?</w:t>
      </w:r>
    </w:p>
    <w:p w14:paraId="3EE140F8" w14:textId="02F96C66" w:rsidR="00BD3118" w:rsidRPr="003F0152" w:rsidRDefault="00BD3118" w:rsidP="003F0152">
      <w:pPr>
        <w:pStyle w:val="ListParagraph"/>
        <w:numPr>
          <w:ilvl w:val="0"/>
          <w:numId w:val="3"/>
        </w:numPr>
        <w:spacing w:line="240" w:lineRule="auto"/>
        <w:rPr>
          <w:rFonts w:eastAsiaTheme="minorEastAsia"/>
        </w:rPr>
      </w:pPr>
      <w:r>
        <w:t>How will th</w:t>
      </w:r>
      <w:r>
        <w:t>is</w:t>
      </w:r>
      <w:r>
        <w:t xml:space="preserve"> knowledg</w:t>
      </w:r>
      <w:r>
        <w:t>e/</w:t>
      </w:r>
      <w:r>
        <w:t xml:space="preserve">skills be </w:t>
      </w:r>
      <w:r>
        <w:t xml:space="preserve">useful </w:t>
      </w:r>
      <w:r>
        <w:t>beyond this course, the major, and the degree?</w:t>
      </w:r>
    </w:p>
    <w:p w14:paraId="62863745" w14:textId="77777777" w:rsidR="00BD3118" w:rsidRPr="00BD3118" w:rsidRDefault="00BD3118" w:rsidP="00BD3118">
      <w:pPr>
        <w:pStyle w:val="Heading2"/>
      </w:pPr>
      <w:r w:rsidRPr="00BD3118">
        <w:t>TASK(S)</w:t>
      </w:r>
    </w:p>
    <w:p w14:paraId="52032F5A" w14:textId="77777777" w:rsidR="00BD3118" w:rsidRPr="00747E93" w:rsidRDefault="00BD3118" w:rsidP="00BD3118">
      <w:pPr>
        <w:pBdr>
          <w:bottom w:val="single" w:sz="12" w:space="1" w:color="auto"/>
        </w:pBdr>
        <w:rPr>
          <w:b/>
          <w:bCs/>
          <w:i/>
          <w:iCs/>
        </w:rPr>
      </w:pPr>
      <w:r w:rsidRPr="00747E93">
        <w:rPr>
          <w:b/>
          <w:bCs/>
          <w:i/>
          <w:iCs/>
        </w:rPr>
        <w:t>Define what activities the student should do/perform.</w:t>
      </w:r>
    </w:p>
    <w:p w14:paraId="5F3C6F01" w14:textId="77777777" w:rsidR="00BD3118" w:rsidRPr="00832A08" w:rsidRDefault="00BD3118" w:rsidP="00BD3118">
      <w:pPr>
        <w:pStyle w:val="ListParagraph"/>
        <w:numPr>
          <w:ilvl w:val="0"/>
          <w:numId w:val="4"/>
        </w:numPr>
        <w:spacing w:line="240" w:lineRule="auto"/>
        <w:rPr>
          <w:rFonts w:eastAsiaTheme="minorEastAsia"/>
        </w:rPr>
      </w:pPr>
      <w:r>
        <w:t>List all steps until students submit their assignment; while the steps are linear in time, the process they describe can be recursive. This task list is to guide students through an appropriately complex process for the task, not to oversimplify the work.</w:t>
      </w:r>
    </w:p>
    <w:p w14:paraId="2C7B5501" w14:textId="77777777" w:rsidR="00BD3118" w:rsidRDefault="00BD3118" w:rsidP="00BD3118">
      <w:pPr>
        <w:pStyle w:val="ListParagraph"/>
        <w:numPr>
          <w:ilvl w:val="0"/>
          <w:numId w:val="2"/>
        </w:numPr>
        <w:spacing w:line="240" w:lineRule="auto"/>
        <w:rPr>
          <w:rFonts w:eastAsiaTheme="minorEastAsia"/>
        </w:rPr>
      </w:pPr>
      <w:r>
        <w:t>What are some unnecessary steps that students should avoid, so as not to waste their time?</w:t>
      </w:r>
    </w:p>
    <w:p w14:paraId="3D7C3214" w14:textId="7D066396" w:rsidR="00BD3118" w:rsidRDefault="00BD3118" w:rsidP="003F0152">
      <w:pPr>
        <w:pStyle w:val="ListParagraph"/>
        <w:numPr>
          <w:ilvl w:val="0"/>
          <w:numId w:val="2"/>
        </w:numPr>
        <w:spacing w:line="240" w:lineRule="auto"/>
      </w:pPr>
      <w:r>
        <w:t>What advice do you have for students about focusing their time efficiently to produce the highest quality of work possible in the time given?</w:t>
      </w:r>
    </w:p>
    <w:p w14:paraId="609A007B" w14:textId="77777777" w:rsidR="00BD3118" w:rsidRPr="00BD3118" w:rsidRDefault="00BD3118" w:rsidP="00BD3118">
      <w:pPr>
        <w:pStyle w:val="Heading2"/>
      </w:pPr>
      <w:r w:rsidRPr="00BD3118">
        <w:t>CRITERIA</w:t>
      </w:r>
    </w:p>
    <w:p w14:paraId="0F115903" w14:textId="77777777" w:rsidR="00BD3118" w:rsidRPr="00747E93" w:rsidRDefault="00BD3118" w:rsidP="00BD3118">
      <w:pPr>
        <w:pBdr>
          <w:bottom w:val="single" w:sz="12" w:space="1" w:color="auto"/>
        </w:pBdr>
        <w:rPr>
          <w:b/>
          <w:bCs/>
          <w:i/>
          <w:iCs/>
        </w:rPr>
      </w:pPr>
      <w:r w:rsidRPr="00747E93">
        <w:rPr>
          <w:b/>
          <w:bCs/>
          <w:i/>
          <w:iCs/>
        </w:rPr>
        <w:t xml:space="preserve">Define the characteristics of the finished product. </w:t>
      </w:r>
    </w:p>
    <w:p w14:paraId="279071E7" w14:textId="77777777" w:rsidR="00BD3118" w:rsidRPr="00832A08" w:rsidRDefault="00BD3118" w:rsidP="00BD3118">
      <w:pPr>
        <w:pStyle w:val="ListParagraph"/>
        <w:numPr>
          <w:ilvl w:val="0"/>
          <w:numId w:val="4"/>
        </w:numPr>
        <w:spacing w:line="240" w:lineRule="auto"/>
        <w:rPr>
          <w:rFonts w:eastAsiaTheme="minorEastAsia"/>
        </w:rPr>
      </w:pPr>
      <w:r>
        <w:t>What criteria, in the form of a checklist, could students use while working to determine whether they are completing the assignment efficiently and effectively?</w:t>
      </w:r>
    </w:p>
    <w:p w14:paraId="6B6E6C07" w14:textId="77777777" w:rsidR="00BD3118" w:rsidRDefault="00BD3118" w:rsidP="00BD3118">
      <w:pPr>
        <w:pStyle w:val="ListParagraph"/>
        <w:numPr>
          <w:ilvl w:val="0"/>
          <w:numId w:val="1"/>
        </w:numPr>
        <w:spacing w:line="240" w:lineRule="auto"/>
        <w:rPr>
          <w:rFonts w:eastAsiaTheme="minorEastAsia"/>
        </w:rPr>
      </w:pPr>
      <w:r>
        <w:t>How does excellent work differ from adequate work on this assignment?</w:t>
      </w:r>
    </w:p>
    <w:p w14:paraId="39954A1D" w14:textId="029562F2" w:rsidR="00395FF8" w:rsidRPr="00BD3118" w:rsidRDefault="00BD3118" w:rsidP="00BD3118">
      <w:pPr>
        <w:pStyle w:val="ListParagraph"/>
        <w:numPr>
          <w:ilvl w:val="0"/>
          <w:numId w:val="1"/>
        </w:numPr>
        <w:spacing w:line="240" w:lineRule="auto"/>
        <w:rPr>
          <w:rFonts w:eastAsiaTheme="minorEastAsia"/>
        </w:rPr>
      </w:pPr>
      <w:r>
        <w:t>What real-world samples can students use (with your help) to apply the checklist of criteria before they start their own work so they understand how each criterion would look in practice?</w:t>
      </w:r>
    </w:p>
    <w:sectPr w:rsidR="00395FF8" w:rsidRPr="00BD3118" w:rsidSect="00BD3118">
      <w:footerReference w:type="default" r:id="rId5"/>
      <w:pgSz w:w="12240" w:h="15840"/>
      <w:pgMar w:top="720" w:right="1440" w:bottom="144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8346" w14:textId="77777777" w:rsidR="00BD3118" w:rsidRPr="008B712F" w:rsidRDefault="00BD3118">
    <w:pPr>
      <w:pStyle w:val="Footer"/>
      <w:rPr>
        <w:sz w:val="18"/>
        <w:szCs w:val="18"/>
      </w:rPr>
    </w:pPr>
    <w:r w:rsidRPr="008B712F">
      <w:rPr>
        <w:sz w:val="18"/>
        <w:szCs w:val="18"/>
      </w:rPr>
      <w:t xml:space="preserve">Adapted from </w:t>
    </w:r>
  </w:p>
  <w:p w14:paraId="0A94007B" w14:textId="77777777" w:rsidR="00BD3118" w:rsidRPr="00D26A01" w:rsidRDefault="00BD3118" w:rsidP="00D26A01">
    <w:pPr>
      <w:pStyle w:val="Footer"/>
      <w:ind w:left="720" w:hanging="720"/>
      <w:rPr>
        <w:sz w:val="16"/>
        <w:szCs w:val="16"/>
      </w:rPr>
    </w:pPr>
    <w:proofErr w:type="spellStart"/>
    <w:r w:rsidRPr="00D26A01">
      <w:rPr>
        <w:sz w:val="16"/>
        <w:szCs w:val="16"/>
      </w:rPr>
      <w:t>Winkelmes</w:t>
    </w:r>
    <w:proofErr w:type="spellEnd"/>
    <w:r w:rsidRPr="00D26A01">
      <w:rPr>
        <w:sz w:val="16"/>
        <w:szCs w:val="16"/>
      </w:rPr>
      <w:t xml:space="preserve">, M., Boye, A., Tapp, S. (Eds.). (2019). </w:t>
    </w:r>
    <w:r w:rsidRPr="00D26A01">
      <w:rPr>
        <w:i/>
        <w:iCs/>
        <w:sz w:val="16"/>
        <w:szCs w:val="16"/>
      </w:rPr>
      <w:t>Transparent design in higher education teaching and leadership</w:t>
    </w:r>
    <w:r w:rsidRPr="00D26A01">
      <w:rPr>
        <w:sz w:val="16"/>
        <w:szCs w:val="16"/>
      </w:rPr>
      <w:t xml:space="preserve"> [electronic resource] </w:t>
    </w:r>
    <w:r w:rsidRPr="00D26A01">
      <w:rPr>
        <w:i/>
        <w:iCs/>
        <w:sz w:val="16"/>
        <w:szCs w:val="16"/>
      </w:rPr>
      <w:t>A guide to implementing the transparency framework institution-wide to improve learning and retention</w:t>
    </w:r>
    <w:r w:rsidRPr="00D26A01">
      <w:rPr>
        <w:sz w:val="16"/>
        <w:szCs w:val="16"/>
      </w:rPr>
      <w:t xml:space="preserve"> (1st ed.). Stylus Publishing.</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09F9"/>
    <w:multiLevelType w:val="hybridMultilevel"/>
    <w:tmpl w:val="9FD6541A"/>
    <w:lvl w:ilvl="0" w:tplc="BB461BD2">
      <w:start w:val="1"/>
      <w:numFmt w:val="bullet"/>
      <w:lvlText w:val=""/>
      <w:lvlJc w:val="left"/>
      <w:pPr>
        <w:ind w:left="720" w:hanging="360"/>
      </w:pPr>
      <w:rPr>
        <w:rFonts w:ascii="Symbol" w:hAnsi="Symbol" w:hint="default"/>
      </w:rPr>
    </w:lvl>
    <w:lvl w:ilvl="1" w:tplc="8CE24B44">
      <w:start w:val="1"/>
      <w:numFmt w:val="bullet"/>
      <w:lvlText w:val="o"/>
      <w:lvlJc w:val="left"/>
      <w:pPr>
        <w:ind w:left="1440" w:hanging="360"/>
      </w:pPr>
      <w:rPr>
        <w:rFonts w:ascii="Courier New" w:hAnsi="Courier New" w:hint="default"/>
      </w:rPr>
    </w:lvl>
    <w:lvl w:ilvl="2" w:tplc="CF4644C8">
      <w:start w:val="1"/>
      <w:numFmt w:val="bullet"/>
      <w:lvlText w:val=""/>
      <w:lvlJc w:val="left"/>
      <w:pPr>
        <w:ind w:left="2160" w:hanging="360"/>
      </w:pPr>
      <w:rPr>
        <w:rFonts w:ascii="Wingdings" w:hAnsi="Wingdings" w:hint="default"/>
      </w:rPr>
    </w:lvl>
    <w:lvl w:ilvl="3" w:tplc="F894D908">
      <w:start w:val="1"/>
      <w:numFmt w:val="bullet"/>
      <w:lvlText w:val=""/>
      <w:lvlJc w:val="left"/>
      <w:pPr>
        <w:ind w:left="2880" w:hanging="360"/>
      </w:pPr>
      <w:rPr>
        <w:rFonts w:ascii="Symbol" w:hAnsi="Symbol" w:hint="default"/>
      </w:rPr>
    </w:lvl>
    <w:lvl w:ilvl="4" w:tplc="85E63854">
      <w:start w:val="1"/>
      <w:numFmt w:val="bullet"/>
      <w:lvlText w:val="o"/>
      <w:lvlJc w:val="left"/>
      <w:pPr>
        <w:ind w:left="3600" w:hanging="360"/>
      </w:pPr>
      <w:rPr>
        <w:rFonts w:ascii="Courier New" w:hAnsi="Courier New" w:hint="default"/>
      </w:rPr>
    </w:lvl>
    <w:lvl w:ilvl="5" w:tplc="47AAB676">
      <w:start w:val="1"/>
      <w:numFmt w:val="bullet"/>
      <w:lvlText w:val=""/>
      <w:lvlJc w:val="left"/>
      <w:pPr>
        <w:ind w:left="4320" w:hanging="360"/>
      </w:pPr>
      <w:rPr>
        <w:rFonts w:ascii="Wingdings" w:hAnsi="Wingdings" w:hint="default"/>
      </w:rPr>
    </w:lvl>
    <w:lvl w:ilvl="6" w:tplc="69288F02">
      <w:start w:val="1"/>
      <w:numFmt w:val="bullet"/>
      <w:lvlText w:val=""/>
      <w:lvlJc w:val="left"/>
      <w:pPr>
        <w:ind w:left="5040" w:hanging="360"/>
      </w:pPr>
      <w:rPr>
        <w:rFonts w:ascii="Symbol" w:hAnsi="Symbol" w:hint="default"/>
      </w:rPr>
    </w:lvl>
    <w:lvl w:ilvl="7" w:tplc="C3F2CC2E">
      <w:start w:val="1"/>
      <w:numFmt w:val="bullet"/>
      <w:lvlText w:val="o"/>
      <w:lvlJc w:val="left"/>
      <w:pPr>
        <w:ind w:left="5760" w:hanging="360"/>
      </w:pPr>
      <w:rPr>
        <w:rFonts w:ascii="Courier New" w:hAnsi="Courier New" w:hint="default"/>
      </w:rPr>
    </w:lvl>
    <w:lvl w:ilvl="8" w:tplc="82C2D60E">
      <w:start w:val="1"/>
      <w:numFmt w:val="bullet"/>
      <w:lvlText w:val=""/>
      <w:lvlJc w:val="left"/>
      <w:pPr>
        <w:ind w:left="6480" w:hanging="360"/>
      </w:pPr>
      <w:rPr>
        <w:rFonts w:ascii="Wingdings" w:hAnsi="Wingdings" w:hint="default"/>
      </w:rPr>
    </w:lvl>
  </w:abstractNum>
  <w:abstractNum w:abstractNumId="1" w15:restartNumberingAfterBreak="0">
    <w:nsid w:val="3E93520A"/>
    <w:multiLevelType w:val="hybridMultilevel"/>
    <w:tmpl w:val="3314D282"/>
    <w:lvl w:ilvl="0" w:tplc="5ED69FFC">
      <w:start w:val="1"/>
      <w:numFmt w:val="bullet"/>
      <w:lvlText w:val=""/>
      <w:lvlJc w:val="left"/>
      <w:pPr>
        <w:ind w:left="720" w:hanging="360"/>
      </w:pPr>
      <w:rPr>
        <w:rFonts w:ascii="Symbol" w:hAnsi="Symbol" w:hint="default"/>
      </w:rPr>
    </w:lvl>
    <w:lvl w:ilvl="1" w:tplc="FE6E53BE">
      <w:start w:val="1"/>
      <w:numFmt w:val="bullet"/>
      <w:lvlText w:val="o"/>
      <w:lvlJc w:val="left"/>
      <w:pPr>
        <w:ind w:left="1440" w:hanging="360"/>
      </w:pPr>
      <w:rPr>
        <w:rFonts w:ascii="Courier New" w:hAnsi="Courier New" w:hint="default"/>
      </w:rPr>
    </w:lvl>
    <w:lvl w:ilvl="2" w:tplc="131A4A62">
      <w:start w:val="1"/>
      <w:numFmt w:val="bullet"/>
      <w:lvlText w:val=""/>
      <w:lvlJc w:val="left"/>
      <w:pPr>
        <w:ind w:left="2160" w:hanging="360"/>
      </w:pPr>
      <w:rPr>
        <w:rFonts w:ascii="Wingdings" w:hAnsi="Wingdings" w:hint="default"/>
      </w:rPr>
    </w:lvl>
    <w:lvl w:ilvl="3" w:tplc="E2CEBCF2">
      <w:start w:val="1"/>
      <w:numFmt w:val="bullet"/>
      <w:lvlText w:val=""/>
      <w:lvlJc w:val="left"/>
      <w:pPr>
        <w:ind w:left="2880" w:hanging="360"/>
      </w:pPr>
      <w:rPr>
        <w:rFonts w:ascii="Symbol" w:hAnsi="Symbol" w:hint="default"/>
      </w:rPr>
    </w:lvl>
    <w:lvl w:ilvl="4" w:tplc="34866EE2">
      <w:start w:val="1"/>
      <w:numFmt w:val="bullet"/>
      <w:lvlText w:val="o"/>
      <w:lvlJc w:val="left"/>
      <w:pPr>
        <w:ind w:left="3600" w:hanging="360"/>
      </w:pPr>
      <w:rPr>
        <w:rFonts w:ascii="Courier New" w:hAnsi="Courier New" w:hint="default"/>
      </w:rPr>
    </w:lvl>
    <w:lvl w:ilvl="5" w:tplc="5464F210">
      <w:start w:val="1"/>
      <w:numFmt w:val="bullet"/>
      <w:lvlText w:val=""/>
      <w:lvlJc w:val="left"/>
      <w:pPr>
        <w:ind w:left="4320" w:hanging="360"/>
      </w:pPr>
      <w:rPr>
        <w:rFonts w:ascii="Wingdings" w:hAnsi="Wingdings" w:hint="default"/>
      </w:rPr>
    </w:lvl>
    <w:lvl w:ilvl="6" w:tplc="D04EFFEA">
      <w:start w:val="1"/>
      <w:numFmt w:val="bullet"/>
      <w:lvlText w:val=""/>
      <w:lvlJc w:val="left"/>
      <w:pPr>
        <w:ind w:left="5040" w:hanging="360"/>
      </w:pPr>
      <w:rPr>
        <w:rFonts w:ascii="Symbol" w:hAnsi="Symbol" w:hint="default"/>
      </w:rPr>
    </w:lvl>
    <w:lvl w:ilvl="7" w:tplc="3DF8A6DE">
      <w:start w:val="1"/>
      <w:numFmt w:val="bullet"/>
      <w:lvlText w:val="o"/>
      <w:lvlJc w:val="left"/>
      <w:pPr>
        <w:ind w:left="5760" w:hanging="360"/>
      </w:pPr>
      <w:rPr>
        <w:rFonts w:ascii="Courier New" w:hAnsi="Courier New" w:hint="default"/>
      </w:rPr>
    </w:lvl>
    <w:lvl w:ilvl="8" w:tplc="014E6A96">
      <w:start w:val="1"/>
      <w:numFmt w:val="bullet"/>
      <w:lvlText w:val=""/>
      <w:lvlJc w:val="left"/>
      <w:pPr>
        <w:ind w:left="6480" w:hanging="360"/>
      </w:pPr>
      <w:rPr>
        <w:rFonts w:ascii="Wingdings" w:hAnsi="Wingdings" w:hint="default"/>
      </w:rPr>
    </w:lvl>
  </w:abstractNum>
  <w:abstractNum w:abstractNumId="2" w15:restartNumberingAfterBreak="0">
    <w:nsid w:val="49B43204"/>
    <w:multiLevelType w:val="hybridMultilevel"/>
    <w:tmpl w:val="F4C615A0"/>
    <w:lvl w:ilvl="0" w:tplc="FF7CD03A">
      <w:start w:val="1"/>
      <w:numFmt w:val="bullet"/>
      <w:lvlText w:val=""/>
      <w:lvlJc w:val="left"/>
      <w:pPr>
        <w:ind w:left="720" w:hanging="360"/>
      </w:pPr>
      <w:rPr>
        <w:rFonts w:ascii="Symbol" w:hAnsi="Symbol" w:hint="default"/>
      </w:rPr>
    </w:lvl>
    <w:lvl w:ilvl="1" w:tplc="005C0012">
      <w:start w:val="1"/>
      <w:numFmt w:val="bullet"/>
      <w:lvlText w:val="o"/>
      <w:lvlJc w:val="left"/>
      <w:pPr>
        <w:ind w:left="1440" w:hanging="360"/>
      </w:pPr>
      <w:rPr>
        <w:rFonts w:ascii="Courier New" w:hAnsi="Courier New" w:hint="default"/>
      </w:rPr>
    </w:lvl>
    <w:lvl w:ilvl="2" w:tplc="186A1150">
      <w:start w:val="1"/>
      <w:numFmt w:val="bullet"/>
      <w:lvlText w:val=""/>
      <w:lvlJc w:val="left"/>
      <w:pPr>
        <w:ind w:left="2160" w:hanging="360"/>
      </w:pPr>
      <w:rPr>
        <w:rFonts w:ascii="Wingdings" w:hAnsi="Wingdings" w:hint="default"/>
      </w:rPr>
    </w:lvl>
    <w:lvl w:ilvl="3" w:tplc="AD08BC0E">
      <w:start w:val="1"/>
      <w:numFmt w:val="bullet"/>
      <w:lvlText w:val=""/>
      <w:lvlJc w:val="left"/>
      <w:pPr>
        <w:ind w:left="2880" w:hanging="360"/>
      </w:pPr>
      <w:rPr>
        <w:rFonts w:ascii="Symbol" w:hAnsi="Symbol" w:hint="default"/>
      </w:rPr>
    </w:lvl>
    <w:lvl w:ilvl="4" w:tplc="D75095C2">
      <w:start w:val="1"/>
      <w:numFmt w:val="bullet"/>
      <w:lvlText w:val="o"/>
      <w:lvlJc w:val="left"/>
      <w:pPr>
        <w:ind w:left="3600" w:hanging="360"/>
      </w:pPr>
      <w:rPr>
        <w:rFonts w:ascii="Courier New" w:hAnsi="Courier New" w:hint="default"/>
      </w:rPr>
    </w:lvl>
    <w:lvl w:ilvl="5" w:tplc="B5B42A5C">
      <w:start w:val="1"/>
      <w:numFmt w:val="bullet"/>
      <w:lvlText w:val=""/>
      <w:lvlJc w:val="left"/>
      <w:pPr>
        <w:ind w:left="4320" w:hanging="360"/>
      </w:pPr>
      <w:rPr>
        <w:rFonts w:ascii="Wingdings" w:hAnsi="Wingdings" w:hint="default"/>
      </w:rPr>
    </w:lvl>
    <w:lvl w:ilvl="6" w:tplc="51D8220C">
      <w:start w:val="1"/>
      <w:numFmt w:val="bullet"/>
      <w:lvlText w:val=""/>
      <w:lvlJc w:val="left"/>
      <w:pPr>
        <w:ind w:left="5040" w:hanging="360"/>
      </w:pPr>
      <w:rPr>
        <w:rFonts w:ascii="Symbol" w:hAnsi="Symbol" w:hint="default"/>
      </w:rPr>
    </w:lvl>
    <w:lvl w:ilvl="7" w:tplc="AB52FEE0">
      <w:start w:val="1"/>
      <w:numFmt w:val="bullet"/>
      <w:lvlText w:val="o"/>
      <w:lvlJc w:val="left"/>
      <w:pPr>
        <w:ind w:left="5760" w:hanging="360"/>
      </w:pPr>
      <w:rPr>
        <w:rFonts w:ascii="Courier New" w:hAnsi="Courier New" w:hint="default"/>
      </w:rPr>
    </w:lvl>
    <w:lvl w:ilvl="8" w:tplc="9440E7D8">
      <w:start w:val="1"/>
      <w:numFmt w:val="bullet"/>
      <w:lvlText w:val=""/>
      <w:lvlJc w:val="left"/>
      <w:pPr>
        <w:ind w:left="6480" w:hanging="360"/>
      </w:pPr>
      <w:rPr>
        <w:rFonts w:ascii="Wingdings" w:hAnsi="Wingdings" w:hint="default"/>
      </w:rPr>
    </w:lvl>
  </w:abstractNum>
  <w:abstractNum w:abstractNumId="3" w15:restartNumberingAfterBreak="0">
    <w:nsid w:val="58A21829"/>
    <w:multiLevelType w:val="hybridMultilevel"/>
    <w:tmpl w:val="DAA8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506167">
    <w:abstractNumId w:val="2"/>
  </w:num>
  <w:num w:numId="2" w16cid:durableId="885600170">
    <w:abstractNumId w:val="0"/>
  </w:num>
  <w:num w:numId="3" w16cid:durableId="679503000">
    <w:abstractNumId w:val="1"/>
  </w:num>
  <w:num w:numId="4" w16cid:durableId="1969966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8"/>
    <w:rsid w:val="00395FF8"/>
    <w:rsid w:val="003F0152"/>
    <w:rsid w:val="00BD3118"/>
    <w:rsid w:val="00D700BF"/>
    <w:rsid w:val="00ED2D93"/>
    <w:rsid w:val="00EE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90E02"/>
  <w15:chartTrackingRefBased/>
  <w15:docId w15:val="{F9A67C13-E066-7E4A-856E-29D32A3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18"/>
    <w:pPr>
      <w:spacing w:after="180" w:line="274" w:lineRule="auto"/>
    </w:pPr>
    <w:rPr>
      <w:kern w:val="0"/>
      <w:sz w:val="22"/>
      <w:szCs w:val="22"/>
      <w14:ligatures w14:val="none"/>
    </w:rPr>
  </w:style>
  <w:style w:type="paragraph" w:styleId="Heading1">
    <w:name w:val="heading 1"/>
    <w:basedOn w:val="Normal"/>
    <w:next w:val="Normal"/>
    <w:link w:val="Heading1Char"/>
    <w:uiPriority w:val="9"/>
    <w:qFormat/>
    <w:rsid w:val="00BD3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3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3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118"/>
    <w:rPr>
      <w:rFonts w:eastAsiaTheme="majorEastAsia" w:cstheme="majorBidi"/>
      <w:color w:val="272727" w:themeColor="text1" w:themeTint="D8"/>
    </w:rPr>
  </w:style>
  <w:style w:type="paragraph" w:styleId="Title">
    <w:name w:val="Title"/>
    <w:basedOn w:val="Normal"/>
    <w:next w:val="Normal"/>
    <w:link w:val="TitleChar"/>
    <w:uiPriority w:val="10"/>
    <w:qFormat/>
    <w:rsid w:val="00BD3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118"/>
    <w:pPr>
      <w:spacing w:before="160"/>
      <w:jc w:val="center"/>
    </w:pPr>
    <w:rPr>
      <w:i/>
      <w:iCs/>
      <w:color w:val="404040" w:themeColor="text1" w:themeTint="BF"/>
    </w:rPr>
  </w:style>
  <w:style w:type="character" w:customStyle="1" w:styleId="QuoteChar">
    <w:name w:val="Quote Char"/>
    <w:basedOn w:val="DefaultParagraphFont"/>
    <w:link w:val="Quote"/>
    <w:uiPriority w:val="29"/>
    <w:rsid w:val="00BD3118"/>
    <w:rPr>
      <w:i/>
      <w:iCs/>
      <w:color w:val="404040" w:themeColor="text1" w:themeTint="BF"/>
    </w:rPr>
  </w:style>
  <w:style w:type="paragraph" w:styleId="ListParagraph">
    <w:name w:val="List Paragraph"/>
    <w:basedOn w:val="Normal"/>
    <w:uiPriority w:val="34"/>
    <w:qFormat/>
    <w:rsid w:val="00BD3118"/>
    <w:pPr>
      <w:ind w:left="720"/>
      <w:contextualSpacing/>
    </w:pPr>
  </w:style>
  <w:style w:type="character" w:styleId="IntenseEmphasis">
    <w:name w:val="Intense Emphasis"/>
    <w:basedOn w:val="DefaultParagraphFont"/>
    <w:uiPriority w:val="21"/>
    <w:qFormat/>
    <w:rsid w:val="00BD3118"/>
    <w:rPr>
      <w:i/>
      <w:iCs/>
      <w:color w:val="0F4761" w:themeColor="accent1" w:themeShade="BF"/>
    </w:rPr>
  </w:style>
  <w:style w:type="paragraph" w:styleId="IntenseQuote">
    <w:name w:val="Intense Quote"/>
    <w:basedOn w:val="Normal"/>
    <w:next w:val="Normal"/>
    <w:link w:val="IntenseQuoteChar"/>
    <w:uiPriority w:val="30"/>
    <w:qFormat/>
    <w:rsid w:val="00BD3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118"/>
    <w:rPr>
      <w:i/>
      <w:iCs/>
      <w:color w:val="0F4761" w:themeColor="accent1" w:themeShade="BF"/>
    </w:rPr>
  </w:style>
  <w:style w:type="character" w:styleId="IntenseReference">
    <w:name w:val="Intense Reference"/>
    <w:basedOn w:val="DefaultParagraphFont"/>
    <w:uiPriority w:val="32"/>
    <w:qFormat/>
    <w:rsid w:val="00BD3118"/>
    <w:rPr>
      <w:b/>
      <w:bCs/>
      <w:smallCaps/>
      <w:color w:val="0F4761" w:themeColor="accent1" w:themeShade="BF"/>
      <w:spacing w:val="5"/>
    </w:rPr>
  </w:style>
  <w:style w:type="paragraph" w:styleId="Footer">
    <w:name w:val="footer"/>
    <w:basedOn w:val="Normal"/>
    <w:link w:val="FooterChar"/>
    <w:uiPriority w:val="99"/>
    <w:unhideWhenUsed/>
    <w:rsid w:val="00BD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11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Berrizbeitia</dc:creator>
  <cp:keywords/>
  <dc:description/>
  <cp:lastModifiedBy>Ines Berrizbeitia</cp:lastModifiedBy>
  <cp:revision>2</cp:revision>
  <dcterms:created xsi:type="dcterms:W3CDTF">2025-06-10T19:52:00Z</dcterms:created>
  <dcterms:modified xsi:type="dcterms:W3CDTF">2025-06-10T19:58:00Z</dcterms:modified>
</cp:coreProperties>
</file>