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87DC" w14:textId="3779E096" w:rsidR="00A75A0C" w:rsidRDefault="0093422E" w:rsidP="0093422E">
      <w:pPr>
        <w:shd w:val="clear" w:color="auto" w:fill="FFFFFF"/>
        <w:spacing w:before="60" w:after="192" w:line="384" w:lineRule="atLeast"/>
        <w:rPr>
          <w:rFonts w:ascii="Arial" w:hAnsi="Arial" w:cs="Arial"/>
          <w:color w:val="000000"/>
          <w:sz w:val="20"/>
          <w:szCs w:val="20"/>
        </w:rPr>
      </w:pPr>
      <w:r w:rsidRPr="0093422E"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  <w:t>Giuseppe (Joe) A. Petrucci</w:t>
      </w:r>
      <w:r w:rsidR="00A75A0C">
        <w:rPr>
          <w:rStyle w:val="scxw203905267"/>
          <w:rFonts w:ascii="Arial" w:hAnsi="Arial" w:cs="Arial"/>
          <w:color w:val="000000"/>
          <w:sz w:val="20"/>
          <w:szCs w:val="20"/>
        </w:rPr>
        <w:t> </w:t>
      </w:r>
    </w:p>
    <w:p w14:paraId="571DE461" w14:textId="45FF54D3" w:rsidR="00A75A0C" w:rsidRPr="00A75A0C" w:rsidRDefault="00A75A0C" w:rsidP="00A75A0C">
      <w:pPr>
        <w:shd w:val="clear" w:color="auto" w:fill="FFFFFF"/>
        <w:spacing w:before="60" w:after="192" w:line="384" w:lineRule="atLeast"/>
        <w:rPr>
          <w:rFonts w:ascii="Roboto" w:hAnsi="Roboto" w:cs="Segoe UI"/>
          <w:color w:val="444444"/>
          <w:sz w:val="25"/>
          <w:szCs w:val="25"/>
        </w:rPr>
      </w:pPr>
      <w:r>
        <w:rPr>
          <w:rStyle w:val="normaltextrun"/>
          <w:rFonts w:ascii="Arial" w:hAnsi="Arial" w:cs="Arial"/>
          <w:color w:val="66AC47"/>
          <w:sz w:val="28"/>
          <w:szCs w:val="28"/>
        </w:rPr>
        <w:t>PUBLICATIONS</w:t>
      </w:r>
      <w:r>
        <w:rPr>
          <w:rStyle w:val="normaltextrun"/>
          <w:rFonts w:ascii="Roboto" w:hAnsi="Roboto" w:cs="Segoe UI"/>
          <w:color w:val="444444"/>
          <w:sz w:val="25"/>
          <w:szCs w:val="25"/>
        </w:rPr>
        <w:t xml:space="preserve"> </w:t>
      </w:r>
    </w:p>
    <w:p w14:paraId="6952B073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Austin C. </w:t>
      </w:r>
      <w:proofErr w:type="spellStart"/>
      <w:r>
        <w:rPr>
          <w:rFonts w:ascii="Roboto" w:hAnsi="Roboto"/>
          <w:color w:val="444444"/>
          <w:sz w:val="26"/>
          <w:szCs w:val="26"/>
        </w:rPr>
        <w:t>Flueckiger</w:t>
      </w:r>
      <w:proofErr w:type="spellEnd"/>
      <w:r>
        <w:rPr>
          <w:rFonts w:ascii="Roboto" w:hAnsi="Roboto"/>
          <w:color w:val="444444"/>
          <w:sz w:val="26"/>
          <w:szCs w:val="26"/>
        </w:rPr>
        <w:t>, Christopher M. Snyder and Giuseppe A. Petrucci, “Nontrivial Impact of Relative Humidity on Organic New Particle Formation from Ozonolysis of cis-3-Hexenyl Acetate”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Air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1</w:t>
      </w:r>
      <w:r>
        <w:rPr>
          <w:rFonts w:ascii="Roboto" w:hAnsi="Roboto"/>
          <w:color w:val="444444"/>
          <w:sz w:val="26"/>
          <w:szCs w:val="26"/>
        </w:rPr>
        <w:t>, 222–236, 2023.</w:t>
      </w:r>
    </w:p>
    <w:p w14:paraId="24480E89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Austin C. </w:t>
      </w:r>
      <w:proofErr w:type="spellStart"/>
      <w:r>
        <w:rPr>
          <w:rFonts w:ascii="Roboto" w:hAnsi="Roboto"/>
          <w:color w:val="444444"/>
          <w:sz w:val="26"/>
          <w:szCs w:val="26"/>
        </w:rPr>
        <w:t>Flueckiger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Giuseppe A. Petrucci, "Methodological advances to improve repeatability of SOA generation in environmental chambers"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Aerosol Sci. Technol.</w:t>
      </w:r>
      <w:r>
        <w:rPr>
          <w:rFonts w:ascii="Roboto" w:hAnsi="Roboto"/>
          <w:color w:val="444444"/>
          <w:sz w:val="26"/>
          <w:szCs w:val="26"/>
        </w:rPr>
        <w:t>, 925-933, 2023</w:t>
      </w:r>
    </w:p>
    <w:p w14:paraId="7B6260AD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Christopher M. Snyder, Austin C. </w:t>
      </w:r>
      <w:proofErr w:type="spellStart"/>
      <w:r>
        <w:rPr>
          <w:rFonts w:ascii="Roboto" w:hAnsi="Roboto"/>
          <w:color w:val="444444"/>
          <w:sz w:val="26"/>
          <w:szCs w:val="26"/>
        </w:rPr>
        <w:t>Flueckiger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Giuseppe A. Petrucci, “Relative Humidity Impact on Organic New Particle Formation from Ozonolysis of α- and β-Pinene at Atmospherically Relevant Mixing Ratios”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Atmosphere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14</w:t>
      </w:r>
      <w:r>
        <w:rPr>
          <w:rFonts w:ascii="Roboto" w:hAnsi="Roboto"/>
          <w:color w:val="444444"/>
          <w:sz w:val="26"/>
          <w:szCs w:val="26"/>
        </w:rPr>
        <w:t>, 173-186, 2023.</w:t>
      </w:r>
    </w:p>
    <w:p w14:paraId="0823D4EC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Kevin B. Fischer and Giuseppe A. Petrucci, “Utilizing an Electrical </w:t>
      </w:r>
      <w:proofErr w:type="gramStart"/>
      <w:r>
        <w:rPr>
          <w:rFonts w:ascii="Roboto" w:hAnsi="Roboto"/>
          <w:color w:val="444444"/>
          <w:sz w:val="26"/>
          <w:szCs w:val="26"/>
        </w:rPr>
        <w:t>Low Pressure</w:t>
      </w:r>
      <w:proofErr w:type="gramEnd"/>
      <w:r>
        <w:rPr>
          <w:rFonts w:ascii="Roboto" w:hAnsi="Roboto"/>
          <w:color w:val="444444"/>
          <w:sz w:val="26"/>
          <w:szCs w:val="26"/>
        </w:rPr>
        <w:t xml:space="preserve"> Impactor to Indirectly Probe Water Uptake via Particle Bounce Measurements,”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Atmos. Meas. Tech.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14</w:t>
      </w:r>
      <w:r>
        <w:rPr>
          <w:rFonts w:ascii="Roboto" w:hAnsi="Roboto"/>
          <w:color w:val="444444"/>
          <w:sz w:val="26"/>
          <w:szCs w:val="26"/>
        </w:rPr>
        <w:t>, 7565-7577, 2021.</w:t>
      </w:r>
    </w:p>
    <w:p w14:paraId="61AC0FD0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Kevin B. Fischer, Clarissa S. Gold, Rebecca M. Harvey, Adam N. Petrucci and Giuseppe A. Petrucci “Ozonolysis chemistry and phase </w:t>
      </w:r>
      <w:proofErr w:type="spellStart"/>
      <w:r>
        <w:rPr>
          <w:rFonts w:ascii="Roboto" w:hAnsi="Roboto"/>
          <w:color w:val="444444"/>
          <w:sz w:val="26"/>
          <w:szCs w:val="26"/>
        </w:rPr>
        <w:t>behaviour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of 1-Octen-3-ol derived secondary organic aerosol,”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Earth and Space Chemistry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4</w:t>
      </w:r>
      <w:r>
        <w:rPr>
          <w:rFonts w:ascii="Roboto" w:hAnsi="Roboto"/>
          <w:color w:val="444444"/>
          <w:sz w:val="26"/>
          <w:szCs w:val="26"/>
        </w:rPr>
        <w:t>(8), 1298-1308, 2020.</w:t>
      </w:r>
    </w:p>
    <w:p w14:paraId="20E7939A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Rebecca M. Harvey, ‡ Adam P. Bateman, Shashank Jain, Yong Jie Li, Scot Martin and Giuseppe A. Petrucci, “Optical Properties of Secondary Organic Aerosol from Cis-3-Hexenol and Cis-3-Hexenyl Acetate: Effect of Chemical Composition, Humidity and Phase,”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Environ. Sci. Technol.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50</w:t>
      </w:r>
      <w:r>
        <w:rPr>
          <w:rFonts w:ascii="Roboto" w:hAnsi="Roboto"/>
          <w:color w:val="444444"/>
          <w:sz w:val="26"/>
          <w:szCs w:val="26"/>
        </w:rPr>
        <w:t>(10), 4997-5006, 2016.</w:t>
      </w:r>
    </w:p>
    <w:p w14:paraId="6F164A24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Christopher M. Kenseth* and Giuseppe A. Petrucci, “Characterization of a Bipolar Near-Infrared Laser Desorption/Ionization Aerosol Mass Spectrometer,”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Aerosol Sci. Technol.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50</w:t>
      </w:r>
      <w:r>
        <w:rPr>
          <w:rFonts w:ascii="Roboto" w:hAnsi="Roboto"/>
          <w:color w:val="444444"/>
          <w:sz w:val="26"/>
          <w:szCs w:val="26"/>
        </w:rPr>
        <w:t>(8), 790-801, 2016.</w:t>
      </w:r>
    </w:p>
    <w:p w14:paraId="4527470E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lastRenderedPageBreak/>
        <w:t xml:space="preserve">S. Jain and G.A. Petrucci, “A new method to measure aerosol particle bounce using a cascade electrostatic </w:t>
      </w:r>
      <w:proofErr w:type="gramStart"/>
      <w:r>
        <w:rPr>
          <w:rFonts w:ascii="Roboto" w:hAnsi="Roboto"/>
          <w:color w:val="444444"/>
          <w:sz w:val="26"/>
          <w:szCs w:val="26"/>
        </w:rPr>
        <w:t>low pressure</w:t>
      </w:r>
      <w:proofErr w:type="gramEnd"/>
      <w:r>
        <w:rPr>
          <w:rFonts w:ascii="Roboto" w:hAnsi="Roboto"/>
          <w:color w:val="444444"/>
          <w:sz w:val="26"/>
          <w:szCs w:val="26"/>
        </w:rPr>
        <w:t xml:space="preserve"> impactor,”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Aerosol Sci. Technol.,</w:t>
      </w:r>
      <w:r>
        <w:rPr>
          <w:rFonts w:ascii="Roboto" w:hAnsi="Roboto"/>
          <w:color w:val="444444"/>
          <w:sz w:val="26"/>
          <w:szCs w:val="26"/>
        </w:rPr>
        <w:t>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49</w:t>
      </w:r>
      <w:r>
        <w:rPr>
          <w:rFonts w:ascii="Roboto" w:hAnsi="Roboto"/>
          <w:color w:val="444444"/>
          <w:sz w:val="26"/>
          <w:szCs w:val="26"/>
        </w:rPr>
        <w:t>, 390-399, 2015.</w:t>
      </w:r>
    </w:p>
    <w:p w14:paraId="0EDDC738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R. Harvey and G.A. Petrucci, “Molecular control of reaction kinetics and SOA yield in the ozonolysis of unsaturated volatile organic compounds alkenes,”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Atmos. Environ.,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 122</w:t>
      </w:r>
      <w:r>
        <w:rPr>
          <w:rFonts w:ascii="Roboto" w:hAnsi="Roboto"/>
          <w:color w:val="444444"/>
          <w:sz w:val="26"/>
          <w:szCs w:val="26"/>
        </w:rPr>
        <w:t>, 188-195, 2015.</w:t>
      </w:r>
    </w:p>
    <w:p w14:paraId="6D306EBB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S. Jain, 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G.A. Petrucci, “Soft ionization chemical analysis of secondary organic aerosol from green leaf volatiles emitted by turf grass,”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Environ. Sci. Technol.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48</w:t>
      </w:r>
      <w:r>
        <w:rPr>
          <w:rFonts w:ascii="Roboto" w:hAnsi="Roboto"/>
          <w:color w:val="444444"/>
          <w:sz w:val="26"/>
          <w:szCs w:val="26"/>
        </w:rPr>
        <w:t>(9) 4835-4843 (2014).</w:t>
      </w:r>
    </w:p>
    <w:p w14:paraId="7614EF65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R.M. Harvey, 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G.A. Petrucci, “Establishing the contribution of lawn mowing to atmospheric aerosol levels in American suburbs,”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Atmos. Chem. Phys.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14</w:t>
      </w:r>
      <w:r>
        <w:rPr>
          <w:rFonts w:ascii="Roboto" w:hAnsi="Roboto"/>
          <w:color w:val="444444"/>
          <w:sz w:val="26"/>
          <w:szCs w:val="26"/>
        </w:rPr>
        <w:t>, 797-812 (2014)</w:t>
      </w:r>
    </w:p>
    <w:p w14:paraId="1C30F273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>, S. Geddes and G.A. Petrucci, “Improved understanding of atmospheric organic aerosols via innovations in soft ionization Aerosol Mass Spectrometry,”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Anal. Chem.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83 </w:t>
      </w:r>
      <w:r>
        <w:rPr>
          <w:rFonts w:ascii="Roboto" w:hAnsi="Roboto"/>
          <w:color w:val="444444"/>
          <w:sz w:val="26"/>
          <w:szCs w:val="26"/>
        </w:rPr>
        <w:t>(7), 2409-2415 (2011); Cover Feature Article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.</w:t>
      </w:r>
    </w:p>
    <w:p w14:paraId="1CD1E9E4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S. Geddes, B. Nichols, S. </w:t>
      </w:r>
      <w:proofErr w:type="spellStart"/>
      <w:r>
        <w:rPr>
          <w:rFonts w:ascii="Roboto" w:hAnsi="Roboto"/>
          <w:color w:val="444444"/>
          <w:sz w:val="26"/>
          <w:szCs w:val="26"/>
        </w:rPr>
        <w:t>Flemer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Jr., J. Eisenhauer, 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G.A. Petrucci, "Near-Infrared Laser Desorption/Ionization Aerosol Mass Spectrometry for investigating primary and secondary organic aerosols under low loading conditions,"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Anal. Chem.,</w:t>
      </w:r>
      <w:r>
        <w:rPr>
          <w:rFonts w:ascii="Roboto" w:hAnsi="Roboto"/>
          <w:color w:val="444444"/>
          <w:sz w:val="26"/>
          <w:szCs w:val="26"/>
        </w:rPr>
        <w:t>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82</w:t>
      </w:r>
      <w:r>
        <w:rPr>
          <w:rFonts w:ascii="Roboto" w:hAnsi="Roboto"/>
          <w:color w:val="444444"/>
          <w:sz w:val="26"/>
          <w:szCs w:val="26"/>
        </w:rPr>
        <w:t>(19) 7915-7923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 (</w:t>
      </w:r>
      <w:r>
        <w:rPr>
          <w:rFonts w:ascii="Roboto" w:hAnsi="Roboto"/>
          <w:color w:val="444444"/>
          <w:sz w:val="26"/>
          <w:szCs w:val="26"/>
        </w:rPr>
        <w:t>2010).</w:t>
      </w:r>
    </w:p>
    <w:p w14:paraId="3C068793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S. Geddes, B. Nichols, K. Todd, 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G.A. Petrucci, “Near-infrared laser desorption/ionization aerosol mass spectrometry for measuring organic aerosol at atmospherically relevant aerosol mass loadings,”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Atmos. Meas. Tech.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3</w:t>
      </w:r>
      <w:r>
        <w:rPr>
          <w:rFonts w:ascii="Roboto" w:hAnsi="Roboto"/>
          <w:color w:val="444444"/>
          <w:sz w:val="26"/>
          <w:szCs w:val="26"/>
        </w:rPr>
        <w:t>, 1175-1183 (2010).</w:t>
      </w:r>
    </w:p>
    <w:p w14:paraId="618BF1A2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 </w:t>
      </w:r>
    </w:p>
    <w:p w14:paraId="50C1CEE2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lastRenderedPageBreak/>
        <w:t xml:space="preserve">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>, S. Geddes and G.A. Petrucci, "Improved Understanding of Atmospheric Organic Aerosols via Innovations in Soft Ionization Aerosol Mass Spectrometry", Anal. Chem., 83 (7), 2409-2415 (2011) [Cover Feature Article]</w:t>
      </w:r>
    </w:p>
    <w:p w14:paraId="362A97AF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S. Geddes, B. Nichols, S. </w:t>
      </w:r>
      <w:proofErr w:type="spellStart"/>
      <w:r>
        <w:rPr>
          <w:rFonts w:ascii="Roboto" w:hAnsi="Roboto"/>
          <w:color w:val="444444"/>
          <w:sz w:val="26"/>
          <w:szCs w:val="26"/>
        </w:rPr>
        <w:t>Flemer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Jr., J. Eisenhauer, 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G.A. Petrucci, "Near-Infrared Laser Desorption/Ionization Aerosol Mass Spectrometry for Investigating Primary and Secondary Organic Aerosols under Low Loading Conditions," Anal. Chem., 82(19) 7915-7923 (2010).</w:t>
      </w:r>
    </w:p>
    <w:p w14:paraId="1B09D76A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S. Geddes, B. Nichols, K. Todd, 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G.A. Petrucci, "Near-infrared laser desorption/ionization aerosol mass spectrometry for measuring organic aerosol at atmospherically relevant aerosol mass loadings", Atmos. </w:t>
      </w:r>
      <w:proofErr w:type="spellStart"/>
      <w:r>
        <w:rPr>
          <w:rFonts w:ascii="Roboto" w:hAnsi="Roboto"/>
          <w:color w:val="444444"/>
          <w:sz w:val="26"/>
          <w:szCs w:val="26"/>
        </w:rPr>
        <w:t>Measu</w:t>
      </w:r>
      <w:proofErr w:type="spellEnd"/>
      <w:r>
        <w:rPr>
          <w:rFonts w:ascii="Roboto" w:hAnsi="Roboto"/>
          <w:color w:val="444444"/>
          <w:sz w:val="26"/>
          <w:szCs w:val="26"/>
        </w:rPr>
        <w:t>. Tech., 3, 1175-1183 (2010).</w:t>
      </w:r>
    </w:p>
    <w:p w14:paraId="6399B1E1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S. Geddes, 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G.A. Petrucci, "Chemical transformations of peptide containing fine particles: oxidative processing, accretion reactions and implications to the atmospheric fate of cell-derived materials in organic aerosol", J. Atmos. Chem., 63(3), 187-202 (2009).</w:t>
      </w:r>
    </w:p>
    <w:p w14:paraId="1A4A03AB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S. Geddes, 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, J. Eisenhauer, and G.A. Petrucci, "Low energy photoelectron capture resonance ionization aerosol mass spectrometry of small peptides with Cysteine residues: </w:t>
      </w:r>
      <w:proofErr w:type="spellStart"/>
      <w:r>
        <w:rPr>
          <w:rFonts w:ascii="Roboto" w:hAnsi="Roboto"/>
          <w:color w:val="444444"/>
          <w:sz w:val="26"/>
          <w:szCs w:val="26"/>
        </w:rPr>
        <w:t>Cys</w:t>
      </w:r>
      <w:proofErr w:type="spellEnd"/>
      <w:r>
        <w:rPr>
          <w:rFonts w:ascii="Roboto" w:hAnsi="Roboto"/>
          <w:color w:val="444444"/>
          <w:sz w:val="26"/>
          <w:szCs w:val="26"/>
        </w:rPr>
        <w:t>-Gly, -Glu-</w:t>
      </w:r>
      <w:proofErr w:type="spellStart"/>
      <w:r>
        <w:rPr>
          <w:rFonts w:ascii="Roboto" w:hAnsi="Roboto"/>
          <w:color w:val="444444"/>
          <w:sz w:val="26"/>
          <w:szCs w:val="26"/>
        </w:rPr>
        <w:t>Cys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glutathione" Int. J. Mass </w:t>
      </w:r>
      <w:proofErr w:type="spellStart"/>
      <w:r>
        <w:rPr>
          <w:rFonts w:ascii="Roboto" w:hAnsi="Roboto"/>
          <w:color w:val="444444"/>
          <w:sz w:val="26"/>
          <w:szCs w:val="26"/>
        </w:rPr>
        <w:t>Spectrom</w:t>
      </w:r>
      <w:proofErr w:type="spellEnd"/>
      <w:r>
        <w:rPr>
          <w:rFonts w:ascii="Roboto" w:hAnsi="Roboto"/>
          <w:color w:val="444444"/>
          <w:sz w:val="26"/>
          <w:szCs w:val="26"/>
        </w:rPr>
        <w:t>, 282(1-2), 13-20 (2009).</w:t>
      </w:r>
    </w:p>
    <w:p w14:paraId="247B856C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J.P. Stevens, 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>, M. MacPherson, B.T. Mossman and G.A. Petrucci, "A new method for quantifiable and controlled dosage of particulate matter for in vitro studies: the electrostatic particulate dosage and exposure system (</w:t>
      </w:r>
      <w:proofErr w:type="spellStart"/>
      <w:r>
        <w:rPr>
          <w:rFonts w:ascii="Roboto" w:hAnsi="Roboto"/>
          <w:color w:val="444444"/>
          <w:sz w:val="26"/>
          <w:szCs w:val="26"/>
        </w:rPr>
        <w:t>EPDExS</w:t>
      </w:r>
      <w:proofErr w:type="spellEnd"/>
      <w:r>
        <w:rPr>
          <w:rFonts w:ascii="Roboto" w:hAnsi="Roboto"/>
          <w:color w:val="444444"/>
          <w:sz w:val="26"/>
          <w:szCs w:val="26"/>
        </w:rPr>
        <w:t>)</w:t>
      </w:r>
      <w:proofErr w:type="gramStart"/>
      <w:r>
        <w:rPr>
          <w:rFonts w:ascii="Roboto" w:hAnsi="Roboto"/>
          <w:color w:val="444444"/>
          <w:sz w:val="26"/>
          <w:szCs w:val="26"/>
        </w:rPr>
        <w:t>",</w:t>
      </w:r>
      <w:proofErr w:type="spellStart"/>
      <w:r>
        <w:rPr>
          <w:rFonts w:ascii="Roboto" w:hAnsi="Roboto"/>
          <w:color w:val="444444"/>
          <w:sz w:val="26"/>
          <w:szCs w:val="26"/>
        </w:rPr>
        <w:t>Toxicol</w:t>
      </w:r>
      <w:proofErr w:type="spellEnd"/>
      <w:proofErr w:type="gramEnd"/>
      <w:r>
        <w:rPr>
          <w:rFonts w:ascii="Roboto" w:hAnsi="Roboto"/>
          <w:color w:val="444444"/>
          <w:sz w:val="26"/>
          <w:szCs w:val="26"/>
        </w:rPr>
        <w:t>. In Vitro, 22, 1768-1774 (2008).</w:t>
      </w:r>
    </w:p>
    <w:p w14:paraId="31BA52F5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K.A. </w:t>
      </w:r>
      <w:proofErr w:type="spellStart"/>
      <w:r>
        <w:rPr>
          <w:rFonts w:ascii="Roboto" w:hAnsi="Roboto"/>
          <w:color w:val="444444"/>
          <w:sz w:val="26"/>
          <w:szCs w:val="26"/>
        </w:rPr>
        <w:t>Puzey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, P.J. Gardner, V.K. Petrova, C.W. Donnelly and G.A. Petrucci, "Automated species and strain identification of bacteria in complex matrices using FTIR spectroscopy", Proceedings of the SPIE (International Society for </w:t>
      </w:r>
      <w:r>
        <w:rPr>
          <w:rFonts w:ascii="Roboto" w:hAnsi="Roboto"/>
          <w:color w:val="444444"/>
          <w:sz w:val="26"/>
          <w:szCs w:val="26"/>
        </w:rPr>
        <w:lastRenderedPageBreak/>
        <w:t>Optical Engineering), Chemical, Biological, Radiological, Nuclear, Explosive Sensors IX, 2008</w:t>
      </w:r>
    </w:p>
    <w:p w14:paraId="540D48DC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>, S. Geddes and G.A. Petrucci, "The ozonolysis of primary aliphatic amines in single and multicomponent fine particles," Atmos. Chem. Phys., 8, 1181-1194 (2008).</w:t>
      </w:r>
    </w:p>
    <w:p w14:paraId="1CB1012E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>, S. Geddes and G.A. Petrucci, "Detection of free amino acids in proxies of marine aerosol by photoelectron resonance capture ionization aerosol mass spectrometry", Int. J. Environ. Anal. Chem., 88 (3), 177-184 (2008)</w:t>
      </w:r>
    </w:p>
    <w:p w14:paraId="4D8712B5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B.J. Holmes and G.A. Petrucci, "Oligomerization of levoglucosan by Fenton chemistry in proxies of biomass burning aerosols", J. Atmos. Chem., 58, 151-166 (2007).</w:t>
      </w:r>
    </w:p>
    <w:p w14:paraId="51E59127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A.L. Hunt, G.A. Petrucci, P.R. Bierman and R.C. Finkel, "Investigation of metal matrix systems for cosmogenic 26Al analysis by accelerator mass spectrometry", </w:t>
      </w:r>
      <w:proofErr w:type="spellStart"/>
      <w:r>
        <w:rPr>
          <w:rFonts w:ascii="Roboto" w:hAnsi="Roboto"/>
          <w:color w:val="444444"/>
          <w:sz w:val="26"/>
          <w:szCs w:val="26"/>
        </w:rPr>
        <w:t>Nucl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444444"/>
          <w:sz w:val="26"/>
          <w:szCs w:val="26"/>
        </w:rPr>
        <w:t>Instrum</w:t>
      </w:r>
      <w:proofErr w:type="spellEnd"/>
      <w:r>
        <w:rPr>
          <w:rFonts w:ascii="Roboto" w:hAnsi="Roboto"/>
          <w:color w:val="444444"/>
          <w:sz w:val="26"/>
          <w:szCs w:val="26"/>
        </w:rPr>
        <w:t>. Methods Phys. Res., Sect. B, 260, 633-636 (2007)</w:t>
      </w:r>
    </w:p>
    <w:p w14:paraId="6EFE787B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G.A Petrucci, "The oleic acid-ozone heterogeneous reaction system: products, kinetics, secondary chemistry, and atmospheric implications of a model system - a review", Atmos. Chem. Phys., 7, 1237-1274 (2007).</w:t>
      </w:r>
    </w:p>
    <w:p w14:paraId="3360F56E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A.L. Hunt and G.A. Petrucci, "On-line organic aerosol analysis by mass spectrometry", Encyclopedia of Mass Spectrometry, Vol. 6, Elsevier (2006).</w:t>
      </w:r>
    </w:p>
    <w:p w14:paraId="29B44245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A.L. Hunt and G.A. Petrucci, "Photoelectron resonance capture ionization mass spectrometry (PERCI-MS)", Encyclopedia of Mass Spectrometry, Vol. 6, Elsevier (2006).</w:t>
      </w:r>
    </w:p>
    <w:p w14:paraId="035F2B95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B.J. Holmes and G.A. Petrucci, "Water-soluble oligomer formation from acid catalyzed reactions of levoglucosan in proxies of atmospheric aqueous aerosols", Environ. Sci. Technol., 40 (11) 4983-4989, (2006).</w:t>
      </w:r>
    </w:p>
    <w:p w14:paraId="7517B6C9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lastRenderedPageBreak/>
        <w:t xml:space="preserve">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>, B. W. LaFranchi and G.A. Petrucci, "Photoelectron Resonance Capture Ionization Mass Spectrometry of Fatty Acids in Olive Oil", Eur. J. Lipid Sci. Technol. 108 (11), 925-</w:t>
      </w:r>
      <w:proofErr w:type="gramStart"/>
      <w:r>
        <w:rPr>
          <w:rFonts w:ascii="Roboto" w:hAnsi="Roboto"/>
          <w:color w:val="444444"/>
          <w:sz w:val="26"/>
          <w:szCs w:val="26"/>
        </w:rPr>
        <w:t>935,(</w:t>
      </w:r>
      <w:proofErr w:type="gramEnd"/>
      <w:r>
        <w:rPr>
          <w:rFonts w:ascii="Roboto" w:hAnsi="Roboto"/>
          <w:color w:val="444444"/>
          <w:sz w:val="26"/>
          <w:szCs w:val="26"/>
        </w:rPr>
        <w:t>2006).</w:t>
      </w:r>
    </w:p>
    <w:p w14:paraId="29CC3E0C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B.W. LaFranchi and G.A. Petrucci, "A comprehensive characterization of photoelectron resonance capture ionization aerosol mass spectrometry for the quantitative and qualitative analysis of organic particulate matter," Int. J. Mass </w:t>
      </w:r>
      <w:proofErr w:type="spellStart"/>
      <w:r>
        <w:rPr>
          <w:rFonts w:ascii="Roboto" w:hAnsi="Roboto"/>
          <w:color w:val="444444"/>
          <w:sz w:val="26"/>
          <w:szCs w:val="26"/>
        </w:rPr>
        <w:t>Spectrom</w:t>
      </w:r>
      <w:proofErr w:type="spellEnd"/>
      <w:r>
        <w:rPr>
          <w:rFonts w:ascii="Roboto" w:hAnsi="Roboto"/>
          <w:color w:val="444444"/>
          <w:sz w:val="26"/>
          <w:szCs w:val="26"/>
        </w:rPr>
        <w:t>., 258 (1-3), 120-133, (2006).</w:t>
      </w:r>
    </w:p>
    <w:p w14:paraId="1B7523F5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, B.W. </w:t>
      </w:r>
      <w:proofErr w:type="spellStart"/>
      <w:r>
        <w:rPr>
          <w:rFonts w:ascii="Roboto" w:hAnsi="Roboto"/>
          <w:color w:val="444444"/>
          <w:sz w:val="26"/>
          <w:szCs w:val="26"/>
        </w:rPr>
        <w:t>Lafranchi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and G.A. Petrucci, "The heterogeneous reaction of particle-phase methyl esters and ozone elucidated by photoelectron resonance capture ionization: direct products of ozonolysis and secondary reactions leading to the formation of ketones", Int. J. Mass </w:t>
      </w:r>
      <w:proofErr w:type="spellStart"/>
      <w:r>
        <w:rPr>
          <w:rFonts w:ascii="Roboto" w:hAnsi="Roboto"/>
          <w:color w:val="444444"/>
          <w:sz w:val="26"/>
          <w:szCs w:val="26"/>
        </w:rPr>
        <w:t>Spectrom</w:t>
      </w:r>
      <w:proofErr w:type="spellEnd"/>
      <w:r>
        <w:rPr>
          <w:rFonts w:ascii="Roboto" w:hAnsi="Roboto"/>
          <w:color w:val="444444"/>
          <w:sz w:val="26"/>
          <w:szCs w:val="26"/>
        </w:rPr>
        <w:t>. 253 38-47, (2006).</w:t>
      </w:r>
    </w:p>
    <w:p w14:paraId="77F1406C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A.L. Hunt, G.A. Petrucci, P. Biermann and R.G. Finkel, "Metal matrices to optimize ion beam currents for accelerator mass spectrometry", </w:t>
      </w:r>
      <w:proofErr w:type="spellStart"/>
      <w:r>
        <w:rPr>
          <w:rFonts w:ascii="Roboto" w:hAnsi="Roboto"/>
          <w:color w:val="444444"/>
          <w:sz w:val="26"/>
          <w:szCs w:val="26"/>
        </w:rPr>
        <w:t>Nucl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444444"/>
          <w:sz w:val="26"/>
          <w:szCs w:val="26"/>
        </w:rPr>
        <w:t>Instrum</w:t>
      </w:r>
      <w:proofErr w:type="spellEnd"/>
      <w:r>
        <w:rPr>
          <w:rFonts w:ascii="Roboto" w:hAnsi="Roboto"/>
          <w:color w:val="444444"/>
          <w:sz w:val="26"/>
          <w:szCs w:val="26"/>
        </w:rPr>
        <w:t>. Methods Phys. Res., Sect. B, 243, 216-222, (2006).</w:t>
      </w:r>
    </w:p>
    <w:p w14:paraId="7D4167F1" w14:textId="77777777" w:rsidR="0093422E" w:rsidRDefault="0093422E" w:rsidP="0093422E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J. </w:t>
      </w:r>
      <w:proofErr w:type="spellStart"/>
      <w:r>
        <w:rPr>
          <w:rFonts w:ascii="Roboto" w:hAnsi="Roboto"/>
          <w:color w:val="444444"/>
          <w:sz w:val="26"/>
          <w:szCs w:val="26"/>
        </w:rPr>
        <w:t>Zahardis</w:t>
      </w:r>
      <w:proofErr w:type="spellEnd"/>
      <w:r>
        <w:rPr>
          <w:rFonts w:ascii="Roboto" w:hAnsi="Roboto"/>
          <w:color w:val="444444"/>
          <w:sz w:val="26"/>
          <w:szCs w:val="26"/>
        </w:rPr>
        <w:t>, B.W. LaFranchi and G.A. Petrucci, "Direct Observation of Polymerization in the Oleic Acid-Ozone Heterogeneous Reaction System by Photoelectron Resonance Capture Ionization Aerosol Mass Spectrometry" Atmos. Environ. 40, 1661-1670, (2006)</w:t>
      </w:r>
    </w:p>
    <w:p w14:paraId="598B5AFF" w14:textId="77777777" w:rsidR="00A75A0C" w:rsidRPr="00A75A0C" w:rsidRDefault="00A75A0C" w:rsidP="0093422E">
      <w:pPr>
        <w:shd w:val="clear" w:color="auto" w:fill="FFFFFF"/>
        <w:spacing w:before="60" w:after="192" w:line="384" w:lineRule="atLeast"/>
        <w:rPr>
          <w:rFonts w:ascii="Arial Black" w:hAnsi="Arial Black"/>
          <w:color w:val="3A7C22" w:themeColor="accent6" w:themeShade="BF"/>
        </w:rPr>
      </w:pPr>
    </w:p>
    <w:sectPr w:rsidR="00A75A0C" w:rsidRPr="00A7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3ED4"/>
    <w:multiLevelType w:val="hybridMultilevel"/>
    <w:tmpl w:val="EB4E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4DF"/>
    <w:multiLevelType w:val="multilevel"/>
    <w:tmpl w:val="6FC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C782D"/>
    <w:multiLevelType w:val="multilevel"/>
    <w:tmpl w:val="2F4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E0E56"/>
    <w:multiLevelType w:val="multilevel"/>
    <w:tmpl w:val="779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55670"/>
    <w:multiLevelType w:val="multilevel"/>
    <w:tmpl w:val="B8D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2157E"/>
    <w:multiLevelType w:val="multilevel"/>
    <w:tmpl w:val="89FC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623361">
    <w:abstractNumId w:val="5"/>
  </w:num>
  <w:num w:numId="2" w16cid:durableId="1449470618">
    <w:abstractNumId w:val="0"/>
  </w:num>
  <w:num w:numId="3" w16cid:durableId="218983095">
    <w:abstractNumId w:val="1"/>
  </w:num>
  <w:num w:numId="4" w16cid:durableId="1686200904">
    <w:abstractNumId w:val="4"/>
  </w:num>
  <w:num w:numId="5" w16cid:durableId="184563597">
    <w:abstractNumId w:val="3"/>
  </w:num>
  <w:num w:numId="6" w16cid:durableId="156533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C"/>
    <w:rsid w:val="00007817"/>
    <w:rsid w:val="00084ABC"/>
    <w:rsid w:val="000D45F3"/>
    <w:rsid w:val="002B202B"/>
    <w:rsid w:val="002D046A"/>
    <w:rsid w:val="00420FD0"/>
    <w:rsid w:val="004700D8"/>
    <w:rsid w:val="00472DAB"/>
    <w:rsid w:val="00473977"/>
    <w:rsid w:val="004C309F"/>
    <w:rsid w:val="00604841"/>
    <w:rsid w:val="006A0B29"/>
    <w:rsid w:val="007C352C"/>
    <w:rsid w:val="0086766F"/>
    <w:rsid w:val="008B088E"/>
    <w:rsid w:val="008B7144"/>
    <w:rsid w:val="0093422E"/>
    <w:rsid w:val="00952FA9"/>
    <w:rsid w:val="00A16D2E"/>
    <w:rsid w:val="00A63D18"/>
    <w:rsid w:val="00A75A0C"/>
    <w:rsid w:val="00AE658B"/>
    <w:rsid w:val="00AE6803"/>
    <w:rsid w:val="00B077F9"/>
    <w:rsid w:val="00BE5B02"/>
    <w:rsid w:val="00E05538"/>
    <w:rsid w:val="00F13A61"/>
    <w:rsid w:val="00F8020D"/>
    <w:rsid w:val="00FA686D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5758"/>
  <w15:chartTrackingRefBased/>
  <w15:docId w15:val="{9906B6F7-AB81-45F3-955E-4B08BDB0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0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75A0C"/>
  </w:style>
  <w:style w:type="character" w:customStyle="1" w:styleId="eop">
    <w:name w:val="eop"/>
    <w:basedOn w:val="DefaultParagraphFont"/>
    <w:rsid w:val="00A75A0C"/>
  </w:style>
  <w:style w:type="character" w:customStyle="1" w:styleId="scxw203905267">
    <w:name w:val="scxw203905267"/>
    <w:basedOn w:val="DefaultParagraphFont"/>
    <w:rsid w:val="00A75A0C"/>
  </w:style>
  <w:style w:type="character" w:styleId="Strong">
    <w:name w:val="Strong"/>
    <w:basedOn w:val="DefaultParagraphFont"/>
    <w:uiPriority w:val="22"/>
    <w:qFormat/>
    <w:rsid w:val="00A75A0C"/>
    <w:rPr>
      <w:b/>
      <w:bCs/>
    </w:rPr>
  </w:style>
  <w:style w:type="character" w:styleId="Emphasis">
    <w:name w:val="Emphasis"/>
    <w:basedOn w:val="DefaultParagraphFont"/>
    <w:uiPriority w:val="20"/>
    <w:qFormat/>
    <w:rsid w:val="00A75A0C"/>
    <w:rPr>
      <w:i/>
      <w:iCs/>
    </w:rPr>
  </w:style>
  <w:style w:type="paragraph" w:styleId="NormalWeb">
    <w:name w:val="Normal (Web)"/>
    <w:basedOn w:val="Normal"/>
    <w:uiPriority w:val="99"/>
    <w:unhideWhenUsed/>
    <w:rsid w:val="0086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7cc024-8aca-4805-90ce-4e55249238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DE915B66E6469DFEE959DD777101" ma:contentTypeVersion="10" ma:contentTypeDescription="Create a new document." ma:contentTypeScope="" ma:versionID="852273293eb212c8702fa64ff05c7320">
  <xsd:schema xmlns:xsd="http://www.w3.org/2001/XMLSchema" xmlns:xs="http://www.w3.org/2001/XMLSchema" xmlns:p="http://schemas.microsoft.com/office/2006/metadata/properties" xmlns:ns3="a77cc024-8aca-4805-90ce-4e5524923844" xmlns:ns4="e16b1c79-a744-482b-9db8-1bb4ee577072" targetNamespace="http://schemas.microsoft.com/office/2006/metadata/properties" ma:root="true" ma:fieldsID="8498bc79773c29b4fccefab52156f7e1" ns3:_="" ns4:_="">
    <xsd:import namespace="a77cc024-8aca-4805-90ce-4e5524923844"/>
    <xsd:import namespace="e16b1c79-a744-482b-9db8-1bb4ee577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c024-8aca-4805-90ce-4e5524923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b1c79-a744-482b-9db8-1bb4ee577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FCDE8-2C9A-4AB4-B593-09B90CF1C8E3}">
  <ds:schemaRefs>
    <ds:schemaRef ds:uri="http://schemas.microsoft.com/office/2006/metadata/properties"/>
    <ds:schemaRef ds:uri="http://schemas.microsoft.com/office/infopath/2007/PartnerControls"/>
    <ds:schemaRef ds:uri="a77cc024-8aca-4805-90ce-4e5524923844"/>
  </ds:schemaRefs>
</ds:datastoreItem>
</file>

<file path=customXml/itemProps2.xml><?xml version="1.0" encoding="utf-8"?>
<ds:datastoreItem xmlns:ds="http://schemas.openxmlformats.org/officeDocument/2006/customXml" ds:itemID="{683010D1-47B4-4753-8F9E-FD09B18B06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639F42-EB2E-4524-805B-C3D33480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cc024-8aca-4805-90ce-4e5524923844"/>
    <ds:schemaRef ds:uri="e16b1c79-a744-482b-9db8-1bb4ee577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A0669-C7C4-49BC-AF71-380C709B1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Browne</dc:creator>
  <cp:keywords/>
  <dc:description/>
  <cp:lastModifiedBy>Suman Thapa</cp:lastModifiedBy>
  <cp:revision>2</cp:revision>
  <cp:lastPrinted>2024-06-04T18:54:00Z</cp:lastPrinted>
  <dcterms:created xsi:type="dcterms:W3CDTF">2024-07-24T14:57:00Z</dcterms:created>
  <dcterms:modified xsi:type="dcterms:W3CDTF">2024-07-24T14:57:00Z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0x010100C629DE915B66E6469DFEE959DD777101</vt:lpwstr>
  </property>
</Properties>
</file>