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734B6320" w:rsidR="213AE202" w:rsidRDefault="00F07AB7" w:rsidP="2A1EAFD4">
      <w:pPr>
        <w:pStyle w:val="Heading1"/>
        <w:spacing w:line="259" w:lineRule="auto"/>
      </w:pPr>
      <w:r>
        <w:rPr>
          <w:sz w:val="36"/>
          <w:szCs w:val="36"/>
        </w:rPr>
        <w:t>Ma</w:t>
      </w:r>
      <w:r w:rsidR="003C0458">
        <w:rPr>
          <w:sz w:val="36"/>
          <w:szCs w:val="36"/>
        </w:rPr>
        <w:t>tt</w:t>
      </w:r>
      <w:r w:rsidR="00807037">
        <w:rPr>
          <w:sz w:val="36"/>
          <w:szCs w:val="36"/>
        </w:rPr>
        <w:t>hias</w:t>
      </w:r>
      <w:r w:rsidR="003C0458">
        <w:rPr>
          <w:sz w:val="36"/>
          <w:szCs w:val="36"/>
        </w:rPr>
        <w:t xml:space="preserve"> </w:t>
      </w:r>
      <w:r w:rsidR="00807037">
        <w:rPr>
          <w:sz w:val="36"/>
          <w:szCs w:val="36"/>
        </w:rPr>
        <w:t>Br</w:t>
      </w:r>
      <w:r w:rsidR="003C0458">
        <w:rPr>
          <w:sz w:val="36"/>
          <w:szCs w:val="36"/>
        </w:rPr>
        <w:t>e</w:t>
      </w:r>
      <w:r w:rsidR="00807037">
        <w:rPr>
          <w:sz w:val="36"/>
          <w:szCs w:val="36"/>
        </w:rPr>
        <w:t>w</w:t>
      </w:r>
      <w:r w:rsidR="003C0458">
        <w:rPr>
          <w:sz w:val="36"/>
          <w:szCs w:val="36"/>
        </w:rPr>
        <w:t>er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186F709A" w14:textId="66B56215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S. E. Cleary, X. Li, L.-C. Yang, K. N. Houk, X. Hong,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hyperlink r:id="rId11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"Reactivity Profiles of Diazo Amides, Esters and Ketones in Transition Metal Free C-H Insertion Reactions"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J. Am. Chem. Soc.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2019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141(8)</w:t>
      </w:r>
      <w:r w:rsidRPr="00807037">
        <w:rPr>
          <w:rFonts w:ascii="Roboto" w:hAnsi="Roboto"/>
          <w:color w:val="4D4D4D" w:themeColor="accent6"/>
          <w:sz w:val="25"/>
          <w:szCs w:val="25"/>
        </w:rPr>
        <w:t>, pp 3558–3565. </w:t>
      </w:r>
    </w:p>
    <w:p w14:paraId="063F861C" w14:textId="08912C36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J. Fang,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hyperlink r:id="rId12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"Intramolecular Vinylation of Aryl Rings by Vinyl Cations"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Org. Lett.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2018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20(23)</w:t>
      </w:r>
      <w:r w:rsidRPr="00807037">
        <w:rPr>
          <w:rFonts w:ascii="Roboto" w:hAnsi="Roboto"/>
          <w:color w:val="4D4D4D" w:themeColor="accent6"/>
          <w:sz w:val="25"/>
          <w:szCs w:val="25"/>
        </w:rPr>
        <w:t>, 7384-7387.  </w:t>
      </w:r>
    </w:p>
    <w:p w14:paraId="234B20A2" w14:textId="77777777" w:rsid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R. Dhakal, M. Ivancic,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hyperlink r:id="rId13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“Two-Step Sequence of Cycloadditions Gives Structurally Complex Tetracyclic 1,2,3,4-Tetrahydrocinnoline”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J. Org. Chem.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2018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83(11)</w:t>
      </w:r>
      <w:r w:rsidRPr="00807037">
        <w:rPr>
          <w:rFonts w:ascii="Roboto" w:hAnsi="Roboto"/>
          <w:color w:val="4D4D4D" w:themeColor="accent6"/>
          <w:sz w:val="25"/>
          <w:szCs w:val="25"/>
        </w:rPr>
        <w:t>, 6202-6209.</w:t>
      </w:r>
    </w:p>
    <w:p w14:paraId="3C511F3E" w14:textId="6DF67749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S. Cleary, M. Hensinger and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“</w:t>
      </w:r>
      <w:hyperlink r:id="rId14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Remote C-H Insertion of Vinyl Cations Leading to Cyclopentenones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Chem. Sci.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2017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8</w:t>
      </w:r>
      <w:r w:rsidRPr="00807037">
        <w:rPr>
          <w:rFonts w:ascii="Roboto" w:hAnsi="Roboto"/>
          <w:color w:val="4D4D4D" w:themeColor="accent6"/>
          <w:sz w:val="25"/>
          <w:szCs w:val="25"/>
        </w:rPr>
        <w:t>, 6810–6814.</w:t>
      </w:r>
    </w:p>
    <w:p w14:paraId="0F285874" w14:textId="051DA21F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C. Liao, X. Zhao,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V. May and J. Li, “</w:t>
      </w:r>
      <w:hyperlink r:id="rId15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Conformational Transitions of the Pituitary Adenylate Cyclase-Activating Polypeptide Receptor, a Human Class B GPCR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Sci. Rep.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2017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7</w:t>
      </w:r>
      <w:r w:rsidRPr="00807037">
        <w:rPr>
          <w:rFonts w:ascii="Roboto" w:hAnsi="Roboto"/>
          <w:color w:val="4D4D4D" w:themeColor="accent6"/>
          <w:sz w:val="25"/>
          <w:szCs w:val="25"/>
        </w:rPr>
        <w:t>, 5427–5434.</w:t>
      </w:r>
    </w:p>
    <w:p w14:paraId="19D62632" w14:textId="4E43962C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N. Al-Bataineh, K. N. Houk,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X. Hong, “</w:t>
      </w:r>
      <w:hyperlink r:id="rId16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(2+1)-Cycloaddition Reactions Give Further Evidence of the Nitrenium-like Character of 1-Aza-2-azoniaallene Salts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J. Org. Chem.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2017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82</w:t>
      </w:r>
      <w:r w:rsidRPr="00807037">
        <w:rPr>
          <w:rFonts w:ascii="Roboto" w:hAnsi="Roboto"/>
          <w:color w:val="4D4D4D" w:themeColor="accent6"/>
          <w:sz w:val="25"/>
          <w:szCs w:val="25"/>
        </w:rPr>
        <w:t>, 4001–4005.</w:t>
      </w:r>
    </w:p>
    <w:p w14:paraId="14ED8FE8" w14:textId="77777777" w:rsid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G. M. Giampa, J. Fang,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“</w:t>
      </w:r>
      <w:hyperlink r:id="rId17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A Route to the C, D, E Ring System of the </w:t>
        </w:r>
        <w:proofErr w:type="spellStart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Aspidosperma</w:t>
        </w:r>
        <w:proofErr w:type="spellEnd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Alkaloids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Org. Lett.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2016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18</w:t>
      </w:r>
      <w:r w:rsidRPr="00807037">
        <w:rPr>
          <w:rFonts w:ascii="Roboto" w:hAnsi="Roboto"/>
          <w:color w:val="4D4D4D" w:themeColor="accent6"/>
          <w:sz w:val="25"/>
          <w:szCs w:val="25"/>
        </w:rPr>
        <w:t>, 3952–3955.</w:t>
      </w:r>
    </w:p>
    <w:p w14:paraId="02E82C90" w14:textId="77777777" w:rsid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R. C. Dhakal,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“</w:t>
      </w:r>
      <w:hyperlink r:id="rId18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Intramolecular (4+2) Cycloaddition of Aryl-1-aza-2-azoniaallene Salts: a Practical Approach to Highly Sterically-congested Polycyclic Protonated Azomethine Imines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Tetrahedron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2016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72</w:t>
      </w:r>
      <w:r w:rsidRPr="00807037">
        <w:rPr>
          <w:rFonts w:ascii="Roboto" w:hAnsi="Roboto"/>
          <w:color w:val="4D4D4D" w:themeColor="accent6"/>
          <w:sz w:val="25"/>
          <w:szCs w:val="25"/>
        </w:rPr>
        <w:t>, 3718–3728.</w:t>
      </w:r>
    </w:p>
    <w:p w14:paraId="6CFFB231" w14:textId="2225101F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X. Hong, D. Bercovici, Z. Yang, N. Al-Bataineh, R. Srinivasan, R. Dhakal, K. N. Houk,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"</w:t>
      </w:r>
      <w:hyperlink r:id="rId19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Mechanism and Dynamics of Intramolecular C-H Insertion Reactions of 1-Aza-2-azoniaallene Salts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"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J. Am. Chem. Soc.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2015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137</w:t>
      </w:r>
      <w:r w:rsidRPr="00807037">
        <w:rPr>
          <w:rFonts w:ascii="Roboto" w:hAnsi="Roboto"/>
          <w:color w:val="4D4D4D" w:themeColor="accent6"/>
          <w:sz w:val="25"/>
          <w:szCs w:val="25"/>
        </w:rPr>
        <w:t>, 9100–9107.</w:t>
      </w:r>
    </w:p>
    <w:p w14:paraId="2863EFB9" w14:textId="5C84C0A2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X. Hong, Y. Liang,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K. N. Houk, “</w:t>
      </w:r>
      <w:hyperlink r:id="rId20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How Tethers Control the Chemo- and Regio-</w:t>
        </w:r>
        <w:proofErr w:type="spellStart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Selectivities</w:t>
        </w:r>
        <w:proofErr w:type="spellEnd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of Intramolecular Cycloadditions between Aryl-1-Aza-2-Azoniaallenes and Alkenes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Org. Lett.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2014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16</w:t>
      </w:r>
      <w:r w:rsidRPr="00807037">
        <w:rPr>
          <w:rFonts w:ascii="Roboto" w:hAnsi="Roboto"/>
          <w:color w:val="4D4D4D" w:themeColor="accent6"/>
          <w:sz w:val="25"/>
          <w:szCs w:val="25"/>
        </w:rPr>
        <w:t>, 4260–4263.</w:t>
      </w:r>
    </w:p>
    <w:p w14:paraId="1CF051AB" w14:textId="3E504996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Bayir,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“</w:t>
      </w:r>
      <w:hyperlink r:id="rId21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Fragmentation of Bicyclic γ-</w:t>
        </w:r>
        <w:proofErr w:type="spellStart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Silyloxy</w:t>
        </w:r>
        <w:proofErr w:type="spellEnd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-β-hydroxy-α-</w:t>
        </w:r>
        <w:proofErr w:type="spellStart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diazolactones</w:t>
        </w:r>
        <w:proofErr w:type="spellEnd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as an Approach to </w:t>
        </w:r>
        <w:proofErr w:type="spellStart"/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Ynolides</w:t>
        </w:r>
        <w:proofErr w:type="spellEnd"/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J. Org. Chem.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2014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79</w:t>
      </w:r>
      <w:r w:rsidRPr="00807037">
        <w:rPr>
          <w:rFonts w:ascii="Roboto" w:hAnsi="Roboto"/>
          <w:color w:val="4D4D4D" w:themeColor="accent6"/>
          <w:sz w:val="25"/>
          <w:szCs w:val="25"/>
        </w:rPr>
        <w:t>, 6037–6046.</w:t>
      </w:r>
    </w:p>
    <w:p w14:paraId="4A79CF35" w14:textId="13359CA1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D. A. Bercovici, J. M. Ogilvie, N. Tsvetkov,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“</w:t>
      </w:r>
      <w:hyperlink r:id="rId22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Intramolecular Polar [4 + 2]-Cycloadditions of Aryl-1-aza-2-azoniaallene Salts: Unprecedented </w:t>
        </w:r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lastRenderedPageBreak/>
          <w:t>Reactivity Leading to Polycyclic Protonated Azomethine Imines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 </w:t>
      </w:r>
      <w:proofErr w:type="spellStart"/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Angew</w:t>
      </w:r>
      <w:proofErr w:type="spellEnd"/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. Chem. Int. Ed.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2013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52</w:t>
      </w:r>
      <w:r w:rsidRPr="00807037">
        <w:rPr>
          <w:rFonts w:ascii="Roboto" w:hAnsi="Roboto"/>
          <w:color w:val="4D4D4D" w:themeColor="accent6"/>
          <w:sz w:val="25"/>
          <w:szCs w:val="25"/>
        </w:rPr>
        <w:t>, 13338–13341.</w:t>
      </w:r>
    </w:p>
    <w:p w14:paraId="3E0F0609" w14:textId="3424F5BF" w:rsidR="00807037" w:rsidRPr="00807037" w:rsidRDefault="00807037" w:rsidP="00807037">
      <w:pPr>
        <w:pStyle w:val="NormalWeb"/>
        <w:numPr>
          <w:ilvl w:val="0"/>
          <w:numId w:val="23"/>
        </w:numPr>
        <w:rPr>
          <w:rFonts w:ascii="Roboto" w:hAnsi="Roboto"/>
          <w:color w:val="4D4D4D" w:themeColor="accent6"/>
          <w:sz w:val="25"/>
          <w:szCs w:val="25"/>
        </w:rPr>
      </w:pPr>
      <w:r w:rsidRPr="00807037">
        <w:rPr>
          <w:rFonts w:ascii="Roboto" w:hAnsi="Roboto"/>
          <w:color w:val="4D4D4D" w:themeColor="accent6"/>
          <w:sz w:val="25"/>
          <w:szCs w:val="25"/>
        </w:rPr>
        <w:t xml:space="preserve">D. A. Bercovici,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M. Brewer</w:t>
      </w:r>
      <w:r w:rsidRPr="00807037">
        <w:rPr>
          <w:rFonts w:ascii="Roboto" w:hAnsi="Roboto"/>
          <w:color w:val="4D4D4D" w:themeColor="accent6"/>
          <w:sz w:val="25"/>
          <w:szCs w:val="25"/>
        </w:rPr>
        <w:t>, “</w:t>
      </w:r>
      <w:hyperlink r:id="rId23" w:history="1">
        <w:r w:rsidRPr="00807037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Stereospecific Intramolecular C–H Amination of 1-Aza-2-azoniaallene Salts</w:t>
        </w:r>
      </w:hyperlink>
      <w:r w:rsidRPr="00807037">
        <w:rPr>
          <w:rFonts w:ascii="Roboto" w:hAnsi="Roboto"/>
          <w:color w:val="4D4D4D" w:themeColor="accent6"/>
          <w:sz w:val="25"/>
          <w:szCs w:val="25"/>
        </w:rPr>
        <w:t xml:space="preserve">”,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J. Am. Chem. Soc.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807037">
        <w:rPr>
          <w:rStyle w:val="Strong"/>
          <w:rFonts w:ascii="Roboto" w:hAnsi="Roboto"/>
          <w:color w:val="4D4D4D" w:themeColor="accent6"/>
          <w:sz w:val="25"/>
          <w:szCs w:val="25"/>
        </w:rPr>
        <w:t>2012</w:t>
      </w:r>
      <w:r w:rsidRPr="00807037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807037">
        <w:rPr>
          <w:rStyle w:val="Emphasis"/>
          <w:rFonts w:ascii="Roboto" w:hAnsi="Roboto"/>
          <w:color w:val="4D4D4D" w:themeColor="accent6"/>
          <w:sz w:val="25"/>
          <w:szCs w:val="25"/>
        </w:rPr>
        <w:t>134</w:t>
      </w:r>
      <w:r w:rsidRPr="00807037">
        <w:rPr>
          <w:rFonts w:ascii="Roboto" w:hAnsi="Roboto"/>
          <w:color w:val="4D4D4D" w:themeColor="accent6"/>
          <w:sz w:val="25"/>
          <w:szCs w:val="25"/>
        </w:rPr>
        <w:t>, 9890–9893.</w:t>
      </w:r>
    </w:p>
    <w:p w14:paraId="262287EC" w14:textId="3672C934" w:rsidR="086577AC" w:rsidRPr="00807037" w:rsidRDefault="086577AC" w:rsidP="0080703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E3C2" w14:textId="77777777" w:rsidR="00270B57" w:rsidRDefault="00270B57">
      <w:pPr>
        <w:spacing w:after="0"/>
      </w:pPr>
      <w:r>
        <w:separator/>
      </w:r>
    </w:p>
  </w:endnote>
  <w:endnote w:type="continuationSeparator" w:id="0">
    <w:p w14:paraId="22C484A6" w14:textId="77777777" w:rsidR="00270B57" w:rsidRDefault="00270B57">
      <w:pPr>
        <w:spacing w:after="0"/>
      </w:pPr>
      <w:r>
        <w:continuationSeparator/>
      </w:r>
    </w:p>
  </w:endnote>
  <w:endnote w:type="continuationNotice" w:id="1">
    <w:p w14:paraId="6BBB9A4C" w14:textId="77777777" w:rsidR="00270B57" w:rsidRDefault="00270B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1904" w14:textId="77777777" w:rsidR="00270B57" w:rsidRDefault="00270B57">
      <w:pPr>
        <w:spacing w:after="0"/>
      </w:pPr>
      <w:r>
        <w:separator/>
      </w:r>
    </w:p>
  </w:footnote>
  <w:footnote w:type="continuationSeparator" w:id="0">
    <w:p w14:paraId="00C14958" w14:textId="77777777" w:rsidR="00270B57" w:rsidRDefault="00270B57">
      <w:pPr>
        <w:spacing w:after="0"/>
      </w:pPr>
      <w:r>
        <w:continuationSeparator/>
      </w:r>
    </w:p>
  </w:footnote>
  <w:footnote w:type="continuationNotice" w:id="1">
    <w:p w14:paraId="0B32625C" w14:textId="77777777" w:rsidR="00270B57" w:rsidRDefault="00270B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4"/>
  </w:num>
  <w:num w:numId="20" w16cid:durableId="698897868">
    <w:abstractNumId w:val="10"/>
  </w:num>
  <w:num w:numId="21" w16cid:durableId="81493102">
    <w:abstractNumId w:val="15"/>
  </w:num>
  <w:num w:numId="22" w16cid:durableId="106900140">
    <w:abstractNumId w:val="13"/>
  </w:num>
  <w:num w:numId="23" w16cid:durableId="270279863">
    <w:abstractNumId w:val="12"/>
  </w:num>
  <w:num w:numId="24" w16cid:durableId="1809282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9BD"/>
    <w:rsid w:val="00066E2A"/>
    <w:rsid w:val="00076DB4"/>
    <w:rsid w:val="0009195F"/>
    <w:rsid w:val="000946F4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0458"/>
    <w:rsid w:val="003C14A1"/>
    <w:rsid w:val="003C38F0"/>
    <w:rsid w:val="003F19B9"/>
    <w:rsid w:val="00400FD0"/>
    <w:rsid w:val="0040118E"/>
    <w:rsid w:val="00433CD1"/>
    <w:rsid w:val="00436DCD"/>
    <w:rsid w:val="0043708E"/>
    <w:rsid w:val="00445933"/>
    <w:rsid w:val="004476A1"/>
    <w:rsid w:val="004476B0"/>
    <w:rsid w:val="004A4BFA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s.acs.org/doi/10.1021/acs.joc.8b00683" TargetMode="External"/><Relationship Id="rId18" Type="http://schemas.openxmlformats.org/officeDocument/2006/relationships/hyperlink" Target="http://www.dx.doi.org/10.1016/j.tet.2016.03.037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dx.doi.org/10.1021/jo500634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x.doi.org/10.1021/acs.orglett.8b03054" TargetMode="External"/><Relationship Id="rId17" Type="http://schemas.openxmlformats.org/officeDocument/2006/relationships/hyperlink" Target="http://www.dx.doi.org/10.1021/acs.orglett.6b0167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x.doi.org/10.1021/acs.joc.7b00407" TargetMode="External"/><Relationship Id="rId20" Type="http://schemas.openxmlformats.org/officeDocument/2006/relationships/hyperlink" Target="http://www.dx.doi.org/10.1021/ol501958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x.doi.org/10.1021/jacs.8b12420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x.doi.org/10.1038/s41598-017-05815-x" TargetMode="External"/><Relationship Id="rId23" Type="http://schemas.openxmlformats.org/officeDocument/2006/relationships/hyperlink" Target="http://www.dx.doi.org/10.1021/ja303054c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dx.doi.org/10.1021/jacs.5b0447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x.doi.org/10.1039/C7SC02768K" TargetMode="External"/><Relationship Id="rId22" Type="http://schemas.openxmlformats.org/officeDocument/2006/relationships/hyperlink" Target="http://www.dx.doi.org/10.1002/anie.201306553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2736</Characters>
  <Application>Microsoft Office Word</Application>
  <DocSecurity>0</DocSecurity>
  <Lines>50</Lines>
  <Paragraphs>23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