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8DBF1" w14:textId="77777777" w:rsidR="00EB1BEC" w:rsidRPr="00EB1BEC" w:rsidRDefault="00EB1BEC" w:rsidP="00EB1BEC">
      <w:pPr>
        <w:shd w:val="clear" w:color="auto" w:fill="FFFFFF"/>
        <w:spacing w:before="60" w:after="192" w:line="384" w:lineRule="atLeast"/>
        <w:rPr>
          <w:rFonts w:ascii="Arial Black" w:eastAsiaTheme="majorEastAsia" w:hAnsi="Arial Black" w:cs="Segoe UI"/>
          <w:b/>
          <w:bCs/>
          <w:color w:val="000000"/>
          <w:kern w:val="0"/>
          <w:sz w:val="36"/>
          <w:szCs w:val="36"/>
          <w14:ligatures w14:val="none"/>
        </w:rPr>
      </w:pPr>
      <w:r w:rsidRPr="00EB1BEC">
        <w:rPr>
          <w:rFonts w:ascii="Arial Black" w:eastAsiaTheme="majorEastAsia" w:hAnsi="Arial Black" w:cs="Segoe UI"/>
          <w:b/>
          <w:bCs/>
          <w:color w:val="000000"/>
          <w:kern w:val="0"/>
          <w:sz w:val="36"/>
          <w:szCs w:val="36"/>
          <w14:ligatures w14:val="none"/>
        </w:rPr>
        <w:t>Erik Ruggles</w:t>
      </w:r>
    </w:p>
    <w:p w14:paraId="07D987DC" w14:textId="77777777" w:rsidR="00A75A0C" w:rsidRDefault="00A75A0C" w:rsidP="00A75A0C">
      <w:pPr>
        <w:shd w:val="clear" w:color="auto" w:fill="FFFFFF"/>
        <w:spacing w:before="60" w:after="192" w:line="384" w:lineRule="atLeast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Style w:val="scxw203905267"/>
          <w:rFonts w:ascii="Arial" w:hAnsi="Arial" w:cs="Arial"/>
          <w:color w:val="000000"/>
          <w:sz w:val="20"/>
          <w:szCs w:val="20"/>
        </w:rPr>
        <w:t> </w:t>
      </w:r>
    </w:p>
    <w:p w14:paraId="571DE461" w14:textId="45FF54D3" w:rsidR="00A75A0C" w:rsidRPr="00A75A0C" w:rsidRDefault="00A75A0C" w:rsidP="00A75A0C">
      <w:pPr>
        <w:shd w:val="clear" w:color="auto" w:fill="FFFFFF"/>
        <w:spacing w:before="60" w:after="192" w:line="384" w:lineRule="atLeast"/>
        <w:rPr>
          <w:rFonts w:ascii="Roboto" w:hAnsi="Roboto" w:cs="Segoe UI"/>
          <w:color w:val="444444"/>
          <w:sz w:val="25"/>
          <w:szCs w:val="25"/>
        </w:rPr>
      </w:pPr>
      <w:r>
        <w:rPr>
          <w:rStyle w:val="normaltextrun"/>
          <w:rFonts w:ascii="Arial" w:hAnsi="Arial" w:cs="Arial"/>
          <w:color w:val="66AC47"/>
          <w:sz w:val="28"/>
          <w:szCs w:val="28"/>
        </w:rPr>
        <w:t>PUBLICATIONS</w:t>
      </w:r>
      <w:r>
        <w:rPr>
          <w:rStyle w:val="normaltextrun"/>
          <w:rFonts w:ascii="Roboto" w:hAnsi="Roboto" w:cs="Segoe UI"/>
          <w:color w:val="444444"/>
          <w:sz w:val="25"/>
          <w:szCs w:val="25"/>
        </w:rPr>
        <w:t xml:space="preserve"> </w:t>
      </w:r>
    </w:p>
    <w:p w14:paraId="402AE87F" w14:textId="77777777" w:rsidR="00572173" w:rsidRDefault="00572173" w:rsidP="00572173">
      <w:pPr>
        <w:numPr>
          <w:ilvl w:val="0"/>
          <w:numId w:val="7"/>
        </w:numPr>
        <w:shd w:val="clear" w:color="auto" w:fill="FFFFFF"/>
        <w:spacing w:before="60" w:after="192" w:line="384" w:lineRule="atLeast"/>
        <w:ind w:left="1104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Payne, N. C.; Barber, D.; </w:t>
      </w:r>
      <w:r>
        <w:rPr>
          <w:rStyle w:val="Strong"/>
          <w:rFonts w:ascii="Roboto" w:hAnsi="Roboto"/>
          <w:b w:val="0"/>
          <w:bCs w:val="0"/>
          <w:color w:val="444444"/>
          <w:sz w:val="26"/>
          <w:szCs w:val="26"/>
        </w:rPr>
        <w:t>Ruggles, E. L.</w:t>
      </w:r>
      <w:r>
        <w:rPr>
          <w:rFonts w:ascii="Roboto" w:hAnsi="Roboto"/>
          <w:color w:val="444444"/>
          <w:sz w:val="26"/>
          <w:szCs w:val="26"/>
        </w:rPr>
        <w:t xml:space="preserve">; </w:t>
      </w:r>
      <w:proofErr w:type="spellStart"/>
      <w:r>
        <w:rPr>
          <w:rFonts w:ascii="Roboto" w:hAnsi="Roboto"/>
          <w:color w:val="444444"/>
          <w:sz w:val="26"/>
          <w:szCs w:val="26"/>
        </w:rPr>
        <w:t>Hondal</w:t>
      </w:r>
      <w:proofErr w:type="spellEnd"/>
      <w:r>
        <w:rPr>
          <w:rFonts w:ascii="Roboto" w:hAnsi="Roboto"/>
          <w:color w:val="444444"/>
          <w:sz w:val="26"/>
          <w:szCs w:val="26"/>
        </w:rPr>
        <w:t>, R. J.  </w:t>
      </w:r>
      <w:hyperlink r:id="rId9" w:history="1">
        <w:r>
          <w:rPr>
            <w:rStyle w:val="Hyperlink"/>
            <w:rFonts w:ascii="Roboto" w:hAnsi="Roboto"/>
            <w:color w:val="444444"/>
            <w:sz w:val="26"/>
            <w:szCs w:val="26"/>
          </w:rPr>
          <w:t xml:space="preserve">“Can dimedone be used to study </w:t>
        </w:r>
        <w:proofErr w:type="spellStart"/>
        <w:r>
          <w:rPr>
            <w:rStyle w:val="Hyperlink"/>
            <w:rFonts w:ascii="Roboto" w:hAnsi="Roboto"/>
            <w:color w:val="444444"/>
            <w:sz w:val="26"/>
            <w:szCs w:val="26"/>
          </w:rPr>
          <w:t>selenoproteins</w:t>
        </w:r>
        <w:proofErr w:type="spellEnd"/>
        <w:r>
          <w:rPr>
            <w:rStyle w:val="Hyperlink"/>
            <w:rFonts w:ascii="Roboto" w:hAnsi="Roboto"/>
            <w:color w:val="444444"/>
            <w:sz w:val="26"/>
            <w:szCs w:val="26"/>
          </w:rPr>
          <w:t>?  An investigation into the reactivity of dimedone toward oxidized forms of selenocysteine”</w:t>
        </w:r>
      </w:hyperlink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Emphasis"/>
          <w:rFonts w:ascii="Roboto" w:hAnsi="Roboto"/>
          <w:color w:val="444444"/>
          <w:sz w:val="26"/>
          <w:szCs w:val="26"/>
        </w:rPr>
        <w:t>Protein Sci.</w:t>
      </w:r>
      <w:r>
        <w:rPr>
          <w:rFonts w:ascii="Roboto" w:hAnsi="Roboto"/>
          <w:color w:val="444444"/>
          <w:sz w:val="26"/>
          <w:szCs w:val="26"/>
        </w:rPr>
        <w:t> </w:t>
      </w:r>
      <w:r>
        <w:rPr>
          <w:rStyle w:val="Strong"/>
          <w:rFonts w:ascii="Roboto" w:hAnsi="Roboto"/>
          <w:b w:val="0"/>
          <w:bCs w:val="0"/>
          <w:color w:val="444444"/>
          <w:sz w:val="26"/>
          <w:szCs w:val="26"/>
        </w:rPr>
        <w:t>2018</w:t>
      </w:r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Emphasis"/>
          <w:rFonts w:ascii="Roboto" w:hAnsi="Roboto"/>
          <w:color w:val="444444"/>
          <w:sz w:val="26"/>
          <w:szCs w:val="26"/>
        </w:rPr>
        <w:t>28</w:t>
      </w:r>
      <w:r>
        <w:rPr>
          <w:rFonts w:ascii="Roboto" w:hAnsi="Roboto"/>
          <w:color w:val="444444"/>
          <w:sz w:val="26"/>
          <w:szCs w:val="26"/>
        </w:rPr>
        <w:t>, 41-55. </w:t>
      </w:r>
    </w:p>
    <w:p w14:paraId="492633CB" w14:textId="77777777" w:rsidR="00572173" w:rsidRDefault="00572173" w:rsidP="005721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20" w:afterAutospacing="0" w:line="400" w:lineRule="atLeast"/>
        <w:ind w:left="1104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Payne, N. C.; Geissler, A.; </w:t>
      </w:r>
      <w:proofErr w:type="gramStart"/>
      <w:r>
        <w:rPr>
          <w:rFonts w:ascii="Roboto" w:hAnsi="Roboto"/>
          <w:color w:val="444444"/>
          <w:sz w:val="26"/>
          <w:szCs w:val="26"/>
        </w:rPr>
        <w:t>Button,  A.</w:t>
      </w:r>
      <w:proofErr w:type="gramEnd"/>
      <w:r>
        <w:rPr>
          <w:rFonts w:ascii="Roboto" w:hAnsi="Roboto"/>
          <w:color w:val="444444"/>
          <w:sz w:val="26"/>
          <w:szCs w:val="26"/>
        </w:rPr>
        <w:t xml:space="preserve">; </w:t>
      </w:r>
      <w:proofErr w:type="spellStart"/>
      <w:r>
        <w:rPr>
          <w:rFonts w:ascii="Roboto" w:hAnsi="Roboto"/>
          <w:color w:val="444444"/>
          <w:sz w:val="26"/>
          <w:szCs w:val="26"/>
        </w:rPr>
        <w:t>Sasuclark</w:t>
      </w:r>
      <w:proofErr w:type="spellEnd"/>
      <w:r>
        <w:rPr>
          <w:rFonts w:ascii="Roboto" w:hAnsi="Roboto"/>
          <w:color w:val="444444"/>
          <w:sz w:val="26"/>
          <w:szCs w:val="26"/>
        </w:rPr>
        <w:t>, A. R.; Schroll, A. L.;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Ruggles, E. L</w:t>
      </w:r>
      <w:r>
        <w:rPr>
          <w:rFonts w:ascii="Roboto" w:hAnsi="Roboto"/>
          <w:color w:val="444444"/>
          <w:sz w:val="26"/>
          <w:szCs w:val="26"/>
        </w:rPr>
        <w:t xml:space="preserve">.; </w:t>
      </w:r>
      <w:proofErr w:type="spellStart"/>
      <w:r>
        <w:rPr>
          <w:rFonts w:ascii="Roboto" w:hAnsi="Roboto"/>
          <w:color w:val="444444"/>
          <w:sz w:val="26"/>
          <w:szCs w:val="26"/>
        </w:rPr>
        <w:t>Gladyshev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, V. N.; </w:t>
      </w:r>
      <w:proofErr w:type="spellStart"/>
      <w:r>
        <w:rPr>
          <w:rFonts w:ascii="Roboto" w:hAnsi="Roboto"/>
          <w:color w:val="444444"/>
          <w:sz w:val="26"/>
          <w:szCs w:val="26"/>
        </w:rPr>
        <w:t>Hondal</w:t>
      </w:r>
      <w:proofErr w:type="spellEnd"/>
      <w:r>
        <w:rPr>
          <w:rFonts w:ascii="Roboto" w:hAnsi="Roboto"/>
          <w:color w:val="444444"/>
          <w:sz w:val="26"/>
          <w:szCs w:val="26"/>
        </w:rPr>
        <w:t>, R. J.  </w:t>
      </w:r>
      <w:hyperlink r:id="rId10" w:history="1">
        <w:r>
          <w:rPr>
            <w:rStyle w:val="Hyperlink"/>
            <w:rFonts w:ascii="Roboto" w:eastAsiaTheme="majorEastAsia" w:hAnsi="Roboto"/>
            <w:color w:val="444444"/>
            <w:sz w:val="26"/>
            <w:szCs w:val="26"/>
          </w:rPr>
          <w:t>“Comparison of the redox chemistry of sulfur and selenium containing analogs of uracil”</w:t>
        </w:r>
      </w:hyperlink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Free Rad. Biol. Med.</w:t>
      </w:r>
      <w:r>
        <w:rPr>
          <w:rFonts w:ascii="Roboto" w:hAnsi="Roboto"/>
          <w:color w:val="444444"/>
          <w:sz w:val="26"/>
          <w:szCs w:val="26"/>
        </w:rPr>
        <w:t>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2017</w:t>
      </w:r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104</w:t>
      </w:r>
      <w:r>
        <w:rPr>
          <w:rFonts w:ascii="Roboto" w:hAnsi="Roboto"/>
          <w:color w:val="444444"/>
          <w:sz w:val="26"/>
          <w:szCs w:val="26"/>
        </w:rPr>
        <w:t>, 249-261.</w:t>
      </w:r>
    </w:p>
    <w:p w14:paraId="599DBC8D" w14:textId="77777777" w:rsidR="00572173" w:rsidRDefault="00572173" w:rsidP="005721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20" w:afterAutospacing="0" w:line="400" w:lineRule="atLeast"/>
        <w:ind w:left="1104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St. Marie, E.;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Ruggles, E. L.</w:t>
      </w:r>
      <w:r>
        <w:rPr>
          <w:rFonts w:ascii="Roboto" w:hAnsi="Roboto"/>
          <w:color w:val="444444"/>
          <w:sz w:val="26"/>
          <w:szCs w:val="26"/>
        </w:rPr>
        <w:t xml:space="preserve">; </w:t>
      </w:r>
      <w:proofErr w:type="spellStart"/>
      <w:r>
        <w:rPr>
          <w:rFonts w:ascii="Roboto" w:hAnsi="Roboto"/>
          <w:color w:val="444444"/>
          <w:sz w:val="26"/>
          <w:szCs w:val="26"/>
        </w:rPr>
        <w:t>Hondal</w:t>
      </w:r>
      <w:proofErr w:type="spellEnd"/>
      <w:r>
        <w:rPr>
          <w:rFonts w:ascii="Roboto" w:hAnsi="Roboto"/>
          <w:color w:val="444444"/>
          <w:sz w:val="26"/>
          <w:szCs w:val="26"/>
        </w:rPr>
        <w:t>, R. J.  </w:t>
      </w:r>
      <w:hyperlink r:id="rId11" w:history="1">
        <w:r>
          <w:rPr>
            <w:rStyle w:val="Hyperlink"/>
            <w:rFonts w:ascii="Roboto" w:eastAsiaTheme="majorEastAsia" w:hAnsi="Roboto"/>
            <w:color w:val="444444"/>
            <w:sz w:val="26"/>
            <w:szCs w:val="26"/>
          </w:rPr>
          <w:t xml:space="preserve">“Removal of the 5-nitro-2-pyridine-sulfenyl protecting group from selenocysteine and cysteine by </w:t>
        </w:r>
        <w:proofErr w:type="spellStart"/>
        <w:r>
          <w:rPr>
            <w:rStyle w:val="Hyperlink"/>
            <w:rFonts w:ascii="Roboto" w:eastAsiaTheme="majorEastAsia" w:hAnsi="Roboto"/>
            <w:color w:val="444444"/>
            <w:sz w:val="26"/>
            <w:szCs w:val="26"/>
          </w:rPr>
          <w:t>ascorbolysis</w:t>
        </w:r>
        <w:proofErr w:type="spellEnd"/>
        <w:r>
          <w:rPr>
            <w:rStyle w:val="Hyperlink"/>
            <w:rFonts w:ascii="Roboto" w:eastAsiaTheme="majorEastAsia" w:hAnsi="Roboto"/>
            <w:color w:val="444444"/>
            <w:sz w:val="26"/>
            <w:szCs w:val="26"/>
          </w:rPr>
          <w:t>”</w:t>
        </w:r>
      </w:hyperlink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 xml:space="preserve">J. </w:t>
      </w:r>
      <w:proofErr w:type="spellStart"/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Pept</w:t>
      </w:r>
      <w:proofErr w:type="spellEnd"/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. Sci.</w:t>
      </w:r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2016</w:t>
      </w:r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22</w:t>
      </w:r>
      <w:r>
        <w:rPr>
          <w:rFonts w:ascii="Roboto" w:hAnsi="Roboto"/>
          <w:color w:val="444444"/>
          <w:sz w:val="26"/>
          <w:szCs w:val="26"/>
        </w:rPr>
        <w:t>, 571-576.</w:t>
      </w:r>
    </w:p>
    <w:p w14:paraId="135743D8" w14:textId="77777777" w:rsidR="00572173" w:rsidRDefault="00572173" w:rsidP="005721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20" w:afterAutospacing="0" w:line="400" w:lineRule="atLeast"/>
        <w:ind w:left="1104"/>
        <w:rPr>
          <w:rFonts w:ascii="Roboto" w:hAnsi="Roboto"/>
          <w:color w:val="444444"/>
          <w:sz w:val="26"/>
          <w:szCs w:val="26"/>
        </w:rPr>
      </w:pP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Ruggles, E. L</w:t>
      </w:r>
      <w:r>
        <w:rPr>
          <w:rFonts w:ascii="Roboto" w:hAnsi="Roboto"/>
          <w:color w:val="444444"/>
          <w:sz w:val="26"/>
          <w:szCs w:val="26"/>
        </w:rPr>
        <w:t xml:space="preserve">.; Deker, P. B.; </w:t>
      </w:r>
      <w:proofErr w:type="spellStart"/>
      <w:r>
        <w:rPr>
          <w:rFonts w:ascii="Roboto" w:hAnsi="Roboto"/>
          <w:color w:val="444444"/>
          <w:sz w:val="26"/>
          <w:szCs w:val="26"/>
        </w:rPr>
        <w:t>Hondal</w:t>
      </w:r>
      <w:proofErr w:type="spellEnd"/>
      <w:r>
        <w:rPr>
          <w:rFonts w:ascii="Roboto" w:hAnsi="Roboto"/>
          <w:color w:val="444444"/>
          <w:sz w:val="26"/>
          <w:szCs w:val="26"/>
        </w:rPr>
        <w:t>, R. J.  </w:t>
      </w:r>
      <w:hyperlink r:id="rId12" w:history="1">
        <w:r>
          <w:rPr>
            <w:rStyle w:val="Hyperlink"/>
            <w:rFonts w:ascii="Roboto" w:eastAsiaTheme="majorEastAsia" w:hAnsi="Roboto"/>
            <w:color w:val="444444"/>
            <w:sz w:val="26"/>
            <w:szCs w:val="26"/>
          </w:rPr>
          <w:t>“Conformational analysis of oxidized peptide fragments of the C-terminal redox center in thioredoxin reductases by NMR spectroscopy”</w:t>
        </w:r>
      </w:hyperlink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 xml:space="preserve">J. </w:t>
      </w:r>
      <w:proofErr w:type="spellStart"/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Pept</w:t>
      </w:r>
      <w:proofErr w:type="spellEnd"/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. Sci.</w:t>
      </w:r>
      <w:r>
        <w:rPr>
          <w:rFonts w:ascii="Roboto" w:hAnsi="Roboto"/>
          <w:color w:val="444444"/>
          <w:sz w:val="26"/>
          <w:szCs w:val="26"/>
        </w:rPr>
        <w:t>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2014</w:t>
      </w:r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20</w:t>
      </w:r>
      <w:r>
        <w:rPr>
          <w:rFonts w:ascii="Roboto" w:hAnsi="Roboto"/>
          <w:color w:val="444444"/>
          <w:sz w:val="26"/>
          <w:szCs w:val="26"/>
        </w:rPr>
        <w:t>, 349-360.</w:t>
      </w:r>
    </w:p>
    <w:p w14:paraId="15D2680C" w14:textId="77777777" w:rsidR="00572173" w:rsidRDefault="00572173" w:rsidP="005721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20" w:afterAutospacing="0" w:line="400" w:lineRule="atLeast"/>
        <w:ind w:left="1104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Lothrop, A. P.; Snider, G. W.; Flemer, S. Jr.;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Ruggles, E. L</w:t>
      </w:r>
      <w:r>
        <w:rPr>
          <w:rFonts w:ascii="Roboto" w:hAnsi="Roboto"/>
          <w:color w:val="444444"/>
          <w:sz w:val="26"/>
          <w:szCs w:val="26"/>
        </w:rPr>
        <w:t xml:space="preserve">.; Davidson, R. S.; Lamb, A.; </w:t>
      </w:r>
      <w:proofErr w:type="spellStart"/>
      <w:r>
        <w:rPr>
          <w:rFonts w:ascii="Roboto" w:hAnsi="Roboto"/>
          <w:color w:val="444444"/>
          <w:sz w:val="26"/>
          <w:szCs w:val="26"/>
        </w:rPr>
        <w:t>Hondal</w:t>
      </w:r>
      <w:proofErr w:type="spellEnd"/>
      <w:r>
        <w:rPr>
          <w:rFonts w:ascii="Roboto" w:hAnsi="Roboto"/>
          <w:color w:val="444444"/>
          <w:sz w:val="26"/>
          <w:szCs w:val="26"/>
        </w:rPr>
        <w:t>, R. J.  </w:t>
      </w:r>
      <w:hyperlink r:id="rId13" w:history="1">
        <w:r>
          <w:rPr>
            <w:rStyle w:val="Hyperlink"/>
            <w:rFonts w:ascii="Roboto" w:eastAsiaTheme="majorEastAsia" w:hAnsi="Roboto"/>
            <w:color w:val="444444"/>
            <w:sz w:val="26"/>
            <w:szCs w:val="26"/>
          </w:rPr>
          <w:t xml:space="preserve">“Compensating for the absence of selenocysteine in high </w:t>
        </w:r>
        <w:proofErr w:type="spellStart"/>
        <w:r>
          <w:rPr>
            <w:rStyle w:val="Hyperlink"/>
            <w:rFonts w:ascii="Roboto" w:eastAsiaTheme="majorEastAsia" w:hAnsi="Roboto"/>
            <w:color w:val="444444"/>
            <w:sz w:val="26"/>
            <w:szCs w:val="26"/>
          </w:rPr>
          <w:t>Mr</w:t>
        </w:r>
        <w:proofErr w:type="spellEnd"/>
        <w:r>
          <w:rPr>
            <w:rStyle w:val="Hyperlink"/>
            <w:rFonts w:ascii="Roboto" w:eastAsiaTheme="majorEastAsia" w:hAnsi="Roboto"/>
            <w:color w:val="444444"/>
            <w:sz w:val="26"/>
            <w:szCs w:val="26"/>
          </w:rPr>
          <w:t xml:space="preserve"> thioredoxin reductases: The electrophilic activation hypothesis”</w:t>
        </w:r>
      </w:hyperlink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Biochemistry,</w:t>
      </w:r>
      <w:r>
        <w:rPr>
          <w:rFonts w:ascii="Roboto" w:hAnsi="Roboto"/>
          <w:color w:val="444444"/>
          <w:sz w:val="26"/>
          <w:szCs w:val="26"/>
        </w:rPr>
        <w:t> </w:t>
      </w: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2014</w:t>
      </w:r>
      <w:r>
        <w:rPr>
          <w:rFonts w:ascii="Roboto" w:hAnsi="Roboto"/>
          <w:color w:val="444444"/>
          <w:sz w:val="26"/>
          <w:szCs w:val="26"/>
        </w:rPr>
        <w:t>,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53</w:t>
      </w:r>
      <w:r>
        <w:rPr>
          <w:rFonts w:ascii="Roboto" w:hAnsi="Roboto"/>
          <w:color w:val="444444"/>
          <w:sz w:val="26"/>
          <w:szCs w:val="26"/>
        </w:rPr>
        <w:t>, 664-674.</w:t>
      </w:r>
    </w:p>
    <w:p w14:paraId="598B5AFF" w14:textId="77777777" w:rsidR="00A75A0C" w:rsidRPr="00A75A0C" w:rsidRDefault="00A75A0C" w:rsidP="006A0B29">
      <w:pPr>
        <w:shd w:val="clear" w:color="auto" w:fill="FFFFFF"/>
        <w:spacing w:before="60" w:after="192" w:line="384" w:lineRule="atLeast"/>
        <w:ind w:left="1104"/>
        <w:rPr>
          <w:rFonts w:ascii="Arial Black" w:hAnsi="Arial Black"/>
          <w:color w:val="3A7C22" w:themeColor="accent6" w:themeShade="BF"/>
        </w:rPr>
      </w:pPr>
    </w:p>
    <w:sectPr w:rsidR="00A75A0C" w:rsidRPr="00A7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3ED4"/>
    <w:multiLevelType w:val="hybridMultilevel"/>
    <w:tmpl w:val="EB4E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24DF"/>
    <w:multiLevelType w:val="multilevel"/>
    <w:tmpl w:val="6FC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C782D"/>
    <w:multiLevelType w:val="multilevel"/>
    <w:tmpl w:val="2F4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00E1F"/>
    <w:multiLevelType w:val="multilevel"/>
    <w:tmpl w:val="CBC8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E0E56"/>
    <w:multiLevelType w:val="multilevel"/>
    <w:tmpl w:val="779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55670"/>
    <w:multiLevelType w:val="multilevel"/>
    <w:tmpl w:val="B8DE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57E"/>
    <w:multiLevelType w:val="multilevel"/>
    <w:tmpl w:val="89FC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623361">
    <w:abstractNumId w:val="6"/>
  </w:num>
  <w:num w:numId="2" w16cid:durableId="1449470618">
    <w:abstractNumId w:val="0"/>
  </w:num>
  <w:num w:numId="3" w16cid:durableId="218983095">
    <w:abstractNumId w:val="1"/>
  </w:num>
  <w:num w:numId="4" w16cid:durableId="1686200904">
    <w:abstractNumId w:val="5"/>
  </w:num>
  <w:num w:numId="5" w16cid:durableId="184563597">
    <w:abstractNumId w:val="4"/>
  </w:num>
  <w:num w:numId="6" w16cid:durableId="1565336392">
    <w:abstractNumId w:val="2"/>
  </w:num>
  <w:num w:numId="7" w16cid:durableId="974793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0C"/>
    <w:rsid w:val="00007817"/>
    <w:rsid w:val="00084ABC"/>
    <w:rsid w:val="000D45F3"/>
    <w:rsid w:val="00210ABA"/>
    <w:rsid w:val="002B202B"/>
    <w:rsid w:val="002D046A"/>
    <w:rsid w:val="00420FD0"/>
    <w:rsid w:val="004700D8"/>
    <w:rsid w:val="00472DAB"/>
    <w:rsid w:val="00473977"/>
    <w:rsid w:val="004C309F"/>
    <w:rsid w:val="00572173"/>
    <w:rsid w:val="00604841"/>
    <w:rsid w:val="006A0B29"/>
    <w:rsid w:val="007C352C"/>
    <w:rsid w:val="0086766F"/>
    <w:rsid w:val="008B088E"/>
    <w:rsid w:val="008B7144"/>
    <w:rsid w:val="00952FA9"/>
    <w:rsid w:val="00A16D2E"/>
    <w:rsid w:val="00A63D18"/>
    <w:rsid w:val="00A75A0C"/>
    <w:rsid w:val="00AE658B"/>
    <w:rsid w:val="00B077F9"/>
    <w:rsid w:val="00BE5B02"/>
    <w:rsid w:val="00D05123"/>
    <w:rsid w:val="00EB1BEC"/>
    <w:rsid w:val="00F13A61"/>
    <w:rsid w:val="00F8020D"/>
    <w:rsid w:val="00FA686D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5758"/>
  <w15:chartTrackingRefBased/>
  <w15:docId w15:val="{9906B6F7-AB81-45F3-955E-4B08BDB0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A0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7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75A0C"/>
  </w:style>
  <w:style w:type="character" w:customStyle="1" w:styleId="eop">
    <w:name w:val="eop"/>
    <w:basedOn w:val="DefaultParagraphFont"/>
    <w:rsid w:val="00A75A0C"/>
  </w:style>
  <w:style w:type="character" w:customStyle="1" w:styleId="scxw203905267">
    <w:name w:val="scxw203905267"/>
    <w:basedOn w:val="DefaultParagraphFont"/>
    <w:rsid w:val="00A75A0C"/>
  </w:style>
  <w:style w:type="character" w:styleId="Strong">
    <w:name w:val="Strong"/>
    <w:basedOn w:val="DefaultParagraphFont"/>
    <w:uiPriority w:val="22"/>
    <w:qFormat/>
    <w:rsid w:val="00A75A0C"/>
    <w:rPr>
      <w:b/>
      <w:bCs/>
    </w:rPr>
  </w:style>
  <w:style w:type="character" w:styleId="Emphasis">
    <w:name w:val="Emphasis"/>
    <w:basedOn w:val="DefaultParagraphFont"/>
    <w:uiPriority w:val="20"/>
    <w:qFormat/>
    <w:rsid w:val="00A75A0C"/>
    <w:rPr>
      <w:i/>
      <w:iCs/>
    </w:rPr>
  </w:style>
  <w:style w:type="paragraph" w:styleId="NormalWeb">
    <w:name w:val="Normal (Web)"/>
    <w:basedOn w:val="Normal"/>
    <w:uiPriority w:val="99"/>
    <w:unhideWhenUsed/>
    <w:rsid w:val="0086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6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705">
          <w:marLeft w:val="0"/>
          <w:marRight w:val="-10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0543">
          <w:marLeft w:val="10500"/>
          <w:marRight w:val="-1800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3675839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34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6694">
              <w:marLeft w:val="0"/>
              <w:marRight w:val="0"/>
              <w:marTop w:val="240"/>
              <w:marBottom w:val="528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</w:divsChild>
        </w:div>
      </w:divsChild>
    </w:div>
    <w:div w:id="1514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s.acs.org/doi/10.1021/bi400725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x.doi.org/10.1002%2Fpsc.26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x.doi.org/10.1002%2Fpsc.290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sciencedirect.com/science/article/pii/S089158491730037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onlinelibrary.wiley.com/doi/full/10.1002/pro.33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7cc024-8aca-4805-90ce-4e55249238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DE915B66E6469DFEE959DD777101" ma:contentTypeVersion="10" ma:contentTypeDescription="Create a new document." ma:contentTypeScope="" ma:versionID="852273293eb212c8702fa64ff05c7320">
  <xsd:schema xmlns:xsd="http://www.w3.org/2001/XMLSchema" xmlns:xs="http://www.w3.org/2001/XMLSchema" xmlns:p="http://schemas.microsoft.com/office/2006/metadata/properties" xmlns:ns3="a77cc024-8aca-4805-90ce-4e5524923844" xmlns:ns4="e16b1c79-a744-482b-9db8-1bb4ee577072" targetNamespace="http://schemas.microsoft.com/office/2006/metadata/properties" ma:root="true" ma:fieldsID="8498bc79773c29b4fccefab52156f7e1" ns3:_="" ns4:_="">
    <xsd:import namespace="a77cc024-8aca-4805-90ce-4e5524923844"/>
    <xsd:import namespace="e16b1c79-a744-482b-9db8-1bb4ee577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cc024-8aca-4805-90ce-4e5524923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b1c79-a744-482b-9db8-1bb4ee577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CDE8-2C9A-4AB4-B593-09B90CF1C8E3}">
  <ds:schemaRefs>
    <ds:schemaRef ds:uri="http://schemas.microsoft.com/office/2006/metadata/properties"/>
    <ds:schemaRef ds:uri="a77cc024-8aca-4805-90ce-4e5524923844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16b1c79-a744-482b-9db8-1bb4ee57707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5A0669-C7C4-49BC-AF71-380C709B1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39F42-EB2E-4524-805B-C3D33480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cc024-8aca-4805-90ce-4e5524923844"/>
    <ds:schemaRef ds:uri="e16b1c79-a744-482b-9db8-1bb4ee577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010D1-47B4-4753-8F9E-FD09B18B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 Browne</dc:creator>
  <cp:keywords/>
  <dc:description/>
  <cp:lastModifiedBy>Eben Browne</cp:lastModifiedBy>
  <cp:revision>2</cp:revision>
  <cp:lastPrinted>2024-06-04T18:54:00Z</cp:lastPrinted>
  <dcterms:created xsi:type="dcterms:W3CDTF">2024-06-18T19:09:00Z</dcterms:created>
  <dcterms:modified xsi:type="dcterms:W3CDTF">2024-06-18T19:09:00Z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0x010100C629DE915B66E6469DFEE959DD777101</vt:lpwstr>
  </property>
</Properties>
</file>