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35E" w:rsidRDefault="0032535E" w:rsidP="0032535E">
      <w:pPr>
        <w:spacing w:line="480" w:lineRule="auto"/>
        <w:rPr>
          <w:rFonts w:ascii="Times New Roman" w:hAnsi="Times New Roman" w:cs="Times New Roman"/>
          <w:sz w:val="24"/>
          <w:szCs w:val="24"/>
        </w:rPr>
      </w:pPr>
      <w:r>
        <w:rPr>
          <w:rFonts w:ascii="Times New Roman" w:hAnsi="Times New Roman" w:cs="Times New Roman"/>
          <w:sz w:val="24"/>
          <w:szCs w:val="24"/>
        </w:rPr>
        <w:t>Caitlin O’Connell</w:t>
      </w:r>
    </w:p>
    <w:p w:rsidR="0032535E" w:rsidRDefault="0032535E" w:rsidP="0032535E">
      <w:pPr>
        <w:spacing w:line="480" w:lineRule="auto"/>
        <w:jc w:val="center"/>
        <w:rPr>
          <w:rFonts w:ascii="Times New Roman" w:hAnsi="Times New Roman" w:cs="Times New Roman"/>
          <w:sz w:val="24"/>
          <w:szCs w:val="24"/>
        </w:rPr>
      </w:pPr>
      <w:r>
        <w:rPr>
          <w:rFonts w:ascii="Times New Roman" w:hAnsi="Times New Roman" w:cs="Times New Roman"/>
          <w:sz w:val="24"/>
          <w:szCs w:val="24"/>
        </w:rPr>
        <w:t>Collective and Contested Memory of the of the Ennistymon Workhouse and its Memorialization</w:t>
      </w:r>
    </w:p>
    <w:p w:rsidR="0032535E" w:rsidRPr="005074EE" w:rsidRDefault="0032535E" w:rsidP="0032535E">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Introduction</w:t>
      </w:r>
    </w:p>
    <w:p w:rsidR="0032535E" w:rsidRDefault="0032535E" w:rsidP="0032535E">
      <w:pPr>
        <w:spacing w:line="480" w:lineRule="auto"/>
        <w:rPr>
          <w:rFonts w:ascii="Times New Roman" w:hAnsi="Times New Roman" w:cs="Times New Roman"/>
          <w:sz w:val="24"/>
          <w:szCs w:val="24"/>
        </w:rPr>
      </w:pPr>
      <w:r>
        <w:rPr>
          <w:rFonts w:ascii="Times New Roman" w:hAnsi="Times New Roman" w:cs="Times New Roman"/>
          <w:sz w:val="24"/>
          <w:szCs w:val="24"/>
        </w:rPr>
        <w:tab/>
        <w:t>The Ennistymon Workhouse in County Clare, Ireland is a traumascape as a result of the mass death that occurred at this site during the Irish Famine, or Great Hunger (</w:t>
      </w:r>
      <w:proofErr w:type="spellStart"/>
      <w:r>
        <w:rPr>
          <w:rFonts w:ascii="Times New Roman" w:hAnsi="Times New Roman" w:cs="Times New Roman"/>
          <w:sz w:val="24"/>
          <w:szCs w:val="24"/>
        </w:rPr>
        <w:t>Corless</w:t>
      </w:r>
      <w:proofErr w:type="spellEnd"/>
      <w:r>
        <w:rPr>
          <w:rFonts w:ascii="Times New Roman" w:hAnsi="Times New Roman" w:cs="Times New Roman"/>
          <w:sz w:val="24"/>
          <w:szCs w:val="24"/>
        </w:rPr>
        <w:t xml:space="preserve"> 2013). The An </w:t>
      </w:r>
      <w:proofErr w:type="spellStart"/>
      <w:r>
        <w:rPr>
          <w:rFonts w:ascii="Times New Roman" w:hAnsi="Times New Roman" w:cs="Times New Roman"/>
          <w:sz w:val="24"/>
          <w:szCs w:val="24"/>
        </w:rPr>
        <w:t>Gorta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Mor</w:t>
      </w:r>
      <w:proofErr w:type="spellEnd"/>
      <w:proofErr w:type="gramEnd"/>
      <w:r>
        <w:rPr>
          <w:rFonts w:ascii="Times New Roman" w:hAnsi="Times New Roman" w:cs="Times New Roman"/>
          <w:sz w:val="24"/>
          <w:szCs w:val="24"/>
        </w:rPr>
        <w:t xml:space="preserve"> Memorial, was erected across the street from the workhouse in 1995 to commemorate the 150</w:t>
      </w:r>
      <w:r w:rsidRPr="00662297">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of the death of approximately one to three million Irish people during the Great Famine and the 20,000 who died at the workhouse (</w:t>
      </w:r>
      <w:proofErr w:type="spellStart"/>
      <w:r>
        <w:rPr>
          <w:rFonts w:ascii="Times New Roman" w:hAnsi="Times New Roman" w:cs="Times New Roman"/>
          <w:sz w:val="24"/>
          <w:szCs w:val="24"/>
        </w:rPr>
        <w:t>Corless</w:t>
      </w:r>
      <w:proofErr w:type="spellEnd"/>
      <w:r>
        <w:rPr>
          <w:rFonts w:ascii="Times New Roman" w:hAnsi="Times New Roman" w:cs="Times New Roman"/>
          <w:sz w:val="24"/>
          <w:szCs w:val="24"/>
        </w:rPr>
        <w:t xml:space="preserve"> 2013). The Great Hunger lasted from about 1845 to 1850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gorta</w:t>
      </w:r>
      <w:proofErr w:type="spellEnd"/>
      <w:r>
        <w:rPr>
          <w:rFonts w:ascii="Times New Roman" w:hAnsi="Times New Roman" w:cs="Times New Roman"/>
          <w:sz w:val="24"/>
          <w:szCs w:val="24"/>
        </w:rPr>
        <w:t xml:space="preserve"> memorial 2015). Workhouses were created in Ireland under the British Poor Law system and were especially utilized during the Great Hunger (Clare County Library 2015). This memorial was the first created in Ireland to honor those who died during the famine and at the workhouse (</w:t>
      </w:r>
      <w:proofErr w:type="spellStart"/>
      <w:r>
        <w:rPr>
          <w:rFonts w:ascii="Times New Roman" w:hAnsi="Times New Roman" w:cs="Times New Roman"/>
          <w:sz w:val="24"/>
          <w:szCs w:val="24"/>
        </w:rPr>
        <w:t>Corless</w:t>
      </w:r>
      <w:proofErr w:type="spellEnd"/>
      <w:r>
        <w:rPr>
          <w:rFonts w:ascii="Times New Roman" w:hAnsi="Times New Roman" w:cs="Times New Roman"/>
          <w:sz w:val="24"/>
          <w:szCs w:val="24"/>
        </w:rPr>
        <w:t xml:space="preserve"> 2013). It is estimated that during the famine approximately 20,000 Irish people died at the Ennistymon Workhouse, many of them children (Coreless 2013). The monument is erected near a mass graveyard for children who died and were buried without coffins during the famine (Coreless 2013). The Irish Famine is also a contested and political collective memory, providing evidence for a variance in meaning derived from and attributed to memorials, such as the An </w:t>
      </w:r>
      <w:proofErr w:type="spellStart"/>
      <w:r>
        <w:rPr>
          <w:rFonts w:ascii="Times New Roman" w:hAnsi="Times New Roman" w:cs="Times New Roman"/>
          <w:sz w:val="24"/>
          <w:szCs w:val="24"/>
        </w:rPr>
        <w:t>Gorta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Mor</w:t>
      </w:r>
      <w:proofErr w:type="spellEnd"/>
      <w:proofErr w:type="gramEnd"/>
      <w:r>
        <w:rPr>
          <w:rFonts w:ascii="Times New Roman" w:hAnsi="Times New Roman" w:cs="Times New Roman"/>
          <w:sz w:val="24"/>
          <w:szCs w:val="24"/>
        </w:rPr>
        <w:t xml:space="preserve"> Memorial. Additionally, it is a symbol of Irish national unity and collective identity. Today, this commemorative monument</w:t>
      </w:r>
      <w:r w:rsidRPr="00B13099">
        <w:rPr>
          <w:rFonts w:ascii="Times New Roman" w:hAnsi="Times New Roman" w:cs="Times New Roman"/>
          <w:sz w:val="24"/>
          <w:szCs w:val="24"/>
        </w:rPr>
        <w:t xml:space="preserve"> serves as a significant tourist destination for travelers in Ireland (Coreless 2013).</w:t>
      </w:r>
      <w:r>
        <w:rPr>
          <w:rFonts w:ascii="Times New Roman" w:hAnsi="Times New Roman" w:cs="Times New Roman"/>
          <w:sz w:val="24"/>
          <w:szCs w:val="24"/>
        </w:rPr>
        <w:t xml:space="preserve"> It continues to inform Irish collective memory through the geographical location of this traumascape and online virtual </w:t>
      </w:r>
      <w:proofErr w:type="spellStart"/>
      <w:r>
        <w:rPr>
          <w:rFonts w:ascii="Times New Roman" w:hAnsi="Times New Roman" w:cs="Times New Roman"/>
          <w:sz w:val="24"/>
          <w:szCs w:val="24"/>
        </w:rPr>
        <w:t>traumascapes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Kaelber</w:t>
      </w:r>
      <w:proofErr w:type="spellEnd"/>
      <w:r>
        <w:rPr>
          <w:rFonts w:ascii="Times New Roman" w:hAnsi="Times New Roman" w:cs="Times New Roman"/>
          <w:sz w:val="24"/>
          <w:szCs w:val="24"/>
        </w:rPr>
        <w:t xml:space="preserve"> 2010).</w:t>
      </w:r>
    </w:p>
    <w:p w:rsidR="0032535E" w:rsidRPr="005074EE" w:rsidRDefault="0032535E" w:rsidP="0032535E">
      <w:pPr>
        <w:spacing w:line="480" w:lineRule="auto"/>
        <w:rPr>
          <w:rFonts w:ascii="Times New Roman" w:hAnsi="Times New Roman" w:cs="Times New Roman"/>
          <w:sz w:val="24"/>
          <w:szCs w:val="24"/>
          <w:u w:val="single"/>
        </w:rPr>
      </w:pPr>
      <w:r w:rsidRPr="005074EE">
        <w:rPr>
          <w:rFonts w:ascii="Times New Roman" w:hAnsi="Times New Roman" w:cs="Times New Roman"/>
          <w:sz w:val="24"/>
          <w:szCs w:val="24"/>
          <w:u w:val="single"/>
        </w:rPr>
        <w:t>Contested Collective Memory</w:t>
      </w:r>
      <w:r>
        <w:rPr>
          <w:rFonts w:ascii="Times New Roman" w:hAnsi="Times New Roman" w:cs="Times New Roman"/>
          <w:sz w:val="24"/>
          <w:szCs w:val="24"/>
          <w:u w:val="single"/>
        </w:rPr>
        <w:t xml:space="preserve"> and Memory Politics</w:t>
      </w:r>
    </w:p>
    <w:p w:rsidR="0032535E" w:rsidRDefault="0032535E" w:rsidP="0032535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While many cite the potato blight that spread through Ireland and the United Kingdom during the 1840s as the primary cause for the Great Hunger, Daly’s (1986) research indicates that potato crop failure was not the primary cause of mass starvation (p. 56). Irish tenant farmers were generally required to provide other food production to British estate owners, thus leaving Irish farmers to subsist on the potato. In comparing agriculture statistics</w:t>
      </w:r>
      <w:r w:rsidRPr="004713EA">
        <w:rPr>
          <w:rFonts w:ascii="Times New Roman" w:hAnsi="Times New Roman" w:cs="Times New Roman"/>
          <w:sz w:val="24"/>
          <w:szCs w:val="24"/>
        </w:rPr>
        <w:t xml:space="preserve">, Daly finds that crop production was only 5% less at the start of the famine </w:t>
      </w:r>
      <w:r>
        <w:rPr>
          <w:rFonts w:ascii="Times New Roman" w:hAnsi="Times New Roman" w:cs="Times New Roman"/>
          <w:sz w:val="24"/>
          <w:szCs w:val="24"/>
        </w:rPr>
        <w:t>as compared to f</w:t>
      </w:r>
      <w:r w:rsidRPr="004713EA">
        <w:rPr>
          <w:rFonts w:ascii="Times New Roman" w:hAnsi="Times New Roman" w:cs="Times New Roman"/>
          <w:sz w:val="24"/>
          <w:szCs w:val="24"/>
        </w:rPr>
        <w:t>ive years prior to the famine and food supplies were up 13% from 1841 when there was no famine (Daly 1986, p. 56).</w:t>
      </w:r>
      <w:r>
        <w:rPr>
          <w:rFonts w:ascii="Times New Roman" w:hAnsi="Times New Roman" w:cs="Times New Roman"/>
          <w:sz w:val="24"/>
          <w:szCs w:val="24"/>
        </w:rPr>
        <w:t xml:space="preserve"> In addition, while the potato fungal disease, </w:t>
      </w:r>
      <w:proofErr w:type="spellStart"/>
      <w:r>
        <w:rPr>
          <w:rFonts w:ascii="Times New Roman" w:hAnsi="Times New Roman" w:cs="Times New Roman"/>
          <w:i/>
          <w:sz w:val="24"/>
          <w:szCs w:val="24"/>
        </w:rPr>
        <w:t>Phytophthora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infestans</w:t>
      </w:r>
      <w:proofErr w:type="spellEnd"/>
      <w:r>
        <w:rPr>
          <w:rFonts w:ascii="Times New Roman" w:hAnsi="Times New Roman" w:cs="Times New Roman"/>
          <w:i/>
          <w:sz w:val="24"/>
          <w:szCs w:val="24"/>
        </w:rPr>
        <w:t xml:space="preserve">, </w:t>
      </w:r>
      <w:r>
        <w:rPr>
          <w:rFonts w:ascii="Times New Roman" w:hAnsi="Times New Roman" w:cs="Times New Roman"/>
          <w:sz w:val="24"/>
          <w:szCs w:val="24"/>
        </w:rPr>
        <w:t>spread throughout Ireland and the U.K.</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other countries did not experience the high degree of death due to starvation (Dworkin 2012). Rather, the mass export of grain and cattle accounted for the lack of food that would have served as alternative food sources for the Irish (Daly 1986). At the height of the famine, in 1847, also referred to as ‘Black 47,’ 4,000 ships carrying £17,000 worth of food travelled to England, the same year that an estimated 500,000 Irish people died of starvation and related illness (</w:t>
      </w:r>
      <w:r w:rsidRPr="00A7150E">
        <w:rPr>
          <w:rFonts w:ascii="Times New Roman" w:hAnsi="Times New Roman" w:cs="Times New Roman"/>
          <w:sz w:val="24"/>
          <w:szCs w:val="24"/>
        </w:rPr>
        <w:t>Dworkin 2012</w:t>
      </w:r>
      <w:r>
        <w:rPr>
          <w:rFonts w:ascii="Times New Roman" w:hAnsi="Times New Roman" w:cs="Times New Roman"/>
          <w:sz w:val="24"/>
          <w:szCs w:val="24"/>
        </w:rPr>
        <w:t xml:space="preserve">). </w:t>
      </w:r>
    </w:p>
    <w:p w:rsidR="0032535E" w:rsidRDefault="0032535E" w:rsidP="0032535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British control of Ireland and Irish resources, including land and food production, is understood in Irish collective memory as the primary agent for the mass death and emigration that occurred during the Great Hunger (Daly 2012, p. 8). This is a contested and political memory, as British collective memory often lists the potato blight and carelessness by the Irish as the primary cause of mass death (Dworkin 2012). Dworkin (2012) describes that the majority of deaths were people who spoke Gaelic and were ethnically Irish. Land owners who remained in </w:t>
      </w:r>
      <w:r w:rsidRPr="007F5F1D">
        <w:rPr>
          <w:rFonts w:ascii="Times New Roman" w:hAnsi="Times New Roman" w:cs="Times New Roman"/>
          <w:sz w:val="24"/>
          <w:szCs w:val="24"/>
        </w:rPr>
        <w:t>Ireland following the famine experienced an increase in the standard of living, as a result of “diminished population pressures and a shift towards more profitable large-scale farming” (Dworkin 2012, p. 7).</w:t>
      </w:r>
      <w:r>
        <w:rPr>
          <w:rFonts w:ascii="Times New Roman" w:hAnsi="Times New Roman" w:cs="Times New Roman"/>
          <w:sz w:val="24"/>
          <w:szCs w:val="24"/>
        </w:rPr>
        <w:t xml:space="preserve"> Yet for a time after the famine, this historical narrative was missing from </w:t>
      </w:r>
      <w:r>
        <w:rPr>
          <w:rFonts w:ascii="Times New Roman" w:hAnsi="Times New Roman" w:cs="Times New Roman"/>
          <w:sz w:val="24"/>
          <w:szCs w:val="24"/>
        </w:rPr>
        <w:lastRenderedPageBreak/>
        <w:t>international public collective memory of the Irish famine. Savelsberg and King (2013) argue that it is most especially the “historical consciousness” of the past that allows its full depiction and understanding in contemporary society. Carrier groups, such as civil rights activists, allow historical memories to be remembered even if the dominant members of international memory politics would rather experience collective amnesia (</w:t>
      </w:r>
      <w:r w:rsidR="0011211A">
        <w:rPr>
          <w:rFonts w:ascii="Times New Roman" w:hAnsi="Times New Roman" w:cs="Times New Roman"/>
          <w:sz w:val="24"/>
          <w:szCs w:val="24"/>
        </w:rPr>
        <w:t>Savelsberg</w:t>
      </w:r>
      <w:r>
        <w:rPr>
          <w:rFonts w:ascii="Times New Roman" w:hAnsi="Times New Roman" w:cs="Times New Roman"/>
          <w:sz w:val="24"/>
          <w:szCs w:val="24"/>
        </w:rPr>
        <w:t xml:space="preserve"> and King 2013). Irish activists, through mobilization efforts, have brought the Irish experience during the famine to the fore in recent years, particularly with an increase in memorialization in the 1990s (</w:t>
      </w:r>
      <w:proofErr w:type="spellStart"/>
      <w:r>
        <w:rPr>
          <w:rFonts w:ascii="Times New Roman" w:hAnsi="Times New Roman" w:cs="Times New Roman"/>
          <w:sz w:val="24"/>
          <w:szCs w:val="24"/>
        </w:rPr>
        <w:t>Tsutsui</w:t>
      </w:r>
      <w:proofErr w:type="spellEnd"/>
      <w:r>
        <w:rPr>
          <w:rFonts w:ascii="Times New Roman" w:hAnsi="Times New Roman" w:cs="Times New Roman"/>
          <w:sz w:val="24"/>
          <w:szCs w:val="24"/>
        </w:rPr>
        <w:t xml:space="preserve"> 2009).</w:t>
      </w:r>
    </w:p>
    <w:p w:rsidR="0032535E" w:rsidRPr="00947125" w:rsidRDefault="0032535E" w:rsidP="0032535E">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947125">
        <w:rPr>
          <w:rFonts w:ascii="Times New Roman" w:hAnsi="Times New Roman" w:cs="Times New Roman"/>
          <w:sz w:val="24"/>
          <w:szCs w:val="24"/>
        </w:rPr>
        <w:t>he issue of political c</w:t>
      </w:r>
      <w:r>
        <w:rPr>
          <w:rFonts w:ascii="Times New Roman" w:hAnsi="Times New Roman" w:cs="Times New Roman"/>
          <w:sz w:val="24"/>
          <w:szCs w:val="24"/>
        </w:rPr>
        <w:t>ontested memory</w:t>
      </w:r>
      <w:r w:rsidRPr="00947125">
        <w:rPr>
          <w:rFonts w:ascii="Times New Roman" w:hAnsi="Times New Roman" w:cs="Times New Roman"/>
          <w:sz w:val="24"/>
          <w:szCs w:val="24"/>
        </w:rPr>
        <w:t xml:space="preserve"> still dominates the international di</w:t>
      </w:r>
      <w:r>
        <w:rPr>
          <w:rFonts w:ascii="Times New Roman" w:hAnsi="Times New Roman" w:cs="Times New Roman"/>
          <w:sz w:val="24"/>
          <w:szCs w:val="24"/>
        </w:rPr>
        <w:t>scussion of how the famine</w:t>
      </w:r>
      <w:r w:rsidRPr="00947125">
        <w:rPr>
          <w:rFonts w:ascii="Times New Roman" w:hAnsi="Times New Roman" w:cs="Times New Roman"/>
          <w:sz w:val="24"/>
          <w:szCs w:val="24"/>
        </w:rPr>
        <w:t xml:space="preserve">, the resulting deaths, and sites of memory should be conceptualized in collective memory. </w:t>
      </w:r>
      <w:r>
        <w:rPr>
          <w:rFonts w:ascii="Times New Roman" w:hAnsi="Times New Roman" w:cs="Times New Roman"/>
          <w:sz w:val="24"/>
          <w:szCs w:val="24"/>
        </w:rPr>
        <w:t>H</w:t>
      </w:r>
      <w:r w:rsidRPr="00947125">
        <w:rPr>
          <w:rFonts w:ascii="Times New Roman" w:hAnsi="Times New Roman" w:cs="Times New Roman"/>
          <w:sz w:val="24"/>
          <w:szCs w:val="24"/>
        </w:rPr>
        <w:t>istorical records</w:t>
      </w:r>
      <w:r>
        <w:rPr>
          <w:rFonts w:ascii="Times New Roman" w:hAnsi="Times New Roman" w:cs="Times New Roman"/>
          <w:sz w:val="24"/>
          <w:szCs w:val="24"/>
        </w:rPr>
        <w:t>,</w:t>
      </w:r>
      <w:r w:rsidRPr="00947125">
        <w:rPr>
          <w:rFonts w:ascii="Times New Roman" w:hAnsi="Times New Roman" w:cs="Times New Roman"/>
          <w:sz w:val="24"/>
          <w:szCs w:val="24"/>
        </w:rPr>
        <w:t xml:space="preserve"> from the </w:t>
      </w:r>
      <w:r w:rsidRPr="00947125">
        <w:rPr>
          <w:rFonts w:ascii="Times New Roman" w:hAnsi="Times New Roman" w:cs="Times New Roman"/>
          <w:i/>
          <w:sz w:val="24"/>
          <w:szCs w:val="24"/>
        </w:rPr>
        <w:t>Illustrated London News</w:t>
      </w:r>
      <w:r>
        <w:rPr>
          <w:rFonts w:ascii="Times New Roman" w:hAnsi="Times New Roman" w:cs="Times New Roman"/>
          <w:i/>
          <w:sz w:val="24"/>
          <w:szCs w:val="24"/>
        </w:rPr>
        <w:t>,</w:t>
      </w:r>
      <w:r w:rsidRPr="00947125">
        <w:rPr>
          <w:rFonts w:ascii="Times New Roman" w:hAnsi="Times New Roman" w:cs="Times New Roman"/>
          <w:sz w:val="24"/>
          <w:szCs w:val="24"/>
        </w:rPr>
        <w:t xml:space="preserve"> (1849-1850)</w:t>
      </w:r>
      <w:r w:rsidRPr="00947125">
        <w:rPr>
          <w:rFonts w:ascii="Times New Roman" w:hAnsi="Times New Roman" w:cs="Times New Roman"/>
          <w:i/>
          <w:sz w:val="24"/>
          <w:szCs w:val="24"/>
        </w:rPr>
        <w:t xml:space="preserve"> </w:t>
      </w:r>
      <w:r w:rsidRPr="00947125">
        <w:rPr>
          <w:rFonts w:ascii="Times New Roman" w:hAnsi="Times New Roman" w:cs="Times New Roman"/>
          <w:sz w:val="24"/>
          <w:szCs w:val="24"/>
        </w:rPr>
        <w:t>provide</w:t>
      </w:r>
      <w:r>
        <w:rPr>
          <w:rFonts w:ascii="Times New Roman" w:hAnsi="Times New Roman" w:cs="Times New Roman"/>
          <w:sz w:val="24"/>
          <w:szCs w:val="24"/>
        </w:rPr>
        <w:t>s</w:t>
      </w:r>
      <w:r w:rsidRPr="00947125">
        <w:rPr>
          <w:rFonts w:ascii="Times New Roman" w:hAnsi="Times New Roman" w:cs="Times New Roman"/>
          <w:sz w:val="24"/>
          <w:szCs w:val="24"/>
        </w:rPr>
        <w:t xml:space="preserve"> evidence of </w:t>
      </w:r>
      <w:r>
        <w:rPr>
          <w:rFonts w:ascii="Times New Roman" w:hAnsi="Times New Roman" w:cs="Times New Roman"/>
          <w:sz w:val="24"/>
          <w:szCs w:val="24"/>
        </w:rPr>
        <w:t xml:space="preserve">the long standing </w:t>
      </w:r>
      <w:r w:rsidRPr="00947125">
        <w:rPr>
          <w:rFonts w:ascii="Times New Roman" w:hAnsi="Times New Roman" w:cs="Times New Roman"/>
          <w:sz w:val="24"/>
          <w:szCs w:val="24"/>
        </w:rPr>
        <w:t>politicized memory of the famine and the resulting deaths. The weekly news reports describe the eviction of Irish farmers from estate land with the passing of the Poor Laws and the manner in which British estate land owners capitalized on the potato blight as an opportunity for increasing pasture land and ridding themselves of Irish tenants (</w:t>
      </w:r>
      <w:r w:rsidR="0011211A">
        <w:rPr>
          <w:rFonts w:ascii="Times New Roman" w:hAnsi="Times New Roman" w:cs="Times New Roman"/>
          <w:i/>
          <w:sz w:val="24"/>
          <w:szCs w:val="24"/>
        </w:rPr>
        <w:t>Illustrated</w:t>
      </w:r>
      <w:r w:rsidRPr="00947125">
        <w:rPr>
          <w:rFonts w:ascii="Times New Roman" w:hAnsi="Times New Roman" w:cs="Times New Roman"/>
          <w:i/>
          <w:sz w:val="24"/>
          <w:szCs w:val="24"/>
        </w:rPr>
        <w:t xml:space="preserve"> London News </w:t>
      </w:r>
      <w:r w:rsidRPr="00947125">
        <w:rPr>
          <w:rFonts w:ascii="Times New Roman" w:hAnsi="Times New Roman" w:cs="Times New Roman"/>
          <w:sz w:val="24"/>
          <w:szCs w:val="24"/>
        </w:rPr>
        <w:t xml:space="preserve">1849). </w:t>
      </w:r>
      <w:r>
        <w:rPr>
          <w:rFonts w:ascii="Times New Roman" w:hAnsi="Times New Roman" w:cs="Times New Roman"/>
          <w:sz w:val="24"/>
          <w:szCs w:val="24"/>
        </w:rPr>
        <w:t>Yet c</w:t>
      </w:r>
      <w:r w:rsidRPr="00947125">
        <w:rPr>
          <w:rFonts w:ascii="Times New Roman" w:hAnsi="Times New Roman" w:cs="Times New Roman"/>
          <w:sz w:val="24"/>
          <w:szCs w:val="24"/>
        </w:rPr>
        <w:t xml:space="preserve">ommentary in </w:t>
      </w:r>
      <w:r w:rsidR="0011211A">
        <w:rPr>
          <w:rFonts w:ascii="Times New Roman" w:hAnsi="Times New Roman" w:cs="Times New Roman"/>
          <w:sz w:val="24"/>
          <w:szCs w:val="24"/>
        </w:rPr>
        <w:t xml:space="preserve">the </w:t>
      </w:r>
      <w:r w:rsidR="0011211A">
        <w:rPr>
          <w:rFonts w:ascii="Times New Roman" w:hAnsi="Times New Roman" w:cs="Times New Roman"/>
          <w:i/>
          <w:sz w:val="24"/>
          <w:szCs w:val="24"/>
        </w:rPr>
        <w:t>Illustrated</w:t>
      </w:r>
      <w:r w:rsidRPr="00947125">
        <w:rPr>
          <w:rFonts w:ascii="Times New Roman" w:hAnsi="Times New Roman" w:cs="Times New Roman"/>
          <w:i/>
          <w:sz w:val="24"/>
          <w:szCs w:val="24"/>
        </w:rPr>
        <w:t xml:space="preserve"> London News </w:t>
      </w:r>
      <w:r w:rsidRPr="00947125">
        <w:rPr>
          <w:rFonts w:ascii="Times New Roman" w:hAnsi="Times New Roman" w:cs="Times New Roman"/>
          <w:sz w:val="24"/>
          <w:szCs w:val="24"/>
        </w:rPr>
        <w:t xml:space="preserve">in 1850 contextualizes this suffering within </w:t>
      </w:r>
      <w:r>
        <w:rPr>
          <w:rFonts w:ascii="Times New Roman" w:hAnsi="Times New Roman" w:cs="Times New Roman"/>
          <w:sz w:val="24"/>
          <w:szCs w:val="24"/>
        </w:rPr>
        <w:t xml:space="preserve">a </w:t>
      </w:r>
      <w:r w:rsidRPr="00947125">
        <w:rPr>
          <w:rFonts w:ascii="Times New Roman" w:hAnsi="Times New Roman" w:cs="Times New Roman"/>
          <w:sz w:val="24"/>
          <w:szCs w:val="24"/>
        </w:rPr>
        <w:t xml:space="preserve">British ideology, asserting that ultimately the laziness and undeveloped qualities of the Irish were responsible for the unacceptable conditions. </w:t>
      </w:r>
      <w:r>
        <w:rPr>
          <w:rFonts w:ascii="Times New Roman" w:hAnsi="Times New Roman" w:cs="Times New Roman"/>
          <w:sz w:val="24"/>
          <w:szCs w:val="24"/>
        </w:rPr>
        <w:t xml:space="preserve">This framework is established with supplementary quotes. </w:t>
      </w:r>
      <w:r w:rsidRPr="00947125">
        <w:rPr>
          <w:rFonts w:ascii="Times New Roman" w:hAnsi="Times New Roman" w:cs="Times New Roman"/>
          <w:sz w:val="24"/>
          <w:szCs w:val="24"/>
        </w:rPr>
        <w:t>The English Captain Kennedy in a letter from 1846 published by the British House of Commons calls the Irish “improvident, ignorant… human in habits and intelligence only… [</w:t>
      </w:r>
      <w:proofErr w:type="gramStart"/>
      <w:r w:rsidRPr="00947125">
        <w:rPr>
          <w:rFonts w:ascii="Times New Roman" w:hAnsi="Times New Roman" w:cs="Times New Roman"/>
          <w:sz w:val="24"/>
          <w:szCs w:val="24"/>
        </w:rPr>
        <w:t>and</w:t>
      </w:r>
      <w:proofErr w:type="gramEnd"/>
      <w:r w:rsidRPr="00947125">
        <w:rPr>
          <w:rFonts w:ascii="Times New Roman" w:hAnsi="Times New Roman" w:cs="Times New Roman"/>
          <w:sz w:val="24"/>
          <w:szCs w:val="24"/>
        </w:rPr>
        <w:t>] half-witted occupiers</w:t>
      </w:r>
      <w:r w:rsidR="0011211A">
        <w:rPr>
          <w:rFonts w:ascii="Times New Roman" w:hAnsi="Times New Roman" w:cs="Times New Roman"/>
          <w:sz w:val="24"/>
          <w:szCs w:val="24"/>
        </w:rPr>
        <w:t>”</w:t>
      </w:r>
      <w:r w:rsidRPr="00947125">
        <w:rPr>
          <w:rFonts w:ascii="Times New Roman" w:hAnsi="Times New Roman" w:cs="Times New Roman"/>
          <w:sz w:val="24"/>
          <w:szCs w:val="24"/>
        </w:rPr>
        <w:t xml:space="preserve"> (</w:t>
      </w:r>
      <w:r w:rsidR="0011211A">
        <w:rPr>
          <w:rFonts w:ascii="Times New Roman" w:hAnsi="Times New Roman" w:cs="Times New Roman"/>
          <w:i/>
          <w:sz w:val="24"/>
          <w:szCs w:val="24"/>
        </w:rPr>
        <w:t>Illustrated</w:t>
      </w:r>
      <w:r w:rsidRPr="00947125">
        <w:rPr>
          <w:rFonts w:ascii="Times New Roman" w:hAnsi="Times New Roman" w:cs="Times New Roman"/>
          <w:i/>
          <w:sz w:val="24"/>
          <w:szCs w:val="24"/>
        </w:rPr>
        <w:t xml:space="preserve"> London News </w:t>
      </w:r>
      <w:r w:rsidRPr="00947125">
        <w:rPr>
          <w:rFonts w:ascii="Times New Roman" w:hAnsi="Times New Roman" w:cs="Times New Roman"/>
          <w:sz w:val="24"/>
          <w:szCs w:val="24"/>
        </w:rPr>
        <w:t xml:space="preserve">1850). </w:t>
      </w:r>
      <w:r>
        <w:rPr>
          <w:rFonts w:ascii="Times New Roman" w:hAnsi="Times New Roman" w:cs="Times New Roman"/>
          <w:sz w:val="24"/>
          <w:szCs w:val="24"/>
        </w:rPr>
        <w:t>This provides evidence that British prejudice regarding the Irish did not occur occasionally</w:t>
      </w:r>
      <w:r w:rsidR="0011211A">
        <w:rPr>
          <w:rFonts w:ascii="Times New Roman" w:hAnsi="Times New Roman" w:cs="Times New Roman"/>
          <w:sz w:val="24"/>
          <w:szCs w:val="24"/>
        </w:rPr>
        <w:t>,</w:t>
      </w:r>
      <w:r>
        <w:rPr>
          <w:rFonts w:ascii="Times New Roman" w:hAnsi="Times New Roman" w:cs="Times New Roman"/>
          <w:sz w:val="24"/>
          <w:szCs w:val="24"/>
        </w:rPr>
        <w:t xml:space="preserve"> on an individual basis. Rather, these beliefs were held on a widespread societal scale, with government</w:t>
      </w:r>
      <w:r w:rsidR="0011211A">
        <w:rPr>
          <w:rFonts w:ascii="Times New Roman" w:hAnsi="Times New Roman" w:cs="Times New Roman"/>
          <w:sz w:val="24"/>
          <w:szCs w:val="24"/>
        </w:rPr>
        <w:t xml:space="preserve"> support</w:t>
      </w:r>
      <w:r>
        <w:rPr>
          <w:rFonts w:ascii="Times New Roman" w:hAnsi="Times New Roman" w:cs="Times New Roman"/>
          <w:sz w:val="24"/>
          <w:szCs w:val="24"/>
        </w:rPr>
        <w:t xml:space="preserve">. </w:t>
      </w:r>
      <w:r w:rsidRPr="00947125">
        <w:rPr>
          <w:rFonts w:ascii="Times New Roman" w:hAnsi="Times New Roman" w:cs="Times New Roman"/>
          <w:sz w:val="24"/>
          <w:szCs w:val="24"/>
        </w:rPr>
        <w:t xml:space="preserve">This framework of </w:t>
      </w:r>
      <w:r>
        <w:rPr>
          <w:rFonts w:ascii="Times New Roman" w:hAnsi="Times New Roman" w:cs="Times New Roman"/>
          <w:sz w:val="24"/>
          <w:szCs w:val="24"/>
        </w:rPr>
        <w:t>collective forgetting</w:t>
      </w:r>
      <w:r w:rsidRPr="00947125">
        <w:rPr>
          <w:rFonts w:ascii="Times New Roman" w:hAnsi="Times New Roman" w:cs="Times New Roman"/>
          <w:sz w:val="24"/>
          <w:szCs w:val="24"/>
        </w:rPr>
        <w:t xml:space="preserve"> continues to permeate cu</w:t>
      </w:r>
      <w:r>
        <w:rPr>
          <w:rFonts w:ascii="Times New Roman" w:hAnsi="Times New Roman" w:cs="Times New Roman"/>
          <w:sz w:val="24"/>
          <w:szCs w:val="24"/>
        </w:rPr>
        <w:t>rrent British popular</w:t>
      </w:r>
      <w:r w:rsidRPr="00947125">
        <w:rPr>
          <w:rFonts w:ascii="Times New Roman" w:hAnsi="Times New Roman" w:cs="Times New Roman"/>
          <w:sz w:val="24"/>
          <w:szCs w:val="24"/>
        </w:rPr>
        <w:t xml:space="preserve"> </w:t>
      </w:r>
      <w:r w:rsidRPr="00947125">
        <w:rPr>
          <w:rFonts w:ascii="Times New Roman" w:hAnsi="Times New Roman" w:cs="Times New Roman"/>
          <w:sz w:val="24"/>
          <w:szCs w:val="24"/>
        </w:rPr>
        <w:lastRenderedPageBreak/>
        <w:t>collective memory, though certainly via the use of contemporary vocabulary and different metaphors. Additionally, it is important to understand that while the ethnic conflict between the British and Irish is frequently cited as a religious battle between Protestan</w:t>
      </w:r>
      <w:r>
        <w:rPr>
          <w:rFonts w:ascii="Times New Roman" w:hAnsi="Times New Roman" w:cs="Times New Roman"/>
          <w:sz w:val="24"/>
          <w:szCs w:val="24"/>
        </w:rPr>
        <w:t>tism and Catholicism, this is an</w:t>
      </w:r>
      <w:r w:rsidRPr="00947125">
        <w:rPr>
          <w:rFonts w:ascii="Times New Roman" w:hAnsi="Times New Roman" w:cs="Times New Roman"/>
          <w:sz w:val="24"/>
          <w:szCs w:val="24"/>
        </w:rPr>
        <w:t xml:space="preserve"> inaccuracy that fails to consider the racism, rather than religious identity, that underlies many of the stereotypical assumptions that infiltrate collective memory.</w:t>
      </w:r>
    </w:p>
    <w:p w:rsidR="0032535E" w:rsidRDefault="0032535E" w:rsidP="003253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Regarding contemporary contested memory, Peter Gray (2004) </w:t>
      </w:r>
      <w:r w:rsidRPr="00947125">
        <w:rPr>
          <w:rFonts w:ascii="Times New Roman" w:hAnsi="Times New Roman" w:cs="Times New Roman"/>
          <w:sz w:val="24"/>
          <w:szCs w:val="24"/>
        </w:rPr>
        <w:t>provi</w:t>
      </w:r>
      <w:r>
        <w:rPr>
          <w:rFonts w:ascii="Times New Roman" w:hAnsi="Times New Roman" w:cs="Times New Roman"/>
          <w:sz w:val="24"/>
          <w:szCs w:val="24"/>
        </w:rPr>
        <w:t>des evidence of British criticism of revisionist memorialization</w:t>
      </w:r>
      <w:r w:rsidRPr="00947125">
        <w:rPr>
          <w:rFonts w:ascii="Times New Roman" w:hAnsi="Times New Roman" w:cs="Times New Roman"/>
          <w:sz w:val="24"/>
          <w:szCs w:val="24"/>
        </w:rPr>
        <w:t xml:space="preserve"> of the famine. In chapter two of </w:t>
      </w:r>
      <w:r w:rsidRPr="00947125">
        <w:rPr>
          <w:rFonts w:ascii="Times New Roman" w:hAnsi="Times New Roman" w:cs="Times New Roman"/>
          <w:i/>
          <w:sz w:val="24"/>
          <w:szCs w:val="24"/>
        </w:rPr>
        <w:t xml:space="preserve">The Memory of Catastrophe </w:t>
      </w:r>
      <w:r w:rsidRPr="00947125">
        <w:rPr>
          <w:rFonts w:ascii="Times New Roman" w:hAnsi="Times New Roman" w:cs="Times New Roman"/>
          <w:sz w:val="24"/>
          <w:szCs w:val="24"/>
        </w:rPr>
        <w:t>he provides a platf</w:t>
      </w:r>
      <w:r>
        <w:rPr>
          <w:rFonts w:ascii="Times New Roman" w:hAnsi="Times New Roman" w:cs="Times New Roman"/>
          <w:sz w:val="24"/>
          <w:szCs w:val="24"/>
        </w:rPr>
        <w:t>orm for engaging with</w:t>
      </w:r>
      <w:r w:rsidRPr="00947125">
        <w:rPr>
          <w:rFonts w:ascii="Times New Roman" w:hAnsi="Times New Roman" w:cs="Times New Roman"/>
          <w:sz w:val="24"/>
          <w:szCs w:val="24"/>
        </w:rPr>
        <w:t xml:space="preserve"> British and Irish </w:t>
      </w:r>
      <w:r>
        <w:rPr>
          <w:rFonts w:ascii="Times New Roman" w:hAnsi="Times New Roman" w:cs="Times New Roman"/>
          <w:sz w:val="24"/>
          <w:szCs w:val="24"/>
        </w:rPr>
        <w:t>collective forgetting and memory</w:t>
      </w:r>
      <w:r w:rsidRPr="00947125">
        <w:rPr>
          <w:rFonts w:ascii="Times New Roman" w:hAnsi="Times New Roman" w:cs="Times New Roman"/>
          <w:sz w:val="24"/>
          <w:szCs w:val="24"/>
        </w:rPr>
        <w:t>. Gray (2004) provides testimony to the mass commemoration that occurred in the 1990s, sugge</w:t>
      </w:r>
      <w:r>
        <w:rPr>
          <w:rFonts w:ascii="Times New Roman" w:hAnsi="Times New Roman" w:cs="Times New Roman"/>
          <w:sz w:val="24"/>
          <w:szCs w:val="24"/>
        </w:rPr>
        <w:t>sting that the memorialization wa</w:t>
      </w:r>
      <w:r w:rsidRPr="00947125">
        <w:rPr>
          <w:rFonts w:ascii="Times New Roman" w:hAnsi="Times New Roman" w:cs="Times New Roman"/>
          <w:sz w:val="24"/>
          <w:szCs w:val="24"/>
        </w:rPr>
        <w:t>s ‘heritage’ related and was used as a tool for providing national and ethnic identity for Ireland and trans-national people of Irish decent (Gray 2004). His criticism of revisionist history</w:t>
      </w:r>
      <w:r>
        <w:rPr>
          <w:rFonts w:ascii="Times New Roman" w:hAnsi="Times New Roman" w:cs="Times New Roman"/>
          <w:sz w:val="24"/>
          <w:szCs w:val="24"/>
        </w:rPr>
        <w:t>, which has come in conflict with popular belief,</w:t>
      </w:r>
      <w:r w:rsidRPr="00947125">
        <w:rPr>
          <w:rFonts w:ascii="Times New Roman" w:hAnsi="Times New Roman" w:cs="Times New Roman"/>
          <w:sz w:val="24"/>
          <w:szCs w:val="24"/>
        </w:rPr>
        <w:t xml:space="preserve"> speaks largely to the still existing tension between the British and Irish ethnic groups. These are tensions that continue to have real implications for Irish land ownership, specifically Northern Ireland, economic development, and international relations. Finally, his dismissal of the Irish historical narrative, which has created a revisionist history for a time period previously recorded and discussed from the dominating </w:t>
      </w:r>
      <w:r>
        <w:rPr>
          <w:rFonts w:ascii="Times New Roman" w:hAnsi="Times New Roman" w:cs="Times New Roman"/>
          <w:sz w:val="24"/>
          <w:szCs w:val="24"/>
        </w:rPr>
        <w:t>British group</w:t>
      </w:r>
      <w:r w:rsidRPr="00947125">
        <w:rPr>
          <w:rFonts w:ascii="Times New Roman" w:hAnsi="Times New Roman" w:cs="Times New Roman"/>
          <w:sz w:val="24"/>
          <w:szCs w:val="24"/>
        </w:rPr>
        <w:t xml:space="preserve">, is indicative of what </w:t>
      </w:r>
      <w:proofErr w:type="spellStart"/>
      <w:r w:rsidRPr="00947125">
        <w:rPr>
          <w:rFonts w:ascii="Times New Roman" w:hAnsi="Times New Roman" w:cs="Times New Roman"/>
          <w:sz w:val="24"/>
          <w:szCs w:val="24"/>
        </w:rPr>
        <w:t>Tsutsui</w:t>
      </w:r>
      <w:proofErr w:type="spellEnd"/>
      <w:r w:rsidRPr="00947125">
        <w:rPr>
          <w:rFonts w:ascii="Times New Roman" w:hAnsi="Times New Roman" w:cs="Times New Roman"/>
          <w:sz w:val="24"/>
          <w:szCs w:val="24"/>
        </w:rPr>
        <w:t xml:space="preserve"> (2009) refers to as a denial response to a nation’s dark past. </w:t>
      </w:r>
    </w:p>
    <w:p w:rsidR="0032535E" w:rsidRPr="00947125" w:rsidRDefault="0032535E" w:rsidP="003253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American Memories: Atrocities and the Law</w:t>
      </w:r>
      <w:r>
        <w:rPr>
          <w:rFonts w:ascii="Times New Roman" w:hAnsi="Times New Roman" w:cs="Times New Roman"/>
          <w:sz w:val="24"/>
          <w:szCs w:val="24"/>
        </w:rPr>
        <w:t xml:space="preserve">, Savelsberg and King (2011) explore the impact of legal proceedings on the collective memory of social atrocities in society. Through their research, they establish that laws create memory, impact history, and influence equality and justice in contemporary society. </w:t>
      </w:r>
      <w:r w:rsidRPr="0094191C">
        <w:rPr>
          <w:rFonts w:ascii="Times New Roman" w:hAnsi="Times New Roman" w:cs="Times New Roman"/>
          <w:sz w:val="24"/>
          <w:szCs w:val="24"/>
        </w:rPr>
        <w:t>Savelsberg and King (2011) argue that conflicting interest groups influence collective memory and historical accounts.</w:t>
      </w:r>
      <w:r>
        <w:rPr>
          <w:rFonts w:ascii="Times New Roman" w:hAnsi="Times New Roman" w:cs="Times New Roman"/>
          <w:sz w:val="24"/>
          <w:szCs w:val="24"/>
        </w:rPr>
        <w:t xml:space="preserve"> British and Irish historical accounts </w:t>
      </w:r>
      <w:r>
        <w:rPr>
          <w:rFonts w:ascii="Times New Roman" w:hAnsi="Times New Roman" w:cs="Times New Roman"/>
          <w:sz w:val="24"/>
          <w:szCs w:val="24"/>
        </w:rPr>
        <w:lastRenderedPageBreak/>
        <w:t>and collective memory regimes regarding the famine represent conflicting interest groups with disparate historical accounts. Yet i</w:t>
      </w:r>
      <w:r w:rsidRPr="00BC233D">
        <w:rPr>
          <w:rFonts w:ascii="Times New Roman" w:hAnsi="Times New Roman" w:cs="Times New Roman"/>
          <w:sz w:val="24"/>
          <w:szCs w:val="24"/>
        </w:rPr>
        <w:t>n the absence of trials, events are often forgotten.</w:t>
      </w:r>
      <w:r>
        <w:rPr>
          <w:rFonts w:ascii="Times New Roman" w:hAnsi="Times New Roman" w:cs="Times New Roman"/>
          <w:sz w:val="24"/>
          <w:szCs w:val="24"/>
        </w:rPr>
        <w:t xml:space="preserve"> Because the Irish famine was never processed through a judicial system, there is no single collective memory for this time period, with no distinctly defined perpetrators.</w:t>
      </w:r>
    </w:p>
    <w:p w:rsidR="0032535E" w:rsidRPr="005074EE" w:rsidRDefault="0032535E" w:rsidP="0032535E">
      <w:pPr>
        <w:spacing w:line="480" w:lineRule="auto"/>
        <w:jc w:val="both"/>
        <w:rPr>
          <w:rFonts w:ascii="Times New Roman" w:hAnsi="Times New Roman" w:cs="Times New Roman"/>
          <w:sz w:val="24"/>
          <w:szCs w:val="24"/>
          <w:u w:val="single"/>
        </w:rPr>
      </w:pPr>
      <w:r w:rsidRPr="005074EE">
        <w:rPr>
          <w:rFonts w:ascii="Times New Roman" w:hAnsi="Times New Roman" w:cs="Times New Roman"/>
          <w:sz w:val="24"/>
          <w:szCs w:val="24"/>
          <w:u w:val="single"/>
        </w:rPr>
        <w:t>M</w:t>
      </w:r>
      <w:r>
        <w:rPr>
          <w:rFonts w:ascii="Times New Roman" w:hAnsi="Times New Roman" w:cs="Times New Roman"/>
          <w:sz w:val="24"/>
          <w:szCs w:val="24"/>
          <w:u w:val="single"/>
        </w:rPr>
        <w:t>ultiple Memories Rather than One Collective Memory</w:t>
      </w:r>
    </w:p>
    <w:p w:rsidR="0032535E" w:rsidRPr="00947125" w:rsidRDefault="0032535E" w:rsidP="0032535E">
      <w:pPr>
        <w:spacing w:line="480" w:lineRule="auto"/>
        <w:ind w:firstLine="720"/>
        <w:rPr>
          <w:rFonts w:ascii="Times New Roman" w:hAnsi="Times New Roman" w:cs="Times New Roman"/>
          <w:sz w:val="24"/>
          <w:szCs w:val="24"/>
        </w:rPr>
      </w:pPr>
      <w:r>
        <w:rPr>
          <w:rFonts w:ascii="Times New Roman" w:hAnsi="Times New Roman" w:cs="Times New Roman"/>
          <w:sz w:val="24"/>
          <w:szCs w:val="24"/>
        </w:rPr>
        <w:t>I</w:t>
      </w:r>
      <w:r w:rsidRPr="00947125">
        <w:rPr>
          <w:rFonts w:ascii="Times New Roman" w:hAnsi="Times New Roman" w:cs="Times New Roman"/>
          <w:sz w:val="24"/>
          <w:szCs w:val="24"/>
        </w:rPr>
        <w:t>n understanding the collective memory of the Irish Famine</w:t>
      </w:r>
      <w:r w:rsidR="0011211A">
        <w:rPr>
          <w:rFonts w:ascii="Times New Roman" w:hAnsi="Times New Roman" w:cs="Times New Roman"/>
          <w:sz w:val="24"/>
          <w:szCs w:val="24"/>
        </w:rPr>
        <w:t>, Cormac Ó</w:t>
      </w:r>
      <w:r w:rsidRPr="00947125">
        <w:rPr>
          <w:rFonts w:ascii="Times New Roman" w:hAnsi="Times New Roman" w:cs="Times New Roman"/>
          <w:sz w:val="24"/>
          <w:szCs w:val="24"/>
        </w:rPr>
        <w:t xml:space="preserve"> </w:t>
      </w:r>
      <w:proofErr w:type="spellStart"/>
      <w:r w:rsidRPr="00947125">
        <w:rPr>
          <w:rFonts w:ascii="Times New Roman" w:hAnsi="Times New Roman" w:cs="Times New Roman"/>
          <w:sz w:val="24"/>
          <w:szCs w:val="24"/>
        </w:rPr>
        <w:t>Grada</w:t>
      </w:r>
      <w:proofErr w:type="spellEnd"/>
      <w:r w:rsidR="003A4D03">
        <w:rPr>
          <w:rFonts w:ascii="Times New Roman" w:hAnsi="Times New Roman" w:cs="Times New Roman"/>
          <w:sz w:val="24"/>
          <w:szCs w:val="24"/>
        </w:rPr>
        <w:t xml:space="preserve"> (2001)</w:t>
      </w:r>
      <w:r w:rsidRPr="00947125">
        <w:rPr>
          <w:rFonts w:ascii="Times New Roman" w:hAnsi="Times New Roman" w:cs="Times New Roman"/>
          <w:sz w:val="24"/>
          <w:szCs w:val="24"/>
        </w:rPr>
        <w:t xml:space="preserve"> provides evidence </w:t>
      </w:r>
      <w:r>
        <w:rPr>
          <w:rFonts w:ascii="Times New Roman" w:hAnsi="Times New Roman" w:cs="Times New Roman"/>
          <w:sz w:val="24"/>
          <w:szCs w:val="24"/>
        </w:rPr>
        <w:t>that there were a multitude of experiences</w:t>
      </w:r>
      <w:r w:rsidR="0011211A">
        <w:rPr>
          <w:rFonts w:ascii="Times New Roman" w:hAnsi="Times New Roman" w:cs="Times New Roman"/>
          <w:sz w:val="24"/>
          <w:szCs w:val="24"/>
        </w:rPr>
        <w:t xml:space="preserve"> based on class and ethnicity</w:t>
      </w:r>
      <w:r w:rsidR="003A4D03">
        <w:rPr>
          <w:rFonts w:ascii="Times New Roman" w:hAnsi="Times New Roman" w:cs="Times New Roman"/>
          <w:sz w:val="24"/>
          <w:szCs w:val="24"/>
        </w:rPr>
        <w:t xml:space="preserve"> during the famine</w:t>
      </w:r>
      <w:bookmarkStart w:id="0" w:name="_GoBack"/>
      <w:bookmarkEnd w:id="0"/>
      <w:r w:rsidRPr="00947125">
        <w:rPr>
          <w:rFonts w:ascii="Times New Roman" w:hAnsi="Times New Roman" w:cs="Times New Roman"/>
          <w:sz w:val="24"/>
          <w:szCs w:val="24"/>
        </w:rPr>
        <w:t xml:space="preserve">. </w:t>
      </w:r>
      <w:r>
        <w:rPr>
          <w:rFonts w:ascii="Times New Roman" w:hAnsi="Times New Roman" w:cs="Times New Roman"/>
          <w:sz w:val="24"/>
          <w:szCs w:val="24"/>
        </w:rPr>
        <w:t>F</w:t>
      </w:r>
      <w:r w:rsidRPr="00947125">
        <w:rPr>
          <w:rFonts w:ascii="Times New Roman" w:hAnsi="Times New Roman" w:cs="Times New Roman"/>
          <w:sz w:val="24"/>
          <w:szCs w:val="24"/>
        </w:rPr>
        <w:t>armers and their dependents were most severely affected</w:t>
      </w:r>
      <w:r w:rsidR="0011211A">
        <w:rPr>
          <w:rFonts w:ascii="Times New Roman" w:hAnsi="Times New Roman" w:cs="Times New Roman"/>
          <w:sz w:val="24"/>
          <w:szCs w:val="24"/>
        </w:rPr>
        <w:t xml:space="preserve"> by the famine as a result of</w:t>
      </w:r>
      <w:r w:rsidRPr="00947125">
        <w:rPr>
          <w:rFonts w:ascii="Times New Roman" w:hAnsi="Times New Roman" w:cs="Times New Roman"/>
          <w:sz w:val="24"/>
          <w:szCs w:val="24"/>
        </w:rPr>
        <w:t xml:space="preserve"> their loss of livelihood when they were evicted from their land (O </w:t>
      </w:r>
      <w:proofErr w:type="spellStart"/>
      <w:r w:rsidRPr="00947125">
        <w:rPr>
          <w:rFonts w:ascii="Times New Roman" w:hAnsi="Times New Roman" w:cs="Times New Roman"/>
          <w:sz w:val="24"/>
          <w:szCs w:val="24"/>
        </w:rPr>
        <w:t>Grada</w:t>
      </w:r>
      <w:proofErr w:type="spellEnd"/>
      <w:r w:rsidRPr="00947125">
        <w:rPr>
          <w:rFonts w:ascii="Times New Roman" w:hAnsi="Times New Roman" w:cs="Times New Roman"/>
          <w:sz w:val="24"/>
          <w:szCs w:val="24"/>
        </w:rPr>
        <w:t xml:space="preserve"> 2001). </w:t>
      </w:r>
      <w:r>
        <w:rPr>
          <w:rFonts w:ascii="Times New Roman" w:hAnsi="Times New Roman" w:cs="Times New Roman"/>
          <w:sz w:val="24"/>
          <w:szCs w:val="24"/>
        </w:rPr>
        <w:t xml:space="preserve">Certainly many Irish people were farmers, often tenant farmers on British occupied estates, and generally poor, so understandably a considerable segment of the Irish population was affected. </w:t>
      </w:r>
      <w:r w:rsidRPr="0094191C">
        <w:rPr>
          <w:rFonts w:ascii="Times New Roman" w:hAnsi="Times New Roman" w:cs="Times New Roman"/>
          <w:sz w:val="24"/>
          <w:szCs w:val="24"/>
        </w:rPr>
        <w:t>As the famine progressed, divisions were created between people over access to food and conflict ensued.</w:t>
      </w:r>
      <w:r w:rsidRPr="00947125">
        <w:rPr>
          <w:rFonts w:ascii="Times New Roman" w:hAnsi="Times New Roman" w:cs="Times New Roman"/>
          <w:sz w:val="24"/>
          <w:szCs w:val="24"/>
        </w:rPr>
        <w:t xml:space="preserve"> Although, an Irish Folk Lore survey of the 1930s and 1940s intended to shed light on this time period, it</w:t>
      </w:r>
      <w:r>
        <w:rPr>
          <w:rFonts w:ascii="Times New Roman" w:hAnsi="Times New Roman" w:cs="Times New Roman"/>
          <w:sz w:val="24"/>
          <w:szCs w:val="24"/>
        </w:rPr>
        <w:t xml:space="preserve"> conversely provided barriers in</w:t>
      </w:r>
      <w:r w:rsidRPr="00947125">
        <w:rPr>
          <w:rFonts w:ascii="Times New Roman" w:hAnsi="Times New Roman" w:cs="Times New Roman"/>
          <w:sz w:val="24"/>
          <w:szCs w:val="24"/>
        </w:rPr>
        <w:t xml:space="preserve"> understanding the </w:t>
      </w:r>
      <w:r>
        <w:rPr>
          <w:rFonts w:ascii="Times New Roman" w:hAnsi="Times New Roman" w:cs="Times New Roman"/>
          <w:sz w:val="24"/>
          <w:szCs w:val="24"/>
        </w:rPr>
        <w:t>f</w:t>
      </w:r>
      <w:r w:rsidRPr="00947125">
        <w:rPr>
          <w:rFonts w:ascii="Times New Roman" w:hAnsi="Times New Roman" w:cs="Times New Roman"/>
          <w:sz w:val="24"/>
          <w:szCs w:val="24"/>
        </w:rPr>
        <w:t xml:space="preserve">amine (O </w:t>
      </w:r>
      <w:proofErr w:type="spellStart"/>
      <w:r w:rsidRPr="00947125">
        <w:rPr>
          <w:rFonts w:ascii="Times New Roman" w:hAnsi="Times New Roman" w:cs="Times New Roman"/>
          <w:sz w:val="24"/>
          <w:szCs w:val="24"/>
        </w:rPr>
        <w:t>Grada</w:t>
      </w:r>
      <w:proofErr w:type="spellEnd"/>
      <w:r w:rsidRPr="00947125">
        <w:rPr>
          <w:rFonts w:ascii="Times New Roman" w:hAnsi="Times New Roman" w:cs="Times New Roman"/>
          <w:sz w:val="24"/>
          <w:szCs w:val="24"/>
        </w:rPr>
        <w:t xml:space="preserve"> 2001). A significant lapse in time, victims</w:t>
      </w:r>
      <w:r w:rsidR="0011211A">
        <w:rPr>
          <w:rFonts w:ascii="Times New Roman" w:hAnsi="Times New Roman" w:cs="Times New Roman"/>
          <w:sz w:val="24"/>
          <w:szCs w:val="24"/>
        </w:rPr>
        <w:t>’</w:t>
      </w:r>
      <w:r w:rsidRPr="00947125">
        <w:rPr>
          <w:rFonts w:ascii="Times New Roman" w:hAnsi="Times New Roman" w:cs="Times New Roman"/>
          <w:sz w:val="24"/>
          <w:szCs w:val="24"/>
        </w:rPr>
        <w:t xml:space="preserve"> reluctance to share experiences, the inability of non-victims to listen, and potential selection </w:t>
      </w:r>
      <w:r>
        <w:rPr>
          <w:rFonts w:ascii="Times New Roman" w:hAnsi="Times New Roman" w:cs="Times New Roman"/>
          <w:sz w:val="24"/>
          <w:szCs w:val="24"/>
        </w:rPr>
        <w:t>biases in the survey created</w:t>
      </w:r>
      <w:r w:rsidRPr="00947125">
        <w:rPr>
          <w:rFonts w:ascii="Times New Roman" w:hAnsi="Times New Roman" w:cs="Times New Roman"/>
          <w:sz w:val="24"/>
          <w:szCs w:val="24"/>
        </w:rPr>
        <w:t xml:space="preserve"> difficulty in creating a comprehensive memory of the famine (O </w:t>
      </w:r>
      <w:proofErr w:type="spellStart"/>
      <w:r w:rsidRPr="00947125">
        <w:rPr>
          <w:rFonts w:ascii="Times New Roman" w:hAnsi="Times New Roman" w:cs="Times New Roman"/>
          <w:sz w:val="24"/>
          <w:szCs w:val="24"/>
        </w:rPr>
        <w:t>Grada</w:t>
      </w:r>
      <w:proofErr w:type="spellEnd"/>
      <w:r w:rsidRPr="00947125">
        <w:rPr>
          <w:rFonts w:ascii="Times New Roman" w:hAnsi="Times New Roman" w:cs="Times New Roman"/>
          <w:sz w:val="24"/>
          <w:szCs w:val="24"/>
        </w:rPr>
        <w:t xml:space="preserve"> 2001). Rather, it enforced the erroneous</w:t>
      </w:r>
      <w:r>
        <w:rPr>
          <w:rFonts w:ascii="Times New Roman" w:hAnsi="Times New Roman" w:cs="Times New Roman"/>
          <w:sz w:val="24"/>
          <w:szCs w:val="24"/>
        </w:rPr>
        <w:t xml:space="preserve"> collective view </w:t>
      </w:r>
      <w:r w:rsidRPr="00947125">
        <w:rPr>
          <w:rFonts w:ascii="Times New Roman" w:hAnsi="Times New Roman" w:cs="Times New Roman"/>
          <w:sz w:val="24"/>
          <w:szCs w:val="24"/>
        </w:rPr>
        <w:t>that all of those living in Ireland shared an identical experience during the famine, while in reality there was a variance in experience</w:t>
      </w:r>
      <w:r>
        <w:rPr>
          <w:rFonts w:ascii="Times New Roman" w:hAnsi="Times New Roman" w:cs="Times New Roman"/>
          <w:sz w:val="24"/>
          <w:szCs w:val="24"/>
        </w:rPr>
        <w:t xml:space="preserve"> based on ethnicity or economic resources</w:t>
      </w:r>
      <w:r w:rsidRPr="00947125">
        <w:rPr>
          <w:rFonts w:ascii="Times New Roman" w:hAnsi="Times New Roman" w:cs="Times New Roman"/>
          <w:sz w:val="24"/>
          <w:szCs w:val="24"/>
        </w:rPr>
        <w:t xml:space="preserve"> (O </w:t>
      </w:r>
      <w:proofErr w:type="spellStart"/>
      <w:r w:rsidRPr="00947125">
        <w:rPr>
          <w:rFonts w:ascii="Times New Roman" w:hAnsi="Times New Roman" w:cs="Times New Roman"/>
          <w:sz w:val="24"/>
          <w:szCs w:val="24"/>
        </w:rPr>
        <w:t>Grada</w:t>
      </w:r>
      <w:proofErr w:type="spellEnd"/>
      <w:r w:rsidRPr="00947125">
        <w:rPr>
          <w:rFonts w:ascii="Times New Roman" w:hAnsi="Times New Roman" w:cs="Times New Roman"/>
          <w:sz w:val="24"/>
          <w:szCs w:val="24"/>
        </w:rPr>
        <w:t xml:space="preserve"> 2001). </w:t>
      </w:r>
    </w:p>
    <w:p w:rsidR="0032535E" w:rsidRDefault="0032535E" w:rsidP="0032535E">
      <w:pPr>
        <w:spacing w:line="480" w:lineRule="auto"/>
        <w:ind w:firstLine="720"/>
        <w:rPr>
          <w:rFonts w:ascii="Times New Roman" w:hAnsi="Times New Roman" w:cs="Times New Roman"/>
          <w:sz w:val="24"/>
          <w:szCs w:val="24"/>
        </w:rPr>
      </w:pPr>
      <w:r w:rsidRPr="00947125">
        <w:rPr>
          <w:rFonts w:ascii="Times New Roman" w:hAnsi="Times New Roman" w:cs="Times New Roman"/>
          <w:sz w:val="24"/>
          <w:szCs w:val="24"/>
        </w:rPr>
        <w:t xml:space="preserve">As </w:t>
      </w:r>
      <w:r>
        <w:rPr>
          <w:rFonts w:ascii="Times New Roman" w:hAnsi="Times New Roman" w:cs="Times New Roman"/>
          <w:sz w:val="24"/>
          <w:szCs w:val="24"/>
        </w:rPr>
        <w:t xml:space="preserve">further evidence of this variance in experience, that is often notably absent in collective memory and its representation, </w:t>
      </w:r>
      <w:r w:rsidR="0011211A">
        <w:rPr>
          <w:rFonts w:ascii="Times New Roman" w:hAnsi="Times New Roman" w:cs="Times New Roman"/>
          <w:sz w:val="24"/>
          <w:szCs w:val="24"/>
        </w:rPr>
        <w:t xml:space="preserve">the </w:t>
      </w:r>
      <w:r w:rsidR="0011211A">
        <w:rPr>
          <w:rFonts w:ascii="Times New Roman" w:hAnsi="Times New Roman" w:cs="Times New Roman"/>
          <w:i/>
          <w:sz w:val="24"/>
          <w:szCs w:val="24"/>
        </w:rPr>
        <w:t>Illustrated London News</w:t>
      </w:r>
      <w:r w:rsidRPr="00947125">
        <w:rPr>
          <w:rFonts w:ascii="Times New Roman" w:hAnsi="Times New Roman" w:cs="Times New Roman"/>
          <w:i/>
          <w:sz w:val="24"/>
          <w:szCs w:val="24"/>
        </w:rPr>
        <w:t xml:space="preserve"> </w:t>
      </w:r>
      <w:r w:rsidRPr="00947125">
        <w:rPr>
          <w:rFonts w:ascii="Times New Roman" w:hAnsi="Times New Roman" w:cs="Times New Roman"/>
          <w:sz w:val="24"/>
          <w:szCs w:val="24"/>
        </w:rPr>
        <w:t xml:space="preserve">stated in 1849, a ‘Protestant’ [English] community occupied “neat white-washed houses and tidy gardens.” </w:t>
      </w:r>
      <w:r w:rsidRPr="00947125">
        <w:rPr>
          <w:rFonts w:ascii="Times New Roman" w:hAnsi="Times New Roman" w:cs="Times New Roman"/>
          <w:sz w:val="24"/>
          <w:szCs w:val="24"/>
        </w:rPr>
        <w:lastRenderedPageBreak/>
        <w:t>Certainly some counties, such as Ulster</w:t>
      </w:r>
      <w:r>
        <w:rPr>
          <w:rFonts w:ascii="Times New Roman" w:hAnsi="Times New Roman" w:cs="Times New Roman"/>
          <w:sz w:val="24"/>
          <w:szCs w:val="24"/>
        </w:rPr>
        <w:t>,</w:t>
      </w:r>
      <w:r w:rsidRPr="00947125">
        <w:rPr>
          <w:rFonts w:ascii="Times New Roman" w:hAnsi="Times New Roman" w:cs="Times New Roman"/>
          <w:sz w:val="24"/>
          <w:szCs w:val="24"/>
        </w:rPr>
        <w:t xml:space="preserve"> were largely unaffected and life went on as usual during the brie</w:t>
      </w:r>
      <w:r>
        <w:rPr>
          <w:rFonts w:ascii="Times New Roman" w:hAnsi="Times New Roman" w:cs="Times New Roman"/>
          <w:sz w:val="24"/>
          <w:szCs w:val="24"/>
        </w:rPr>
        <w:t xml:space="preserve">f years of the famine, while </w:t>
      </w:r>
      <w:r w:rsidRPr="00947125">
        <w:rPr>
          <w:rFonts w:ascii="Times New Roman" w:hAnsi="Times New Roman" w:cs="Times New Roman"/>
          <w:sz w:val="24"/>
          <w:szCs w:val="24"/>
        </w:rPr>
        <w:t>other regions, such a</w:t>
      </w:r>
      <w:r>
        <w:rPr>
          <w:rFonts w:ascii="Times New Roman" w:hAnsi="Times New Roman" w:cs="Times New Roman"/>
          <w:sz w:val="24"/>
          <w:szCs w:val="24"/>
        </w:rPr>
        <w:t>s County Clare, experienced</w:t>
      </w:r>
      <w:r w:rsidRPr="00947125">
        <w:rPr>
          <w:rFonts w:ascii="Times New Roman" w:hAnsi="Times New Roman" w:cs="Times New Roman"/>
          <w:sz w:val="24"/>
          <w:szCs w:val="24"/>
        </w:rPr>
        <w:t xml:space="preserve"> dire circumstances and high death rates (O </w:t>
      </w:r>
      <w:proofErr w:type="spellStart"/>
      <w:r w:rsidRPr="00947125">
        <w:rPr>
          <w:rFonts w:ascii="Times New Roman" w:hAnsi="Times New Roman" w:cs="Times New Roman"/>
          <w:sz w:val="24"/>
          <w:szCs w:val="24"/>
        </w:rPr>
        <w:t>Grada</w:t>
      </w:r>
      <w:proofErr w:type="spellEnd"/>
      <w:r w:rsidRPr="00947125">
        <w:rPr>
          <w:rFonts w:ascii="Times New Roman" w:hAnsi="Times New Roman" w:cs="Times New Roman"/>
          <w:sz w:val="24"/>
          <w:szCs w:val="24"/>
        </w:rPr>
        <w:t xml:space="preserve"> 2001). Additionally, middle and upper class Irish, particularly with certain professions, were not as harshly impacted by t</w:t>
      </w:r>
      <w:r>
        <w:rPr>
          <w:rFonts w:ascii="Times New Roman" w:hAnsi="Times New Roman" w:cs="Times New Roman"/>
          <w:sz w:val="24"/>
          <w:szCs w:val="24"/>
        </w:rPr>
        <w:t>he famine, were more likely to have th</w:t>
      </w:r>
      <w:r w:rsidRPr="00947125">
        <w:rPr>
          <w:rFonts w:ascii="Times New Roman" w:hAnsi="Times New Roman" w:cs="Times New Roman"/>
          <w:sz w:val="24"/>
          <w:szCs w:val="24"/>
        </w:rPr>
        <w:t>e</w:t>
      </w:r>
      <w:r>
        <w:rPr>
          <w:rFonts w:ascii="Times New Roman" w:hAnsi="Times New Roman" w:cs="Times New Roman"/>
          <w:sz w:val="24"/>
          <w:szCs w:val="24"/>
        </w:rPr>
        <w:t xml:space="preserve"> financial means to be </w:t>
      </w:r>
      <w:r w:rsidRPr="00947125">
        <w:rPr>
          <w:rFonts w:ascii="Times New Roman" w:hAnsi="Times New Roman" w:cs="Times New Roman"/>
          <w:sz w:val="24"/>
          <w:szCs w:val="24"/>
        </w:rPr>
        <w:t xml:space="preserve">able to emigrate, and less likely to require public relief or to enter a  workhouse (O </w:t>
      </w:r>
      <w:proofErr w:type="spellStart"/>
      <w:r w:rsidRPr="00947125">
        <w:rPr>
          <w:rFonts w:ascii="Times New Roman" w:hAnsi="Times New Roman" w:cs="Times New Roman"/>
          <w:sz w:val="24"/>
          <w:szCs w:val="24"/>
        </w:rPr>
        <w:t>Grada</w:t>
      </w:r>
      <w:proofErr w:type="spellEnd"/>
      <w:r w:rsidRPr="00947125">
        <w:rPr>
          <w:rFonts w:ascii="Times New Roman" w:hAnsi="Times New Roman" w:cs="Times New Roman"/>
          <w:sz w:val="24"/>
          <w:szCs w:val="24"/>
        </w:rPr>
        <w:t xml:space="preserve"> 2001).</w:t>
      </w:r>
    </w:p>
    <w:p w:rsidR="0032535E" w:rsidRDefault="0032535E" w:rsidP="0032535E">
      <w:pPr>
        <w:spacing w:line="480" w:lineRule="auto"/>
        <w:rPr>
          <w:rFonts w:ascii="Times New Roman" w:hAnsi="Times New Roman" w:cs="Times New Roman"/>
          <w:sz w:val="24"/>
          <w:szCs w:val="24"/>
          <w:u w:val="single"/>
        </w:rPr>
      </w:pPr>
      <w:r w:rsidRPr="005074EE">
        <w:rPr>
          <w:rFonts w:ascii="Times New Roman" w:hAnsi="Times New Roman" w:cs="Times New Roman"/>
          <w:sz w:val="24"/>
          <w:szCs w:val="24"/>
          <w:u w:val="single"/>
        </w:rPr>
        <w:t>Memorialization</w:t>
      </w:r>
    </w:p>
    <w:p w:rsidR="0032535E" w:rsidRPr="00422D76" w:rsidRDefault="0032535E" w:rsidP="0032535E">
      <w:pPr>
        <w:spacing w:line="480" w:lineRule="auto"/>
        <w:ind w:firstLine="720"/>
        <w:rPr>
          <w:rFonts w:ascii="Times New Roman" w:hAnsi="Times New Roman" w:cs="Times New Roman"/>
          <w:sz w:val="24"/>
          <w:szCs w:val="24"/>
        </w:rPr>
      </w:pPr>
      <w:r w:rsidRPr="009B443F">
        <w:rPr>
          <w:rFonts w:ascii="Times New Roman" w:hAnsi="Times New Roman" w:cs="Times New Roman"/>
          <w:sz w:val="24"/>
          <w:szCs w:val="24"/>
        </w:rPr>
        <w:t xml:space="preserve">In </w:t>
      </w:r>
      <w:r w:rsidRPr="009B443F">
        <w:rPr>
          <w:rFonts w:ascii="Times New Roman" w:hAnsi="Times New Roman" w:cs="Times New Roman"/>
          <w:i/>
          <w:sz w:val="24"/>
          <w:szCs w:val="24"/>
        </w:rPr>
        <w:t>Memorial Mania</w:t>
      </w:r>
      <w:r w:rsidRPr="009B443F">
        <w:rPr>
          <w:rFonts w:ascii="Times New Roman" w:hAnsi="Times New Roman" w:cs="Times New Roman"/>
          <w:sz w:val="24"/>
          <w:szCs w:val="24"/>
        </w:rPr>
        <w:t xml:space="preserve"> Doss (2010) describes the contested nature of monuments and memorials. She states that memorials represent one perspective of a historical narrative and often, due to the subjective nature of history, misrepresent or ignore some groups (Doss 2010). As memorials and monuments typically represent the voice and perspective of the most powerful groups in society, sometimes with overt political aims, these representations can be problematic and elicit anger (Doss</w:t>
      </w:r>
      <w:r>
        <w:rPr>
          <w:rFonts w:ascii="Times New Roman" w:hAnsi="Times New Roman" w:cs="Times New Roman"/>
          <w:sz w:val="24"/>
          <w:szCs w:val="24"/>
        </w:rPr>
        <w:t xml:space="preserve"> 2010). Following the famine, there was a considerable absence of Irish commemoration regarding the famine. By the 1990s, memorialization efforts sought to depict the Irish experience, which had been misrepresented and ignored (Doss 2010).  Specifically, the An </w:t>
      </w:r>
      <w:proofErr w:type="spellStart"/>
      <w:r>
        <w:rPr>
          <w:rFonts w:ascii="Times New Roman" w:hAnsi="Times New Roman" w:cs="Times New Roman"/>
          <w:sz w:val="24"/>
          <w:szCs w:val="24"/>
        </w:rPr>
        <w:t>Gorta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Mor</w:t>
      </w:r>
      <w:proofErr w:type="spellEnd"/>
      <w:proofErr w:type="gramEnd"/>
      <w:r>
        <w:rPr>
          <w:rFonts w:ascii="Times New Roman" w:hAnsi="Times New Roman" w:cs="Times New Roman"/>
          <w:sz w:val="24"/>
          <w:szCs w:val="24"/>
        </w:rPr>
        <w:t xml:space="preserve"> Memorial acted as a commemorative vehicle for the Irish Famine.</w:t>
      </w:r>
    </w:p>
    <w:p w:rsidR="0032535E" w:rsidRPr="00947125" w:rsidRDefault="0032535E" w:rsidP="0032535E">
      <w:pPr>
        <w:spacing w:line="480" w:lineRule="auto"/>
        <w:rPr>
          <w:rFonts w:ascii="Times New Roman" w:hAnsi="Times New Roman" w:cs="Times New Roman"/>
          <w:sz w:val="24"/>
          <w:szCs w:val="24"/>
        </w:rPr>
      </w:pPr>
      <w:r w:rsidRPr="00947125">
        <w:rPr>
          <w:rFonts w:ascii="Times New Roman" w:hAnsi="Times New Roman" w:cs="Times New Roman"/>
          <w:sz w:val="24"/>
          <w:szCs w:val="24"/>
        </w:rPr>
        <w:tab/>
        <w:t xml:space="preserve">The An </w:t>
      </w:r>
      <w:proofErr w:type="spellStart"/>
      <w:r w:rsidRPr="00947125">
        <w:rPr>
          <w:rFonts w:ascii="Times New Roman" w:hAnsi="Times New Roman" w:cs="Times New Roman"/>
          <w:sz w:val="24"/>
          <w:szCs w:val="24"/>
        </w:rPr>
        <w:t>Gorta</w:t>
      </w:r>
      <w:proofErr w:type="spellEnd"/>
      <w:r w:rsidRPr="00947125">
        <w:rPr>
          <w:rFonts w:ascii="Times New Roman" w:hAnsi="Times New Roman" w:cs="Times New Roman"/>
          <w:sz w:val="24"/>
          <w:szCs w:val="24"/>
        </w:rPr>
        <w:t xml:space="preserve"> </w:t>
      </w:r>
      <w:proofErr w:type="spellStart"/>
      <w:proofErr w:type="gramStart"/>
      <w:r w:rsidRPr="00947125">
        <w:rPr>
          <w:rFonts w:ascii="Times New Roman" w:hAnsi="Times New Roman" w:cs="Times New Roman"/>
          <w:sz w:val="24"/>
          <w:szCs w:val="24"/>
        </w:rPr>
        <w:t>Mor</w:t>
      </w:r>
      <w:proofErr w:type="spellEnd"/>
      <w:proofErr w:type="gramEnd"/>
      <w:r w:rsidRPr="00947125">
        <w:rPr>
          <w:rFonts w:ascii="Times New Roman" w:hAnsi="Times New Roman" w:cs="Times New Roman"/>
          <w:sz w:val="24"/>
          <w:szCs w:val="24"/>
        </w:rPr>
        <w:t xml:space="preserve"> Memorial in County Clare</w:t>
      </w:r>
      <w:r>
        <w:rPr>
          <w:rFonts w:ascii="Times New Roman" w:hAnsi="Times New Roman" w:cs="Times New Roman"/>
          <w:sz w:val="24"/>
          <w:szCs w:val="24"/>
        </w:rPr>
        <w:t xml:space="preserve"> was the first memorial in Ireland that commemorated the Great Famine and aimed to depict the collective memory and consciousness of the famine. It</w:t>
      </w:r>
      <w:r w:rsidRPr="00947125">
        <w:rPr>
          <w:rFonts w:ascii="Times New Roman" w:hAnsi="Times New Roman" w:cs="Times New Roman"/>
          <w:sz w:val="24"/>
          <w:szCs w:val="24"/>
        </w:rPr>
        <w:t xml:space="preserve"> was constructed</w:t>
      </w:r>
      <w:r>
        <w:rPr>
          <w:rFonts w:ascii="Times New Roman" w:hAnsi="Times New Roman" w:cs="Times New Roman"/>
          <w:sz w:val="24"/>
          <w:szCs w:val="24"/>
        </w:rPr>
        <w:t xml:space="preserve"> in 1995</w:t>
      </w:r>
      <w:r w:rsidRPr="00947125">
        <w:rPr>
          <w:rFonts w:ascii="Times New Roman" w:hAnsi="Times New Roman" w:cs="Times New Roman"/>
          <w:sz w:val="24"/>
          <w:szCs w:val="24"/>
        </w:rPr>
        <w:t xml:space="preserve"> on land owned by the city council due to the advocacy work of the Ancient Order of Hibernians (AOH) and the Clare County Council (</w:t>
      </w:r>
      <w:proofErr w:type="spellStart"/>
      <w:r w:rsidRPr="00947125">
        <w:rPr>
          <w:rFonts w:ascii="Times New Roman" w:hAnsi="Times New Roman" w:cs="Times New Roman"/>
          <w:sz w:val="24"/>
          <w:szCs w:val="24"/>
        </w:rPr>
        <w:t>Corless</w:t>
      </w:r>
      <w:proofErr w:type="spellEnd"/>
      <w:r w:rsidRPr="00947125">
        <w:rPr>
          <w:rFonts w:ascii="Times New Roman" w:hAnsi="Times New Roman" w:cs="Times New Roman"/>
          <w:sz w:val="24"/>
          <w:szCs w:val="24"/>
        </w:rPr>
        <w:t xml:space="preserve"> 2013).  The memorial was dedicated with a commemorative mass and pipe band procession down Lahinch Road toward the monument (</w:t>
      </w:r>
      <w:proofErr w:type="spellStart"/>
      <w:r w:rsidRPr="00947125">
        <w:rPr>
          <w:rFonts w:ascii="Times New Roman" w:hAnsi="Times New Roman" w:cs="Times New Roman"/>
          <w:sz w:val="24"/>
          <w:szCs w:val="24"/>
        </w:rPr>
        <w:t>Corless</w:t>
      </w:r>
      <w:proofErr w:type="spellEnd"/>
      <w:r w:rsidRPr="00947125">
        <w:rPr>
          <w:rFonts w:ascii="Times New Roman" w:hAnsi="Times New Roman" w:cs="Times New Roman"/>
          <w:sz w:val="24"/>
          <w:szCs w:val="24"/>
        </w:rPr>
        <w:t xml:space="preserve"> 2013). Hundreds of AOH members and the </w:t>
      </w:r>
      <w:r w:rsidRPr="00947125">
        <w:rPr>
          <w:rFonts w:ascii="Times New Roman" w:hAnsi="Times New Roman" w:cs="Times New Roman"/>
          <w:sz w:val="24"/>
          <w:szCs w:val="24"/>
        </w:rPr>
        <w:lastRenderedPageBreak/>
        <w:t>Minister of State attended the event (</w:t>
      </w:r>
      <w:proofErr w:type="spellStart"/>
      <w:r w:rsidRPr="00947125">
        <w:rPr>
          <w:rFonts w:ascii="Times New Roman" w:hAnsi="Times New Roman" w:cs="Times New Roman"/>
          <w:sz w:val="24"/>
          <w:szCs w:val="24"/>
        </w:rPr>
        <w:t>Corless</w:t>
      </w:r>
      <w:proofErr w:type="spellEnd"/>
      <w:r w:rsidRPr="00947125">
        <w:rPr>
          <w:rFonts w:ascii="Times New Roman" w:hAnsi="Times New Roman" w:cs="Times New Roman"/>
          <w:sz w:val="24"/>
          <w:szCs w:val="24"/>
        </w:rPr>
        <w:t xml:space="preserve"> 2013).Today the actual workhouse has been replaced by a hospital, as the workhouse was demolished in the 1920s (Higginbotham 2015). Now, only part of the crumbling stone dini</w:t>
      </w:r>
      <w:r>
        <w:rPr>
          <w:rFonts w:ascii="Times New Roman" w:hAnsi="Times New Roman" w:cs="Times New Roman"/>
          <w:sz w:val="24"/>
          <w:szCs w:val="24"/>
        </w:rPr>
        <w:t>ng hall and chapel still remain.</w:t>
      </w:r>
    </w:p>
    <w:p w:rsidR="0032535E" w:rsidRPr="00947125" w:rsidRDefault="0032535E" w:rsidP="0032535E">
      <w:pPr>
        <w:spacing w:line="480" w:lineRule="auto"/>
        <w:ind w:firstLine="720"/>
        <w:rPr>
          <w:rFonts w:ascii="Times New Roman" w:hAnsi="Times New Roman" w:cs="Times New Roman"/>
          <w:sz w:val="24"/>
          <w:szCs w:val="24"/>
        </w:rPr>
      </w:pPr>
      <w:r w:rsidRPr="00947125">
        <w:rPr>
          <w:rFonts w:ascii="Times New Roman" w:hAnsi="Times New Roman" w:cs="Times New Roman"/>
          <w:sz w:val="24"/>
          <w:szCs w:val="24"/>
        </w:rPr>
        <w:t xml:space="preserve">The An </w:t>
      </w:r>
      <w:proofErr w:type="spellStart"/>
      <w:r w:rsidRPr="00947125">
        <w:rPr>
          <w:rFonts w:ascii="Times New Roman" w:hAnsi="Times New Roman" w:cs="Times New Roman"/>
          <w:sz w:val="24"/>
          <w:szCs w:val="24"/>
        </w:rPr>
        <w:t>Gorta</w:t>
      </w:r>
      <w:proofErr w:type="spellEnd"/>
      <w:r w:rsidRPr="00947125">
        <w:rPr>
          <w:rFonts w:ascii="Times New Roman" w:hAnsi="Times New Roman" w:cs="Times New Roman"/>
          <w:sz w:val="24"/>
          <w:szCs w:val="24"/>
        </w:rPr>
        <w:t xml:space="preserve"> </w:t>
      </w:r>
      <w:proofErr w:type="spellStart"/>
      <w:proofErr w:type="gramStart"/>
      <w:r w:rsidRPr="00947125">
        <w:rPr>
          <w:rFonts w:ascii="Times New Roman" w:hAnsi="Times New Roman" w:cs="Times New Roman"/>
          <w:sz w:val="24"/>
          <w:szCs w:val="24"/>
        </w:rPr>
        <w:t>Mor</w:t>
      </w:r>
      <w:proofErr w:type="spellEnd"/>
      <w:proofErr w:type="gramEnd"/>
      <w:r w:rsidRPr="00947125">
        <w:rPr>
          <w:rFonts w:ascii="Times New Roman" w:hAnsi="Times New Roman" w:cs="Times New Roman"/>
          <w:sz w:val="24"/>
          <w:szCs w:val="24"/>
        </w:rPr>
        <w:t xml:space="preserve"> Memorial features two pieces of gray slate, made to look like workhouse doors, on a slate floor surrounded by stones. In front of one door stands the statue of a young boy. Across from the child, the other door features the stone statue head of a tormented mother with her hands clenched in anger (</w:t>
      </w:r>
      <w:proofErr w:type="spellStart"/>
      <w:r w:rsidRPr="00947125">
        <w:rPr>
          <w:rFonts w:ascii="Times New Roman" w:hAnsi="Times New Roman" w:cs="Times New Roman"/>
          <w:sz w:val="24"/>
          <w:szCs w:val="24"/>
        </w:rPr>
        <w:t>Corless</w:t>
      </w:r>
      <w:proofErr w:type="spellEnd"/>
      <w:r w:rsidRPr="00947125">
        <w:rPr>
          <w:rFonts w:ascii="Times New Roman" w:hAnsi="Times New Roman" w:cs="Times New Roman"/>
          <w:sz w:val="24"/>
          <w:szCs w:val="24"/>
        </w:rPr>
        <w:t xml:space="preserve"> 2013). On one of the doors is a quote.</w:t>
      </w:r>
    </w:p>
    <w:p w:rsidR="0032535E" w:rsidRPr="00947125" w:rsidRDefault="0032535E" w:rsidP="0032535E">
      <w:pPr>
        <w:spacing w:line="480" w:lineRule="auto"/>
        <w:ind w:left="720"/>
        <w:rPr>
          <w:rFonts w:ascii="Times New Roman" w:hAnsi="Times New Roman" w:cs="Times New Roman"/>
          <w:sz w:val="24"/>
          <w:szCs w:val="24"/>
        </w:rPr>
      </w:pPr>
      <w:r w:rsidRPr="00947125">
        <w:rPr>
          <w:rFonts w:ascii="Times New Roman" w:hAnsi="Times New Roman" w:cs="Times New Roman"/>
          <w:sz w:val="24"/>
          <w:szCs w:val="24"/>
        </w:rPr>
        <w:t xml:space="preserve">Gentlemen, there is a little boy named Michael Rice of Lahinch aged about four years. He is an orphan, his father died last year and his mother has expired on last Wednesday night, who is now about being buried without a coffin unless ye make some provisions for such. The child in question is now at the workhouse gate expecting to be admitted, if not he will starve (Coreless 2013). </w:t>
      </w:r>
    </w:p>
    <w:p w:rsidR="0032535E" w:rsidRDefault="0032535E" w:rsidP="0032535E">
      <w:pPr>
        <w:spacing w:line="480" w:lineRule="auto"/>
        <w:rPr>
          <w:rFonts w:ascii="Times New Roman" w:hAnsi="Times New Roman" w:cs="Times New Roman"/>
          <w:sz w:val="24"/>
          <w:szCs w:val="24"/>
        </w:rPr>
      </w:pPr>
      <w:r w:rsidRPr="00947125">
        <w:rPr>
          <w:rFonts w:ascii="Times New Roman" w:hAnsi="Times New Roman" w:cs="Times New Roman"/>
          <w:sz w:val="24"/>
          <w:szCs w:val="24"/>
        </w:rPr>
        <w:t>This note was found in historical papers of the workhouse and was evidently pinned to the shirt of a boy left at the Ennistymon Workhouse on February 25</w:t>
      </w:r>
      <w:r w:rsidRPr="00947125">
        <w:rPr>
          <w:rFonts w:ascii="Times New Roman" w:hAnsi="Times New Roman" w:cs="Times New Roman"/>
          <w:sz w:val="24"/>
          <w:szCs w:val="24"/>
          <w:vertAlign w:val="superscript"/>
        </w:rPr>
        <w:t>th</w:t>
      </w:r>
      <w:r w:rsidRPr="00947125">
        <w:rPr>
          <w:rFonts w:ascii="Times New Roman" w:hAnsi="Times New Roman" w:cs="Times New Roman"/>
          <w:sz w:val="24"/>
          <w:szCs w:val="24"/>
        </w:rPr>
        <w:t>, 1848 (</w:t>
      </w:r>
      <w:proofErr w:type="spellStart"/>
      <w:r w:rsidRPr="00947125">
        <w:rPr>
          <w:rFonts w:ascii="Times New Roman" w:hAnsi="Times New Roman" w:cs="Times New Roman"/>
          <w:sz w:val="24"/>
          <w:szCs w:val="24"/>
        </w:rPr>
        <w:t>Corless</w:t>
      </w:r>
      <w:proofErr w:type="spellEnd"/>
      <w:r w:rsidRPr="00947125">
        <w:rPr>
          <w:rFonts w:ascii="Times New Roman" w:hAnsi="Times New Roman" w:cs="Times New Roman"/>
          <w:sz w:val="24"/>
          <w:szCs w:val="24"/>
        </w:rPr>
        <w:t xml:space="preserve"> 2013). The memorial is surrounded by a groomed lawn and an informational board</w:t>
      </w:r>
      <w:r>
        <w:rPr>
          <w:rFonts w:ascii="Times New Roman" w:hAnsi="Times New Roman" w:cs="Times New Roman"/>
          <w:sz w:val="24"/>
          <w:szCs w:val="24"/>
        </w:rPr>
        <w:t xml:space="preserve"> that</w:t>
      </w:r>
      <w:r w:rsidRPr="00947125">
        <w:rPr>
          <w:rFonts w:ascii="Times New Roman" w:hAnsi="Times New Roman" w:cs="Times New Roman"/>
          <w:sz w:val="24"/>
          <w:szCs w:val="24"/>
        </w:rPr>
        <w:t xml:space="preserve"> provides the visitor </w:t>
      </w:r>
      <w:r>
        <w:rPr>
          <w:rFonts w:ascii="Times New Roman" w:hAnsi="Times New Roman" w:cs="Times New Roman"/>
          <w:sz w:val="24"/>
          <w:szCs w:val="24"/>
        </w:rPr>
        <w:t xml:space="preserve">with </w:t>
      </w:r>
      <w:r w:rsidRPr="00947125">
        <w:rPr>
          <w:rFonts w:ascii="Times New Roman" w:hAnsi="Times New Roman" w:cs="Times New Roman"/>
          <w:sz w:val="24"/>
          <w:szCs w:val="24"/>
        </w:rPr>
        <w:t>contextual information on the famine in Ireland. Additionally, a stone that resembles a grave marker states in English and Gaelic the date the memorial was erected and a dedication to those who died during the Great Hunger. Behind the memorial is a privately owned bed and breakfast.</w:t>
      </w:r>
    </w:p>
    <w:p w:rsidR="0032535E" w:rsidRPr="005074EE" w:rsidRDefault="0032535E" w:rsidP="0032535E">
      <w:pPr>
        <w:spacing w:line="480" w:lineRule="auto"/>
        <w:rPr>
          <w:rFonts w:ascii="Times New Roman" w:hAnsi="Times New Roman" w:cs="Times New Roman"/>
          <w:sz w:val="24"/>
          <w:szCs w:val="24"/>
          <w:u w:val="single"/>
        </w:rPr>
      </w:pPr>
      <w:r w:rsidRPr="005074EE">
        <w:rPr>
          <w:rFonts w:ascii="Times New Roman" w:hAnsi="Times New Roman" w:cs="Times New Roman"/>
          <w:sz w:val="24"/>
          <w:szCs w:val="24"/>
          <w:u w:val="single"/>
        </w:rPr>
        <w:t>S</w:t>
      </w:r>
      <w:r>
        <w:rPr>
          <w:rFonts w:ascii="Times New Roman" w:hAnsi="Times New Roman" w:cs="Times New Roman"/>
          <w:sz w:val="24"/>
          <w:szCs w:val="24"/>
          <w:u w:val="single"/>
        </w:rPr>
        <w:t>ymbolic Role of Memorialization</w:t>
      </w:r>
    </w:p>
    <w:p w:rsidR="0032535E" w:rsidRDefault="0032535E" w:rsidP="0032535E">
      <w:pPr>
        <w:spacing w:line="480" w:lineRule="auto"/>
        <w:rPr>
          <w:rFonts w:ascii="Times New Roman" w:hAnsi="Times New Roman" w:cs="Times New Roman"/>
          <w:sz w:val="24"/>
          <w:szCs w:val="24"/>
        </w:rPr>
      </w:pPr>
      <w:r w:rsidRPr="00947125">
        <w:rPr>
          <w:rFonts w:ascii="Times New Roman" w:hAnsi="Times New Roman" w:cs="Times New Roman"/>
          <w:sz w:val="24"/>
          <w:szCs w:val="24"/>
        </w:rPr>
        <w:tab/>
        <w:t xml:space="preserve">Based on Doss’ (2010) research on memorialization of public affect, the An </w:t>
      </w:r>
      <w:proofErr w:type="spellStart"/>
      <w:r w:rsidRPr="00947125">
        <w:rPr>
          <w:rFonts w:ascii="Times New Roman" w:hAnsi="Times New Roman" w:cs="Times New Roman"/>
          <w:sz w:val="24"/>
          <w:szCs w:val="24"/>
        </w:rPr>
        <w:t>Gorta</w:t>
      </w:r>
      <w:proofErr w:type="spellEnd"/>
      <w:r w:rsidRPr="00947125">
        <w:rPr>
          <w:rFonts w:ascii="Times New Roman" w:hAnsi="Times New Roman" w:cs="Times New Roman"/>
          <w:sz w:val="24"/>
          <w:szCs w:val="24"/>
        </w:rPr>
        <w:t xml:space="preserve"> </w:t>
      </w:r>
      <w:proofErr w:type="spellStart"/>
      <w:r w:rsidRPr="00947125">
        <w:rPr>
          <w:rFonts w:ascii="Times New Roman" w:hAnsi="Times New Roman" w:cs="Times New Roman"/>
          <w:sz w:val="24"/>
          <w:szCs w:val="24"/>
        </w:rPr>
        <w:t>Mor</w:t>
      </w:r>
      <w:proofErr w:type="spellEnd"/>
      <w:r w:rsidRPr="00947125">
        <w:rPr>
          <w:rFonts w:ascii="Times New Roman" w:hAnsi="Times New Roman" w:cs="Times New Roman"/>
          <w:sz w:val="24"/>
          <w:szCs w:val="24"/>
        </w:rPr>
        <w:t xml:space="preserve"> memorial can be conceptualized as representing collective ‘grief.’ She describes how political, social, and cultural perspectives inform the significance derived from the past, epitomized in the </w:t>
      </w:r>
      <w:r w:rsidRPr="00947125">
        <w:rPr>
          <w:rFonts w:ascii="Times New Roman" w:hAnsi="Times New Roman" w:cs="Times New Roman"/>
          <w:sz w:val="24"/>
          <w:szCs w:val="24"/>
        </w:rPr>
        <w:lastRenderedPageBreak/>
        <w:t>physical monuments and memorials used to commemorate events (Doss 2010). These “archives of public affect” provide an argument for the subjective nature of history and memory (Doss 2010). Doss</w:t>
      </w:r>
      <w:r>
        <w:rPr>
          <w:rFonts w:ascii="Times New Roman" w:hAnsi="Times New Roman" w:cs="Times New Roman"/>
          <w:sz w:val="24"/>
          <w:szCs w:val="24"/>
        </w:rPr>
        <w:t xml:space="preserve"> (2010)</w:t>
      </w:r>
      <w:r w:rsidRPr="00947125">
        <w:rPr>
          <w:rFonts w:ascii="Times New Roman" w:hAnsi="Times New Roman" w:cs="Times New Roman"/>
          <w:sz w:val="24"/>
          <w:szCs w:val="24"/>
        </w:rPr>
        <w:t xml:space="preserve"> argues that widespread public grief has the potential to mobilize, change, and thr</w:t>
      </w:r>
      <w:r>
        <w:rPr>
          <w:rFonts w:ascii="Times New Roman" w:hAnsi="Times New Roman" w:cs="Times New Roman"/>
          <w:sz w:val="24"/>
          <w:szCs w:val="24"/>
        </w:rPr>
        <w:t>eaten the established order</w:t>
      </w:r>
      <w:r w:rsidRPr="00947125">
        <w:rPr>
          <w:rFonts w:ascii="Times New Roman" w:hAnsi="Times New Roman" w:cs="Times New Roman"/>
          <w:sz w:val="24"/>
          <w:szCs w:val="24"/>
        </w:rPr>
        <w:t>. Through grief management techniques and representation, this mobilizing emotion can be harnessed and redirected to support or dissuad</w:t>
      </w:r>
      <w:r>
        <w:rPr>
          <w:rFonts w:ascii="Times New Roman" w:hAnsi="Times New Roman" w:cs="Times New Roman"/>
          <w:sz w:val="24"/>
          <w:szCs w:val="24"/>
        </w:rPr>
        <w:t>e political aims</w:t>
      </w:r>
      <w:r w:rsidRPr="00947125">
        <w:rPr>
          <w:rFonts w:ascii="Times New Roman" w:hAnsi="Times New Roman" w:cs="Times New Roman"/>
          <w:sz w:val="24"/>
          <w:szCs w:val="24"/>
        </w:rPr>
        <w:t>. These issues touch on matters of cultural heritage, citizenship and membership, historical revision, privilege, power, and injustice (</w:t>
      </w:r>
      <w:r>
        <w:rPr>
          <w:rFonts w:ascii="Times New Roman" w:hAnsi="Times New Roman" w:cs="Times New Roman"/>
          <w:sz w:val="24"/>
          <w:szCs w:val="24"/>
        </w:rPr>
        <w:t>Doss 2010</w:t>
      </w:r>
      <w:r w:rsidRPr="00947125">
        <w:rPr>
          <w:rFonts w:ascii="Times New Roman" w:hAnsi="Times New Roman" w:cs="Times New Roman"/>
          <w:sz w:val="24"/>
          <w:szCs w:val="24"/>
        </w:rPr>
        <w:t>).</w:t>
      </w:r>
      <w:r>
        <w:rPr>
          <w:rFonts w:ascii="Times New Roman" w:hAnsi="Times New Roman" w:cs="Times New Roman"/>
          <w:sz w:val="24"/>
          <w:szCs w:val="24"/>
        </w:rPr>
        <w:t xml:space="preserve"> </w:t>
      </w:r>
    </w:p>
    <w:p w:rsidR="0032535E" w:rsidRDefault="0032535E" w:rsidP="0032535E">
      <w:pPr>
        <w:spacing w:line="480" w:lineRule="auto"/>
        <w:ind w:firstLine="720"/>
        <w:rPr>
          <w:rFonts w:ascii="Times New Roman" w:hAnsi="Times New Roman" w:cs="Times New Roman"/>
          <w:sz w:val="24"/>
          <w:szCs w:val="24"/>
        </w:rPr>
      </w:pPr>
      <w:r w:rsidRPr="007D35BD">
        <w:rPr>
          <w:rFonts w:ascii="Times New Roman" w:hAnsi="Times New Roman" w:cs="Times New Roman"/>
          <w:sz w:val="24"/>
          <w:szCs w:val="24"/>
        </w:rPr>
        <w:t xml:space="preserve">The embodied traumascape of the Ennistymon Workhouse provides a location for Irish ceremonies related to the Great Hunger and the memorial is an evocative tribute to the death of those at the workhouse and throughout Ireland. Because it is a tourist destination it is a focusing agent for ritual remembrance of the Great Hunger for those who visit the location. Yet although the visitor is prompted by the memorial and informational signs to ponder the famine, the Ennistymon Workhouse no longer exists. This embodied site as a location for the mass death of 20,000 during the famine is somewhat obscure for the visitor. Rather, research on the virtual </w:t>
      </w:r>
      <w:proofErr w:type="spellStart"/>
      <w:r w:rsidRPr="007D35BD">
        <w:rPr>
          <w:rFonts w:ascii="Times New Roman" w:hAnsi="Times New Roman" w:cs="Times New Roman"/>
          <w:sz w:val="24"/>
          <w:szCs w:val="24"/>
        </w:rPr>
        <w:t>traumscapes</w:t>
      </w:r>
      <w:proofErr w:type="spellEnd"/>
      <w:r w:rsidRPr="007D35BD">
        <w:rPr>
          <w:rFonts w:ascii="Times New Roman" w:hAnsi="Times New Roman" w:cs="Times New Roman"/>
          <w:sz w:val="24"/>
          <w:szCs w:val="24"/>
        </w:rPr>
        <w:t xml:space="preserve"> provides significantly more context. The websites allow people throughout the world to gain accurate historical information on this traumascape and engage with the past.</w:t>
      </w:r>
    </w:p>
    <w:p w:rsidR="0032535E" w:rsidRPr="005074EE" w:rsidRDefault="0032535E" w:rsidP="0032535E">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Virtual Memorialization</w:t>
      </w:r>
    </w:p>
    <w:p w:rsidR="0032535E" w:rsidRPr="00947125" w:rsidRDefault="0032535E" w:rsidP="0032535E">
      <w:pPr>
        <w:spacing w:line="480" w:lineRule="auto"/>
        <w:rPr>
          <w:rFonts w:ascii="Times New Roman" w:hAnsi="Times New Roman" w:cs="Times New Roman"/>
          <w:sz w:val="24"/>
          <w:szCs w:val="24"/>
        </w:rPr>
      </w:pPr>
      <w:r w:rsidRPr="00947125">
        <w:rPr>
          <w:rFonts w:ascii="Times New Roman" w:hAnsi="Times New Roman" w:cs="Times New Roman"/>
          <w:sz w:val="24"/>
          <w:szCs w:val="24"/>
        </w:rPr>
        <w:tab/>
        <w:t xml:space="preserve">In contrast to the embodied traumascape of the Ennistymon Workhouse, virtual traumascapes of the workhouse contain significantly more information and explanation specific to the Ennistymon Workhouse, as well as a platform for discussing how families were affected during this time period. A virtual traumascape is provided by the County Clare Library on their website (Clare County Library 2015). This website provides eleven main pages that detail the </w:t>
      </w:r>
      <w:r w:rsidRPr="00947125">
        <w:rPr>
          <w:rFonts w:ascii="Times New Roman" w:hAnsi="Times New Roman" w:cs="Times New Roman"/>
          <w:sz w:val="24"/>
          <w:szCs w:val="24"/>
        </w:rPr>
        <w:lastRenderedPageBreak/>
        <w:t xml:space="preserve">history of the Irish Poor Law Act, the Ennistymon Union, workhouse staff, punishments, children at the workhouse, disease, suppliers to the workhouse, outdoor relief, workhouse overcrowding, emigration, and dietary records (Clare County Library 2015). Other pages that link from the main pages provide more detailed information. </w:t>
      </w:r>
    </w:p>
    <w:p w:rsidR="0032535E" w:rsidRPr="00947125" w:rsidRDefault="0032535E" w:rsidP="0032535E">
      <w:pPr>
        <w:spacing w:line="480" w:lineRule="auto"/>
        <w:ind w:firstLine="720"/>
        <w:rPr>
          <w:rFonts w:ascii="Times New Roman" w:hAnsi="Times New Roman" w:cs="Times New Roman"/>
          <w:sz w:val="24"/>
          <w:szCs w:val="24"/>
        </w:rPr>
      </w:pPr>
      <w:r w:rsidRPr="00947125">
        <w:rPr>
          <w:rFonts w:ascii="Times New Roman" w:hAnsi="Times New Roman" w:cs="Times New Roman"/>
          <w:sz w:val="24"/>
          <w:szCs w:val="24"/>
        </w:rPr>
        <w:t>One page on the County Clare Library’s website contains a list of deaths in the workhouse from March, 1850 to March, 1852 (Clare 2015). This long and striking list provides the name, age, sex, cause of death, and date of death for each person (Clare 2015). A dietary sheet used at the workhouse in 1850 is available on the website. This lists the food and amount available to the inmates (Clare 2015). The County Clare Library website also provides minutes from Ennistymon Union Meetings from 1839 to 1850. These detailed primary source records provide information on shipments to the workhouse, the health of the Irish at the workhouse, including illnesses and death, shopping lists, changes, and requests (Clare 2015). The medical report in the notes from the Ennistymon Union Meeting from December 1848 to February 1849 states that “the house is in a very unhealthy state at present particularly with respect to fever…There are 142 in infirmary suffering from various diseases” (Clare 2015). These historical documents allow the researcher to engage with the experience of the Irish at the workhouse.</w:t>
      </w:r>
    </w:p>
    <w:p w:rsidR="0032535E" w:rsidRPr="00947125" w:rsidRDefault="0032535E" w:rsidP="0032535E">
      <w:pPr>
        <w:spacing w:line="480" w:lineRule="auto"/>
        <w:ind w:firstLine="720"/>
        <w:rPr>
          <w:rFonts w:ascii="Times New Roman" w:hAnsi="Times New Roman" w:cs="Times New Roman"/>
          <w:sz w:val="24"/>
          <w:szCs w:val="24"/>
        </w:rPr>
      </w:pPr>
      <w:r w:rsidRPr="00947125">
        <w:rPr>
          <w:rFonts w:ascii="Times New Roman" w:hAnsi="Times New Roman" w:cs="Times New Roman"/>
          <w:sz w:val="24"/>
          <w:szCs w:val="24"/>
        </w:rPr>
        <w:t xml:space="preserve">A library forum provides space for library patrons to discuss questions (Clare 2015). One forum called the ‘Clare Past Forum’ provides a venue for dialogue regarding County Clare’s history, including possible discussion of the Ennistymon Workhouse and the Great Hunger (Clare 2015). Particularly active, is the forum devoted to discussing emigration from County Clare following the Great Hunger (Clare 2015). Participants on the forum live in County Clare, as well as internationally and do not have to be County Clare Library patrons (Clare 2015). </w:t>
      </w:r>
    </w:p>
    <w:p w:rsidR="0032535E" w:rsidRPr="00947125" w:rsidRDefault="0032535E" w:rsidP="0032535E">
      <w:pPr>
        <w:spacing w:line="480" w:lineRule="auto"/>
        <w:ind w:firstLine="720"/>
        <w:rPr>
          <w:rFonts w:ascii="Times New Roman" w:hAnsi="Times New Roman" w:cs="Times New Roman"/>
          <w:sz w:val="24"/>
          <w:szCs w:val="24"/>
        </w:rPr>
      </w:pPr>
      <w:r w:rsidRPr="00947125">
        <w:rPr>
          <w:rFonts w:ascii="Times New Roman" w:hAnsi="Times New Roman" w:cs="Times New Roman"/>
          <w:sz w:val="24"/>
          <w:szCs w:val="24"/>
        </w:rPr>
        <w:lastRenderedPageBreak/>
        <w:t>A second virtual traumascape provides supplementary information on the physical layout of the workhouse before it was torn down. On a webpage created to provide information on workhouses throughout the U.K. and Ireland, Peter Higginbotham (2015) provides descriptive information and historical visuals. His page states that when it was in operation, beginning in 1842, the Ennistymon Workhouse could accommodate 600 inmates and included an entrance, administrative section, master’s quarters, male and female wings, bake house, wash house, infirmary, ‘idiot’s ward,’ chapel, and dining hall (Higginbotham 2015). During the Great Hunger a hospital was erected (Higginbotham 2015). The webpage also provides an architectural drawing of the workhouse layout. Because the workhouse has been mostly demolished, this is information that would not be available to a visitor at the actual traumascape.</w:t>
      </w:r>
    </w:p>
    <w:p w:rsidR="0032535E" w:rsidRPr="005074EE" w:rsidRDefault="0032535E" w:rsidP="0032535E">
      <w:pPr>
        <w:spacing w:line="480" w:lineRule="auto"/>
        <w:rPr>
          <w:rFonts w:ascii="Times New Roman" w:hAnsi="Times New Roman" w:cs="Times New Roman"/>
          <w:sz w:val="24"/>
          <w:szCs w:val="24"/>
          <w:u w:val="single"/>
        </w:rPr>
      </w:pPr>
      <w:r w:rsidRPr="005074EE">
        <w:rPr>
          <w:rFonts w:ascii="Times New Roman" w:hAnsi="Times New Roman" w:cs="Times New Roman"/>
          <w:sz w:val="24"/>
          <w:szCs w:val="24"/>
          <w:u w:val="single"/>
        </w:rPr>
        <w:t>Memories of the Workhouse and its Representation</w:t>
      </w:r>
    </w:p>
    <w:p w:rsidR="0032535E" w:rsidRPr="00947125" w:rsidRDefault="0032535E" w:rsidP="003253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the An </w:t>
      </w:r>
      <w:proofErr w:type="spellStart"/>
      <w:r>
        <w:rPr>
          <w:rFonts w:ascii="Times New Roman" w:hAnsi="Times New Roman" w:cs="Times New Roman"/>
          <w:sz w:val="24"/>
          <w:szCs w:val="24"/>
        </w:rPr>
        <w:t>Gorta</w:t>
      </w:r>
      <w:proofErr w:type="spellEnd"/>
      <w:r>
        <w:rPr>
          <w:rFonts w:ascii="Times New Roman" w:hAnsi="Times New Roman" w:cs="Times New Roman"/>
          <w:sz w:val="24"/>
          <w:szCs w:val="24"/>
        </w:rPr>
        <w:t xml:space="preserve"> Memorial and websites related to the workhouse provide a starting point for discussions regarding the Ennistymon Workhouse during the Irish Famine, valuable insight can be gained by understanding the actual experiences of inmates in the workhouse. Yet i</w:t>
      </w:r>
      <w:r w:rsidRPr="00947125">
        <w:rPr>
          <w:rFonts w:ascii="Times New Roman" w:hAnsi="Times New Roman" w:cs="Times New Roman"/>
          <w:sz w:val="24"/>
          <w:szCs w:val="24"/>
        </w:rPr>
        <w:t>n understanding life inside the workhouse there is less concrete his</w:t>
      </w:r>
      <w:r w:rsidR="003B0956">
        <w:rPr>
          <w:rFonts w:ascii="Times New Roman" w:hAnsi="Times New Roman" w:cs="Times New Roman"/>
          <w:sz w:val="24"/>
          <w:szCs w:val="24"/>
        </w:rPr>
        <w:t>torical information. As Cormac Ó</w:t>
      </w:r>
      <w:r w:rsidRPr="00947125">
        <w:rPr>
          <w:rFonts w:ascii="Times New Roman" w:hAnsi="Times New Roman" w:cs="Times New Roman"/>
          <w:sz w:val="24"/>
          <w:szCs w:val="24"/>
        </w:rPr>
        <w:t xml:space="preserve"> </w:t>
      </w:r>
      <w:proofErr w:type="spellStart"/>
      <w:r w:rsidRPr="00947125">
        <w:rPr>
          <w:rFonts w:ascii="Times New Roman" w:hAnsi="Times New Roman" w:cs="Times New Roman"/>
          <w:sz w:val="24"/>
          <w:szCs w:val="24"/>
        </w:rPr>
        <w:t>Grada</w:t>
      </w:r>
      <w:proofErr w:type="spellEnd"/>
      <w:r w:rsidRPr="00947125">
        <w:rPr>
          <w:rFonts w:ascii="Times New Roman" w:hAnsi="Times New Roman" w:cs="Times New Roman"/>
          <w:sz w:val="24"/>
          <w:szCs w:val="24"/>
        </w:rPr>
        <w:t xml:space="preserve"> </w:t>
      </w:r>
      <w:r>
        <w:rPr>
          <w:rFonts w:ascii="Times New Roman" w:hAnsi="Times New Roman" w:cs="Times New Roman"/>
          <w:sz w:val="24"/>
          <w:szCs w:val="24"/>
        </w:rPr>
        <w:t xml:space="preserve">(2001) </w:t>
      </w:r>
      <w:r w:rsidRPr="00947125">
        <w:rPr>
          <w:rFonts w:ascii="Times New Roman" w:hAnsi="Times New Roman" w:cs="Times New Roman"/>
          <w:sz w:val="24"/>
          <w:szCs w:val="24"/>
        </w:rPr>
        <w:t xml:space="preserve">states there is a conspicuous lack of first hand historical records of these experiences and how decedents have interacted with </w:t>
      </w:r>
      <w:r>
        <w:rPr>
          <w:rFonts w:ascii="Times New Roman" w:hAnsi="Times New Roman" w:cs="Times New Roman"/>
          <w:sz w:val="24"/>
          <w:szCs w:val="24"/>
        </w:rPr>
        <w:t>the workhouse traumascape</w:t>
      </w:r>
      <w:r w:rsidRPr="00947125">
        <w:rPr>
          <w:rFonts w:ascii="Times New Roman" w:hAnsi="Times New Roman" w:cs="Times New Roman"/>
          <w:sz w:val="24"/>
          <w:szCs w:val="24"/>
        </w:rPr>
        <w:t>. The Irish Folklore Commission survey in the 1930s and 1940s provides li</w:t>
      </w:r>
      <w:r w:rsidR="00665313">
        <w:rPr>
          <w:rFonts w:ascii="Times New Roman" w:hAnsi="Times New Roman" w:cs="Times New Roman"/>
          <w:sz w:val="24"/>
          <w:szCs w:val="24"/>
        </w:rPr>
        <w:t>ttle information on</w:t>
      </w:r>
      <w:r w:rsidRPr="00947125">
        <w:rPr>
          <w:rFonts w:ascii="Times New Roman" w:hAnsi="Times New Roman" w:cs="Times New Roman"/>
          <w:sz w:val="24"/>
          <w:szCs w:val="24"/>
        </w:rPr>
        <w:t xml:space="preserve"> survivors </w:t>
      </w:r>
      <w:r w:rsidR="00665313">
        <w:rPr>
          <w:rFonts w:ascii="Times New Roman" w:hAnsi="Times New Roman" w:cs="Times New Roman"/>
          <w:sz w:val="24"/>
          <w:szCs w:val="24"/>
        </w:rPr>
        <w:t xml:space="preserve">or descendants </w:t>
      </w:r>
      <w:r w:rsidRPr="00947125">
        <w:rPr>
          <w:rFonts w:ascii="Times New Roman" w:hAnsi="Times New Roman" w:cs="Times New Roman"/>
          <w:sz w:val="24"/>
          <w:szCs w:val="24"/>
        </w:rPr>
        <w:t>of the workhouse. Although survivors of the workhouse were likely poor and unlikely to have emigrated, this gap in historical record may reflect a selection bias in questionnair</w:t>
      </w:r>
      <w:r>
        <w:rPr>
          <w:rFonts w:ascii="Times New Roman" w:hAnsi="Times New Roman" w:cs="Times New Roman"/>
          <w:sz w:val="24"/>
          <w:szCs w:val="24"/>
        </w:rPr>
        <w:t xml:space="preserve">e or shame and denial of a </w:t>
      </w:r>
      <w:r w:rsidRPr="00947125">
        <w:rPr>
          <w:rFonts w:ascii="Times New Roman" w:hAnsi="Times New Roman" w:cs="Times New Roman"/>
          <w:sz w:val="24"/>
          <w:szCs w:val="24"/>
        </w:rPr>
        <w:t>family</w:t>
      </w:r>
      <w:r>
        <w:rPr>
          <w:rFonts w:ascii="Times New Roman" w:hAnsi="Times New Roman" w:cs="Times New Roman"/>
          <w:sz w:val="24"/>
          <w:szCs w:val="24"/>
        </w:rPr>
        <w:t>’s dark past</w:t>
      </w:r>
      <w:r w:rsidRPr="00947125">
        <w:rPr>
          <w:rFonts w:ascii="Times New Roman" w:hAnsi="Times New Roman" w:cs="Times New Roman"/>
          <w:sz w:val="24"/>
          <w:szCs w:val="24"/>
        </w:rPr>
        <w:t xml:space="preserve"> (O </w:t>
      </w:r>
      <w:proofErr w:type="spellStart"/>
      <w:r w:rsidRPr="00947125">
        <w:rPr>
          <w:rFonts w:ascii="Times New Roman" w:hAnsi="Times New Roman" w:cs="Times New Roman"/>
          <w:sz w:val="24"/>
          <w:szCs w:val="24"/>
        </w:rPr>
        <w:t>Grada</w:t>
      </w:r>
      <w:proofErr w:type="spellEnd"/>
      <w:r w:rsidRPr="00947125">
        <w:rPr>
          <w:rFonts w:ascii="Times New Roman" w:hAnsi="Times New Roman" w:cs="Times New Roman"/>
          <w:sz w:val="24"/>
          <w:szCs w:val="24"/>
        </w:rPr>
        <w:t xml:space="preserve"> 2001). Receiving public relief or entering a workhouse was indicative of being poor and there was significant stigma surrounding this experience (O </w:t>
      </w:r>
      <w:proofErr w:type="spellStart"/>
      <w:r w:rsidRPr="00947125">
        <w:rPr>
          <w:rFonts w:ascii="Times New Roman" w:hAnsi="Times New Roman" w:cs="Times New Roman"/>
          <w:sz w:val="24"/>
          <w:szCs w:val="24"/>
        </w:rPr>
        <w:t>Grada</w:t>
      </w:r>
      <w:proofErr w:type="spellEnd"/>
      <w:r w:rsidRPr="00947125">
        <w:rPr>
          <w:rFonts w:ascii="Times New Roman" w:hAnsi="Times New Roman" w:cs="Times New Roman"/>
          <w:sz w:val="24"/>
          <w:szCs w:val="24"/>
        </w:rPr>
        <w:t xml:space="preserve"> 2001). </w:t>
      </w:r>
    </w:p>
    <w:p w:rsidR="0032535E" w:rsidRDefault="0032535E" w:rsidP="0032535E">
      <w:pPr>
        <w:spacing w:line="480" w:lineRule="auto"/>
        <w:ind w:firstLine="720"/>
        <w:rPr>
          <w:rFonts w:ascii="Times New Roman" w:hAnsi="Times New Roman" w:cs="Times New Roman"/>
          <w:sz w:val="24"/>
          <w:szCs w:val="24"/>
        </w:rPr>
      </w:pPr>
      <w:r w:rsidRPr="00947125">
        <w:rPr>
          <w:rFonts w:ascii="Times New Roman" w:hAnsi="Times New Roman" w:cs="Times New Roman"/>
          <w:sz w:val="24"/>
          <w:szCs w:val="24"/>
        </w:rPr>
        <w:lastRenderedPageBreak/>
        <w:t xml:space="preserve">The information that is available from surviving records describes death rates and conditions inside the workhouse (O </w:t>
      </w:r>
      <w:proofErr w:type="spellStart"/>
      <w:r w:rsidRPr="00947125">
        <w:rPr>
          <w:rFonts w:ascii="Times New Roman" w:hAnsi="Times New Roman" w:cs="Times New Roman"/>
          <w:sz w:val="24"/>
          <w:szCs w:val="24"/>
        </w:rPr>
        <w:t>Grada</w:t>
      </w:r>
      <w:proofErr w:type="spellEnd"/>
      <w:r w:rsidRPr="00947125">
        <w:rPr>
          <w:rFonts w:ascii="Times New Roman" w:hAnsi="Times New Roman" w:cs="Times New Roman"/>
          <w:sz w:val="24"/>
          <w:szCs w:val="24"/>
        </w:rPr>
        <w:t xml:space="preserve"> and </w:t>
      </w:r>
      <w:proofErr w:type="spellStart"/>
      <w:r w:rsidRPr="00947125">
        <w:rPr>
          <w:rFonts w:ascii="Times New Roman" w:hAnsi="Times New Roman" w:cs="Times New Roman"/>
          <w:sz w:val="24"/>
          <w:szCs w:val="24"/>
        </w:rPr>
        <w:t>Guinnane</w:t>
      </w:r>
      <w:proofErr w:type="spellEnd"/>
      <w:r w:rsidRPr="00947125">
        <w:rPr>
          <w:rFonts w:ascii="Times New Roman" w:hAnsi="Times New Roman" w:cs="Times New Roman"/>
          <w:sz w:val="24"/>
          <w:szCs w:val="24"/>
        </w:rPr>
        <w:t xml:space="preserve"> 2002). Unfortunately, Ennistymon’s admission books no longer exist but there is evidence that it was overcrowded, did not provide adequate food, and as indicated by the high death rates resulting from contagious diseases, had a “shortage of cloths, staff, beds, and ventilation” (O </w:t>
      </w:r>
      <w:proofErr w:type="spellStart"/>
      <w:r w:rsidRPr="00947125">
        <w:rPr>
          <w:rFonts w:ascii="Times New Roman" w:hAnsi="Times New Roman" w:cs="Times New Roman"/>
          <w:sz w:val="24"/>
          <w:szCs w:val="24"/>
        </w:rPr>
        <w:t>Grada</w:t>
      </w:r>
      <w:proofErr w:type="spellEnd"/>
      <w:r w:rsidRPr="00947125">
        <w:rPr>
          <w:rFonts w:ascii="Times New Roman" w:hAnsi="Times New Roman" w:cs="Times New Roman"/>
          <w:sz w:val="24"/>
          <w:szCs w:val="24"/>
        </w:rPr>
        <w:t xml:space="preserve"> and </w:t>
      </w:r>
      <w:proofErr w:type="spellStart"/>
      <w:r w:rsidRPr="00947125">
        <w:rPr>
          <w:rFonts w:ascii="Times New Roman" w:hAnsi="Times New Roman" w:cs="Times New Roman"/>
          <w:sz w:val="24"/>
          <w:szCs w:val="24"/>
        </w:rPr>
        <w:t>Guinnane</w:t>
      </w:r>
      <w:proofErr w:type="spellEnd"/>
      <w:r w:rsidRPr="00947125">
        <w:rPr>
          <w:rFonts w:ascii="Times New Roman" w:hAnsi="Times New Roman" w:cs="Times New Roman"/>
          <w:sz w:val="24"/>
          <w:szCs w:val="24"/>
        </w:rPr>
        <w:t xml:space="preserve"> 2002). There is also information to support that there was corruption and mismanagement of the workhouse, contributing to high death rates (O </w:t>
      </w:r>
      <w:proofErr w:type="spellStart"/>
      <w:r w:rsidRPr="00947125">
        <w:rPr>
          <w:rFonts w:ascii="Times New Roman" w:hAnsi="Times New Roman" w:cs="Times New Roman"/>
          <w:sz w:val="24"/>
          <w:szCs w:val="24"/>
        </w:rPr>
        <w:t>Grada</w:t>
      </w:r>
      <w:proofErr w:type="spellEnd"/>
      <w:r w:rsidRPr="00947125">
        <w:rPr>
          <w:rFonts w:ascii="Times New Roman" w:hAnsi="Times New Roman" w:cs="Times New Roman"/>
          <w:sz w:val="24"/>
          <w:szCs w:val="24"/>
        </w:rPr>
        <w:t xml:space="preserve"> and </w:t>
      </w:r>
      <w:proofErr w:type="spellStart"/>
      <w:r w:rsidRPr="00947125">
        <w:rPr>
          <w:rFonts w:ascii="Times New Roman" w:hAnsi="Times New Roman" w:cs="Times New Roman"/>
          <w:sz w:val="24"/>
          <w:szCs w:val="24"/>
        </w:rPr>
        <w:t>Guinnane</w:t>
      </w:r>
      <w:proofErr w:type="spellEnd"/>
      <w:r w:rsidRPr="00947125">
        <w:rPr>
          <w:rFonts w:ascii="Times New Roman" w:hAnsi="Times New Roman" w:cs="Times New Roman"/>
          <w:sz w:val="24"/>
          <w:szCs w:val="24"/>
        </w:rPr>
        <w:t xml:space="preserve"> 2002) County Clare was especially impacted by the famine, so it is likely the conditions were particularly dire due to severe overcrowding and food shortages (O </w:t>
      </w:r>
      <w:proofErr w:type="spellStart"/>
      <w:r w:rsidRPr="00947125">
        <w:rPr>
          <w:rFonts w:ascii="Times New Roman" w:hAnsi="Times New Roman" w:cs="Times New Roman"/>
          <w:sz w:val="24"/>
          <w:szCs w:val="24"/>
        </w:rPr>
        <w:t>Grada</w:t>
      </w:r>
      <w:proofErr w:type="spellEnd"/>
      <w:r w:rsidRPr="00947125">
        <w:rPr>
          <w:rFonts w:ascii="Times New Roman" w:hAnsi="Times New Roman" w:cs="Times New Roman"/>
          <w:sz w:val="24"/>
          <w:szCs w:val="24"/>
        </w:rPr>
        <w:t xml:space="preserve"> and </w:t>
      </w:r>
      <w:proofErr w:type="spellStart"/>
      <w:r w:rsidRPr="00947125">
        <w:rPr>
          <w:rFonts w:ascii="Times New Roman" w:hAnsi="Times New Roman" w:cs="Times New Roman"/>
          <w:sz w:val="24"/>
          <w:szCs w:val="24"/>
        </w:rPr>
        <w:t>Guinnane</w:t>
      </w:r>
      <w:proofErr w:type="spellEnd"/>
      <w:r w:rsidRPr="00947125">
        <w:rPr>
          <w:rFonts w:ascii="Times New Roman" w:hAnsi="Times New Roman" w:cs="Times New Roman"/>
          <w:sz w:val="24"/>
          <w:szCs w:val="24"/>
        </w:rPr>
        <w:t xml:space="preserve"> 2002). </w:t>
      </w:r>
    </w:p>
    <w:p w:rsidR="0032535E" w:rsidRDefault="0032535E" w:rsidP="003B0956">
      <w:pPr>
        <w:spacing w:line="480" w:lineRule="auto"/>
        <w:ind w:firstLine="720"/>
        <w:rPr>
          <w:rFonts w:ascii="Times New Roman" w:hAnsi="Times New Roman" w:cs="Times New Roman"/>
          <w:sz w:val="24"/>
          <w:szCs w:val="24"/>
        </w:rPr>
      </w:pPr>
      <w:r>
        <w:rPr>
          <w:rFonts w:ascii="Times New Roman" w:hAnsi="Times New Roman" w:cs="Times New Roman"/>
          <w:sz w:val="24"/>
          <w:szCs w:val="24"/>
        </w:rPr>
        <w:t>A point of particular sadness regarding the workhouse was the</w:t>
      </w:r>
      <w:r w:rsidRPr="00947125">
        <w:rPr>
          <w:rFonts w:ascii="Times New Roman" w:hAnsi="Times New Roman" w:cs="Times New Roman"/>
          <w:sz w:val="24"/>
          <w:szCs w:val="24"/>
        </w:rPr>
        <w:t xml:space="preserve"> high proportion of child deaths (O </w:t>
      </w:r>
      <w:proofErr w:type="spellStart"/>
      <w:r w:rsidRPr="00947125">
        <w:rPr>
          <w:rFonts w:ascii="Times New Roman" w:hAnsi="Times New Roman" w:cs="Times New Roman"/>
          <w:sz w:val="24"/>
          <w:szCs w:val="24"/>
        </w:rPr>
        <w:t>Grada</w:t>
      </w:r>
      <w:proofErr w:type="spellEnd"/>
      <w:r w:rsidRPr="00947125">
        <w:rPr>
          <w:rFonts w:ascii="Times New Roman" w:hAnsi="Times New Roman" w:cs="Times New Roman"/>
          <w:sz w:val="24"/>
          <w:szCs w:val="24"/>
        </w:rPr>
        <w:t xml:space="preserve"> and </w:t>
      </w:r>
      <w:proofErr w:type="spellStart"/>
      <w:r w:rsidRPr="00947125">
        <w:rPr>
          <w:rFonts w:ascii="Times New Roman" w:hAnsi="Times New Roman" w:cs="Times New Roman"/>
          <w:sz w:val="24"/>
          <w:szCs w:val="24"/>
        </w:rPr>
        <w:t>Guinnane</w:t>
      </w:r>
      <w:proofErr w:type="spellEnd"/>
      <w:r w:rsidRPr="00947125">
        <w:rPr>
          <w:rFonts w:ascii="Times New Roman" w:hAnsi="Times New Roman" w:cs="Times New Roman"/>
          <w:sz w:val="24"/>
          <w:szCs w:val="24"/>
        </w:rPr>
        <w:t xml:space="preserve"> 2002).</w:t>
      </w:r>
      <w:r>
        <w:rPr>
          <w:rFonts w:ascii="Times New Roman" w:hAnsi="Times New Roman" w:cs="Times New Roman"/>
          <w:sz w:val="24"/>
          <w:szCs w:val="24"/>
        </w:rPr>
        <w:t xml:space="preserve"> Children often entered the workhouse as orphans during the famine or were separated from their parents once in the workhouse.</w:t>
      </w:r>
      <w:r w:rsidRPr="00947125">
        <w:rPr>
          <w:rFonts w:ascii="Times New Roman" w:hAnsi="Times New Roman" w:cs="Times New Roman"/>
          <w:sz w:val="24"/>
          <w:szCs w:val="24"/>
        </w:rPr>
        <w:t xml:space="preserve"> </w:t>
      </w:r>
      <w:r>
        <w:rPr>
          <w:rFonts w:ascii="Times New Roman" w:hAnsi="Times New Roman" w:cs="Times New Roman"/>
          <w:sz w:val="24"/>
          <w:szCs w:val="24"/>
        </w:rPr>
        <w:t>As a result of the conditions, y</w:t>
      </w:r>
      <w:r w:rsidRPr="00947125">
        <w:rPr>
          <w:rFonts w:ascii="Times New Roman" w:hAnsi="Times New Roman" w:cs="Times New Roman"/>
          <w:sz w:val="24"/>
          <w:szCs w:val="24"/>
        </w:rPr>
        <w:t xml:space="preserve">oung children were particularly susceptible to marasmus, a non-contagious disease resulting from severe protein malnutrition (O </w:t>
      </w:r>
      <w:proofErr w:type="spellStart"/>
      <w:r w:rsidRPr="00947125">
        <w:rPr>
          <w:rFonts w:ascii="Times New Roman" w:hAnsi="Times New Roman" w:cs="Times New Roman"/>
          <w:sz w:val="24"/>
          <w:szCs w:val="24"/>
        </w:rPr>
        <w:t>Grada</w:t>
      </w:r>
      <w:proofErr w:type="spellEnd"/>
      <w:r w:rsidRPr="00947125">
        <w:rPr>
          <w:rFonts w:ascii="Times New Roman" w:hAnsi="Times New Roman" w:cs="Times New Roman"/>
          <w:sz w:val="24"/>
          <w:szCs w:val="24"/>
        </w:rPr>
        <w:t xml:space="preserve"> and </w:t>
      </w:r>
      <w:proofErr w:type="spellStart"/>
      <w:r w:rsidRPr="00947125">
        <w:rPr>
          <w:rFonts w:ascii="Times New Roman" w:hAnsi="Times New Roman" w:cs="Times New Roman"/>
          <w:sz w:val="24"/>
          <w:szCs w:val="24"/>
        </w:rPr>
        <w:t>Guinnane</w:t>
      </w:r>
      <w:proofErr w:type="spellEnd"/>
      <w:r w:rsidRPr="00947125">
        <w:rPr>
          <w:rFonts w:ascii="Times New Roman" w:hAnsi="Times New Roman" w:cs="Times New Roman"/>
          <w:sz w:val="24"/>
          <w:szCs w:val="24"/>
        </w:rPr>
        <w:t xml:space="preserve"> 2002). There is evidence that 7.3% of all deaths in workhouses resulted from marasmus (O </w:t>
      </w:r>
      <w:proofErr w:type="spellStart"/>
      <w:r w:rsidRPr="00947125">
        <w:rPr>
          <w:rFonts w:ascii="Times New Roman" w:hAnsi="Times New Roman" w:cs="Times New Roman"/>
          <w:sz w:val="24"/>
          <w:szCs w:val="24"/>
        </w:rPr>
        <w:t>Grada</w:t>
      </w:r>
      <w:proofErr w:type="spellEnd"/>
      <w:r w:rsidRPr="00947125">
        <w:rPr>
          <w:rFonts w:ascii="Times New Roman" w:hAnsi="Times New Roman" w:cs="Times New Roman"/>
          <w:sz w:val="24"/>
          <w:szCs w:val="24"/>
        </w:rPr>
        <w:t xml:space="preserve"> and </w:t>
      </w:r>
      <w:proofErr w:type="spellStart"/>
      <w:r w:rsidRPr="00947125">
        <w:rPr>
          <w:rFonts w:ascii="Times New Roman" w:hAnsi="Times New Roman" w:cs="Times New Roman"/>
          <w:sz w:val="24"/>
          <w:szCs w:val="24"/>
        </w:rPr>
        <w:t>Guinnane</w:t>
      </w:r>
      <w:proofErr w:type="spellEnd"/>
      <w:r w:rsidRPr="00947125">
        <w:rPr>
          <w:rFonts w:ascii="Times New Roman" w:hAnsi="Times New Roman" w:cs="Times New Roman"/>
          <w:sz w:val="24"/>
          <w:szCs w:val="24"/>
        </w:rPr>
        <w:t xml:space="preserve"> 2002).</w:t>
      </w:r>
      <w:r w:rsidRPr="00CE6F38">
        <w:rPr>
          <w:rFonts w:ascii="Times New Roman" w:hAnsi="Times New Roman" w:cs="Times New Roman"/>
          <w:sz w:val="24"/>
          <w:szCs w:val="24"/>
          <w:highlight w:val="cyan"/>
        </w:rPr>
        <w:t xml:space="preserve"> </w:t>
      </w:r>
      <w:r w:rsidRPr="0086537E">
        <w:rPr>
          <w:rFonts w:ascii="Times New Roman" w:hAnsi="Times New Roman" w:cs="Times New Roman"/>
          <w:sz w:val="24"/>
          <w:szCs w:val="24"/>
        </w:rPr>
        <w:t>Savelsberg and King</w:t>
      </w:r>
      <w:r>
        <w:rPr>
          <w:rFonts w:ascii="Times New Roman" w:hAnsi="Times New Roman" w:cs="Times New Roman"/>
          <w:sz w:val="24"/>
          <w:szCs w:val="24"/>
        </w:rPr>
        <w:t xml:space="preserve"> (2011)</w:t>
      </w:r>
      <w:r w:rsidRPr="0086537E">
        <w:rPr>
          <w:rFonts w:ascii="Times New Roman" w:hAnsi="Times New Roman" w:cs="Times New Roman"/>
          <w:sz w:val="24"/>
          <w:szCs w:val="24"/>
        </w:rPr>
        <w:t xml:space="preserve"> assert that mnemonic bridging and haunting are vehicles through which past memories continue to impact present events. Certainly the historical evidence of conditions for the Irish during this time period provides a platform for collective grief. These collective memories continue to resonate for contemporary Irish identity. As a result of the loss of lives, land, and resources the famine and British occupation, had lasting repercussions that continues to infiltrate Irish national identity. Through memorialization efforts at physical or virtual traumascapes these experiences continue to be remembered, contested, and analyzed.</w:t>
      </w:r>
    </w:p>
    <w:p w:rsidR="0032535E" w:rsidRDefault="0032535E" w:rsidP="0032535E">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Conclusion</w:t>
      </w:r>
    </w:p>
    <w:p w:rsidR="0032535E" w:rsidRDefault="0032535E" w:rsidP="003B0956">
      <w:pPr>
        <w:spacing w:line="480" w:lineRule="auto"/>
        <w:ind w:firstLine="720"/>
        <w:rPr>
          <w:rFonts w:ascii="Times New Roman" w:hAnsi="Times New Roman" w:cs="Times New Roman"/>
          <w:sz w:val="24"/>
          <w:szCs w:val="24"/>
        </w:rPr>
      </w:pPr>
      <w:r w:rsidRPr="00610AE1">
        <w:rPr>
          <w:rFonts w:ascii="Times New Roman" w:hAnsi="Times New Roman" w:cs="Times New Roman"/>
          <w:sz w:val="24"/>
          <w:szCs w:val="24"/>
        </w:rPr>
        <w:lastRenderedPageBreak/>
        <w:t xml:space="preserve">Today many tourists continue to travel to the An </w:t>
      </w:r>
      <w:proofErr w:type="spellStart"/>
      <w:r w:rsidRPr="00610AE1">
        <w:rPr>
          <w:rFonts w:ascii="Times New Roman" w:hAnsi="Times New Roman" w:cs="Times New Roman"/>
          <w:sz w:val="24"/>
          <w:szCs w:val="24"/>
        </w:rPr>
        <w:t>Gorta</w:t>
      </w:r>
      <w:proofErr w:type="spellEnd"/>
      <w:r w:rsidRPr="00610AE1">
        <w:rPr>
          <w:rFonts w:ascii="Times New Roman" w:hAnsi="Times New Roman" w:cs="Times New Roman"/>
          <w:sz w:val="24"/>
          <w:szCs w:val="24"/>
        </w:rPr>
        <w:t xml:space="preserve"> </w:t>
      </w:r>
      <w:proofErr w:type="spellStart"/>
      <w:proofErr w:type="gramStart"/>
      <w:r w:rsidRPr="00610AE1">
        <w:rPr>
          <w:rFonts w:ascii="Times New Roman" w:hAnsi="Times New Roman" w:cs="Times New Roman"/>
          <w:sz w:val="24"/>
          <w:szCs w:val="24"/>
        </w:rPr>
        <w:t>Mor</w:t>
      </w:r>
      <w:proofErr w:type="spellEnd"/>
      <w:proofErr w:type="gramEnd"/>
      <w:r w:rsidRPr="00610AE1">
        <w:rPr>
          <w:rFonts w:ascii="Times New Roman" w:hAnsi="Times New Roman" w:cs="Times New Roman"/>
          <w:sz w:val="24"/>
          <w:szCs w:val="24"/>
        </w:rPr>
        <w:t xml:space="preserve"> Memorial and engage in ‘dark tourism’ (</w:t>
      </w:r>
      <w:proofErr w:type="spellStart"/>
      <w:r w:rsidRPr="00610AE1">
        <w:rPr>
          <w:rFonts w:ascii="Times New Roman" w:hAnsi="Times New Roman" w:cs="Times New Roman"/>
          <w:sz w:val="24"/>
          <w:szCs w:val="24"/>
        </w:rPr>
        <w:t>Kaelber</w:t>
      </w:r>
      <w:proofErr w:type="spellEnd"/>
      <w:r w:rsidRPr="00610AE1">
        <w:rPr>
          <w:rFonts w:ascii="Times New Roman" w:hAnsi="Times New Roman" w:cs="Times New Roman"/>
          <w:sz w:val="24"/>
          <w:szCs w:val="24"/>
        </w:rPr>
        <w:t xml:space="preserve"> 2010). Visiting this location is a striking reminder of the loss that occurred for the Irish during the Great Hunger. Situated near a burial site of 20,000 people and across from the remnants of the old workhouse, visitors can visit the place of death of </w:t>
      </w:r>
      <w:r>
        <w:rPr>
          <w:rFonts w:ascii="Times New Roman" w:hAnsi="Times New Roman" w:cs="Times New Roman"/>
          <w:sz w:val="24"/>
          <w:szCs w:val="24"/>
        </w:rPr>
        <w:t xml:space="preserve">thousands during the famine </w:t>
      </w:r>
      <w:r w:rsidRPr="00610AE1">
        <w:rPr>
          <w:rFonts w:ascii="Times New Roman" w:hAnsi="Times New Roman" w:cs="Times New Roman"/>
          <w:sz w:val="24"/>
          <w:szCs w:val="24"/>
        </w:rPr>
        <w:t>(</w:t>
      </w:r>
      <w:proofErr w:type="spellStart"/>
      <w:r w:rsidRPr="00610AE1">
        <w:rPr>
          <w:rFonts w:ascii="Times New Roman" w:hAnsi="Times New Roman" w:cs="Times New Roman"/>
          <w:sz w:val="24"/>
          <w:szCs w:val="24"/>
        </w:rPr>
        <w:t>Corless</w:t>
      </w:r>
      <w:proofErr w:type="spellEnd"/>
      <w:r w:rsidRPr="00610AE1">
        <w:rPr>
          <w:rFonts w:ascii="Times New Roman" w:hAnsi="Times New Roman" w:cs="Times New Roman"/>
          <w:sz w:val="24"/>
          <w:szCs w:val="24"/>
        </w:rPr>
        <w:t xml:space="preserve"> 2013). The symbolic statues poignantly depict the sadness from this time period and the visitor </w:t>
      </w:r>
      <w:r>
        <w:rPr>
          <w:rFonts w:ascii="Times New Roman" w:hAnsi="Times New Roman" w:cs="Times New Roman"/>
          <w:sz w:val="24"/>
          <w:szCs w:val="24"/>
        </w:rPr>
        <w:t>sign provides some context. Yet</w:t>
      </w:r>
      <w:r w:rsidRPr="00610AE1">
        <w:rPr>
          <w:rFonts w:ascii="Times New Roman" w:hAnsi="Times New Roman" w:cs="Times New Roman"/>
          <w:sz w:val="24"/>
          <w:szCs w:val="24"/>
        </w:rPr>
        <w:t xml:space="preserve"> visitors will find a lack of information on the experience of those living in the workhouse (</w:t>
      </w:r>
      <w:proofErr w:type="spellStart"/>
      <w:r w:rsidRPr="00610AE1">
        <w:rPr>
          <w:rFonts w:ascii="Times New Roman" w:hAnsi="Times New Roman" w:cs="Times New Roman"/>
          <w:sz w:val="24"/>
          <w:szCs w:val="24"/>
        </w:rPr>
        <w:t>Corless</w:t>
      </w:r>
      <w:proofErr w:type="spellEnd"/>
      <w:r w:rsidRPr="00610AE1">
        <w:rPr>
          <w:rFonts w:ascii="Times New Roman" w:hAnsi="Times New Roman" w:cs="Times New Roman"/>
          <w:sz w:val="24"/>
          <w:szCs w:val="24"/>
        </w:rPr>
        <w:t xml:space="preserve"> 2013). Additionally, because little of the workhouse’s structure still exists, the visitor will not specifically understand the loss and suffering that occurred on Lahinch Road in the mid-19</w:t>
      </w:r>
      <w:r w:rsidRPr="00610AE1">
        <w:rPr>
          <w:rFonts w:ascii="Times New Roman" w:hAnsi="Times New Roman" w:cs="Times New Roman"/>
          <w:sz w:val="24"/>
          <w:szCs w:val="24"/>
          <w:vertAlign w:val="superscript"/>
        </w:rPr>
        <w:t>th</w:t>
      </w:r>
      <w:r w:rsidRPr="00610AE1">
        <w:rPr>
          <w:rFonts w:ascii="Times New Roman" w:hAnsi="Times New Roman" w:cs="Times New Roman"/>
          <w:sz w:val="24"/>
          <w:szCs w:val="24"/>
        </w:rPr>
        <w:t xml:space="preserve"> century. In contrast to the embodied traumascape, the virtual traumascapes of the Clare County Library and Higginbotham’s webpage provide information not available to the tourist at the embodied traumascape (Higginbotham 2015).</w:t>
      </w:r>
      <w:r>
        <w:rPr>
          <w:rFonts w:ascii="Times New Roman" w:hAnsi="Times New Roman" w:cs="Times New Roman"/>
          <w:sz w:val="24"/>
          <w:szCs w:val="24"/>
        </w:rPr>
        <w:t xml:space="preserve"> Insight from historical research on conditions in workhouses during the famine also provides valuable insight on the </w:t>
      </w:r>
      <w:proofErr w:type="spellStart"/>
      <w:r>
        <w:rPr>
          <w:rFonts w:ascii="Times New Roman" w:hAnsi="Times New Roman" w:cs="Times New Roman"/>
          <w:sz w:val="24"/>
          <w:szCs w:val="24"/>
        </w:rPr>
        <w:t>Ennistymon</w:t>
      </w:r>
      <w:proofErr w:type="spellEnd"/>
      <w:r>
        <w:rPr>
          <w:rFonts w:ascii="Times New Roman" w:hAnsi="Times New Roman" w:cs="Times New Roman"/>
          <w:sz w:val="24"/>
          <w:szCs w:val="24"/>
        </w:rPr>
        <w:t xml:space="preserve"> Workhouse (O </w:t>
      </w:r>
      <w:proofErr w:type="spellStart"/>
      <w:r>
        <w:rPr>
          <w:rFonts w:ascii="Times New Roman" w:hAnsi="Times New Roman" w:cs="Times New Roman"/>
          <w:sz w:val="24"/>
          <w:szCs w:val="24"/>
        </w:rPr>
        <w:t>Grada</w:t>
      </w:r>
      <w:proofErr w:type="spellEnd"/>
      <w:r>
        <w:rPr>
          <w:rFonts w:ascii="Times New Roman" w:hAnsi="Times New Roman" w:cs="Times New Roman"/>
          <w:sz w:val="24"/>
          <w:szCs w:val="24"/>
        </w:rPr>
        <w:t xml:space="preserve"> and</w:t>
      </w:r>
      <w:r w:rsidRPr="0062066C">
        <w:rPr>
          <w:rFonts w:ascii="Times New Roman" w:hAnsi="Times New Roman" w:cs="Times New Roman"/>
          <w:sz w:val="24"/>
          <w:szCs w:val="24"/>
        </w:rPr>
        <w:t xml:space="preserve"> </w:t>
      </w:r>
      <w:proofErr w:type="spellStart"/>
      <w:r w:rsidRPr="00947125">
        <w:rPr>
          <w:rFonts w:ascii="Times New Roman" w:hAnsi="Times New Roman" w:cs="Times New Roman"/>
          <w:sz w:val="24"/>
          <w:szCs w:val="24"/>
        </w:rPr>
        <w:t>Guinnane</w:t>
      </w:r>
      <w:proofErr w:type="spellEnd"/>
      <w:r w:rsidRPr="00947125">
        <w:rPr>
          <w:rFonts w:ascii="Times New Roman" w:hAnsi="Times New Roman" w:cs="Times New Roman"/>
          <w:sz w:val="24"/>
          <w:szCs w:val="24"/>
        </w:rPr>
        <w:t xml:space="preserve"> 2002</w:t>
      </w:r>
      <w:r>
        <w:rPr>
          <w:rFonts w:ascii="Times New Roman" w:hAnsi="Times New Roman" w:cs="Times New Roman"/>
          <w:sz w:val="24"/>
          <w:szCs w:val="24"/>
        </w:rPr>
        <w:t>). Additionally, County Clare</w:t>
      </w:r>
      <w:r w:rsidRPr="00610AE1">
        <w:rPr>
          <w:rFonts w:ascii="Times New Roman" w:hAnsi="Times New Roman" w:cs="Times New Roman"/>
          <w:sz w:val="24"/>
          <w:szCs w:val="24"/>
        </w:rPr>
        <w:t xml:space="preserve"> Library’s online descriptive summaries and primary source historical documents from the workhouse allow individuals in any part of the world to study the Ennistymon Workhouse (2015).</w:t>
      </w:r>
      <w:r>
        <w:rPr>
          <w:rFonts w:ascii="Times New Roman" w:hAnsi="Times New Roman" w:cs="Times New Roman"/>
          <w:sz w:val="24"/>
          <w:szCs w:val="24"/>
        </w:rPr>
        <w:t xml:space="preserve"> Ultimately, the An </w:t>
      </w:r>
      <w:proofErr w:type="spellStart"/>
      <w:r>
        <w:rPr>
          <w:rFonts w:ascii="Times New Roman" w:hAnsi="Times New Roman" w:cs="Times New Roman"/>
          <w:sz w:val="24"/>
          <w:szCs w:val="24"/>
        </w:rPr>
        <w:t>Gorta</w:t>
      </w:r>
      <w:proofErr w:type="spellEnd"/>
      <w:r>
        <w:rPr>
          <w:rFonts w:ascii="Times New Roman" w:hAnsi="Times New Roman" w:cs="Times New Roman"/>
          <w:sz w:val="24"/>
          <w:szCs w:val="24"/>
        </w:rPr>
        <w:t xml:space="preserve"> Memorial symbolically </w:t>
      </w:r>
      <w:r w:rsidRPr="008966F9">
        <w:rPr>
          <w:rFonts w:ascii="Times New Roman" w:hAnsi="Times New Roman" w:cs="Times New Roman"/>
          <w:sz w:val="24"/>
          <w:szCs w:val="24"/>
        </w:rPr>
        <w:t>represents the history, feelings, and memories o</w:t>
      </w:r>
      <w:r>
        <w:rPr>
          <w:rFonts w:ascii="Times New Roman" w:hAnsi="Times New Roman" w:cs="Times New Roman"/>
          <w:sz w:val="24"/>
          <w:szCs w:val="24"/>
        </w:rPr>
        <w:t>f Ireland during the famine</w:t>
      </w:r>
      <w:r w:rsidRPr="008966F9">
        <w:rPr>
          <w:rFonts w:ascii="Times New Roman" w:hAnsi="Times New Roman" w:cs="Times New Roman"/>
          <w:sz w:val="24"/>
          <w:szCs w:val="24"/>
        </w:rPr>
        <w:t>. It expresses nat</w:t>
      </w:r>
      <w:r>
        <w:rPr>
          <w:rFonts w:ascii="Times New Roman" w:hAnsi="Times New Roman" w:cs="Times New Roman"/>
          <w:sz w:val="24"/>
          <w:szCs w:val="24"/>
        </w:rPr>
        <w:t>ional identity and purpose</w:t>
      </w:r>
      <w:r w:rsidRPr="008966F9">
        <w:rPr>
          <w:rFonts w:ascii="Times New Roman" w:hAnsi="Times New Roman" w:cs="Times New Roman"/>
          <w:sz w:val="24"/>
          <w:szCs w:val="24"/>
        </w:rPr>
        <w:t xml:space="preserve"> and provides a platform for continued conflict regarding the contested collective memory of the Irish Famine.</w:t>
      </w:r>
      <w:r>
        <w:rPr>
          <w:rFonts w:ascii="Times New Roman" w:hAnsi="Times New Roman" w:cs="Times New Roman"/>
          <w:sz w:val="24"/>
          <w:szCs w:val="24"/>
        </w:rPr>
        <w:t xml:space="preserve"> </w:t>
      </w:r>
    </w:p>
    <w:p w:rsidR="0032535E" w:rsidRDefault="0032535E" w:rsidP="0032535E">
      <w:pPr>
        <w:spacing w:line="240" w:lineRule="auto"/>
        <w:jc w:val="center"/>
        <w:rPr>
          <w:rFonts w:ascii="Times New Roman" w:hAnsi="Times New Roman" w:cs="Times New Roman"/>
          <w:sz w:val="24"/>
          <w:szCs w:val="24"/>
        </w:rPr>
      </w:pPr>
      <w:r>
        <w:rPr>
          <w:rFonts w:ascii="Times New Roman" w:hAnsi="Times New Roman" w:cs="Times New Roman"/>
          <w:sz w:val="24"/>
          <w:szCs w:val="24"/>
        </w:rPr>
        <w:t>Appendix</w:t>
      </w:r>
    </w:p>
    <w:p w:rsidR="0032535E" w:rsidRDefault="0032535E" w:rsidP="0032535E">
      <w:pPr>
        <w:spacing w:line="240" w:lineRule="auto"/>
        <w:rPr>
          <w:rFonts w:ascii="Times New Roman" w:hAnsi="Times New Roman" w:cs="Times New Roman"/>
          <w:sz w:val="24"/>
          <w:szCs w:val="24"/>
        </w:rPr>
      </w:pPr>
      <w:r>
        <w:rPr>
          <w:noProof/>
        </w:rPr>
        <w:drawing>
          <wp:inline distT="0" distB="0" distL="0" distR="0" wp14:anchorId="2A6BC178" wp14:editId="02E9E7B9">
            <wp:extent cx="1696995" cy="790832"/>
            <wp:effectExtent l="0" t="0" r="0" b="9525"/>
            <wp:docPr id="1" name="Content Placeholder 8" descr="https://encrypted-tbn1.gstatic.com/images?q=tbn:ANd9GcSvFluI0ZxRC9idB6vMJ92GL6ErRb3M9VepKIZWzAawOBxlWZtO">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Content Placeholder 8" descr="https://encrypted-tbn1.gstatic.com/images?q=tbn:ANd9GcSvFluI0ZxRC9idB6vMJ92GL6ErRb3M9VepKIZWzAawOBxlWZtO">
                      <a:hlinkClick r:id="rId7"/>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6995" cy="790832"/>
                    </a:xfrm>
                    <a:prstGeom prst="rect">
                      <a:avLst/>
                    </a:prstGeom>
                    <a:noFill/>
                    <a:ln>
                      <a:noFill/>
                    </a:ln>
                  </pic:spPr>
                </pic:pic>
              </a:graphicData>
            </a:graphic>
          </wp:inline>
        </w:drawing>
      </w:r>
    </w:p>
    <w:p w:rsidR="0032535E" w:rsidRDefault="0032535E" w:rsidP="0032535E">
      <w:pPr>
        <w:spacing w:line="240" w:lineRule="auto"/>
        <w:rPr>
          <w:rFonts w:ascii="Times New Roman" w:hAnsi="Times New Roman" w:cs="Times New Roman"/>
          <w:sz w:val="24"/>
          <w:szCs w:val="24"/>
        </w:rPr>
      </w:pPr>
      <w:r>
        <w:rPr>
          <w:rFonts w:ascii="Times New Roman" w:hAnsi="Times New Roman" w:cs="Times New Roman"/>
          <w:sz w:val="24"/>
          <w:szCs w:val="24"/>
        </w:rPr>
        <w:t xml:space="preserve">Fig. 1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that is left of the Ennistymon Workhouse are the crumbling dining hall and chapel.</w:t>
      </w:r>
    </w:p>
    <w:p w:rsidR="0032535E" w:rsidRDefault="0032535E" w:rsidP="0032535E">
      <w:pPr>
        <w:spacing w:line="240" w:lineRule="auto"/>
        <w:rPr>
          <w:rFonts w:ascii="Times New Roman" w:hAnsi="Times New Roman" w:cs="Times New Roman"/>
          <w:sz w:val="24"/>
          <w:szCs w:val="24"/>
        </w:rPr>
      </w:pPr>
      <w:r w:rsidRPr="00012F0E">
        <w:rPr>
          <w:rFonts w:ascii="Arial" w:eastAsia="Times New Roman" w:hAnsi="Arial" w:cs="Arial"/>
          <w:noProof/>
          <w:color w:val="0000FF"/>
          <w:sz w:val="27"/>
          <w:szCs w:val="27"/>
        </w:rPr>
        <w:lastRenderedPageBreak/>
        <w:drawing>
          <wp:inline distT="0" distB="0" distL="0" distR="0" wp14:anchorId="626B507D" wp14:editId="49FBB2AA">
            <wp:extent cx="1210962" cy="1097713"/>
            <wp:effectExtent l="0" t="0" r="8255" b="7620"/>
            <wp:docPr id="2" name="Picture 2" descr="https://encrypted-tbn3.gstatic.com/images?q=tbn:ANd9GcStEt6EckKC5aC-5iQwpo4wK2GvLD_7mUCY0vI3ql_pbvBVmuYc">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StEt6EckKC5aC-5iQwpo4wK2GvLD_7mUCY0vI3ql_pbvBVmuYc">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1329" cy="1098046"/>
                    </a:xfrm>
                    <a:prstGeom prst="rect">
                      <a:avLst/>
                    </a:prstGeom>
                    <a:noFill/>
                    <a:ln>
                      <a:noFill/>
                    </a:ln>
                  </pic:spPr>
                </pic:pic>
              </a:graphicData>
            </a:graphic>
          </wp:inline>
        </w:drawing>
      </w:r>
    </w:p>
    <w:p w:rsidR="0032535E" w:rsidRDefault="0032535E" w:rsidP="0032535E">
      <w:pPr>
        <w:spacing w:line="240" w:lineRule="auto"/>
        <w:rPr>
          <w:rFonts w:ascii="Times New Roman" w:hAnsi="Times New Roman" w:cs="Times New Roman"/>
          <w:sz w:val="24"/>
          <w:szCs w:val="24"/>
        </w:rPr>
      </w:pPr>
      <w:r>
        <w:rPr>
          <w:rFonts w:ascii="Times New Roman" w:hAnsi="Times New Roman" w:cs="Times New Roman"/>
          <w:sz w:val="24"/>
          <w:szCs w:val="24"/>
        </w:rPr>
        <w:t xml:space="preserve">Fig. 2 An </w:t>
      </w:r>
      <w:proofErr w:type="spellStart"/>
      <w:r>
        <w:rPr>
          <w:rFonts w:ascii="Times New Roman" w:hAnsi="Times New Roman" w:cs="Times New Roman"/>
          <w:sz w:val="24"/>
          <w:szCs w:val="24"/>
        </w:rPr>
        <w:t>Gorta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Mor</w:t>
      </w:r>
      <w:proofErr w:type="spellEnd"/>
      <w:proofErr w:type="gramEnd"/>
      <w:r>
        <w:rPr>
          <w:rFonts w:ascii="Times New Roman" w:hAnsi="Times New Roman" w:cs="Times New Roman"/>
          <w:sz w:val="24"/>
          <w:szCs w:val="24"/>
        </w:rPr>
        <w:t xml:space="preserve"> Memorial resembles doors of the workhouse.</w:t>
      </w:r>
    </w:p>
    <w:p w:rsidR="0032535E" w:rsidRDefault="0032535E" w:rsidP="0032535E">
      <w:pPr>
        <w:spacing w:line="240" w:lineRule="auto"/>
        <w:rPr>
          <w:rFonts w:ascii="Times New Roman" w:hAnsi="Times New Roman" w:cs="Times New Roman"/>
          <w:sz w:val="24"/>
          <w:szCs w:val="24"/>
        </w:rPr>
      </w:pPr>
      <w:r>
        <w:rPr>
          <w:noProof/>
        </w:rPr>
        <w:drawing>
          <wp:inline distT="0" distB="0" distL="0" distR="0" wp14:anchorId="5801F9C6" wp14:editId="5ED80ED9">
            <wp:extent cx="2195083" cy="11697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197893" cy="1171271"/>
                    </a:xfrm>
                    <a:prstGeom prst="rect">
                      <a:avLst/>
                    </a:prstGeom>
                  </pic:spPr>
                </pic:pic>
              </a:graphicData>
            </a:graphic>
          </wp:inline>
        </w:drawing>
      </w:r>
    </w:p>
    <w:p w:rsidR="0032535E" w:rsidRDefault="0032535E" w:rsidP="0032535E">
      <w:pPr>
        <w:spacing w:line="240" w:lineRule="auto"/>
        <w:rPr>
          <w:rFonts w:ascii="Times New Roman" w:hAnsi="Times New Roman" w:cs="Times New Roman"/>
          <w:sz w:val="24"/>
          <w:szCs w:val="24"/>
        </w:rPr>
      </w:pPr>
      <w:r>
        <w:rPr>
          <w:rFonts w:ascii="Times New Roman" w:hAnsi="Times New Roman" w:cs="Times New Roman"/>
          <w:sz w:val="24"/>
          <w:szCs w:val="24"/>
        </w:rPr>
        <w:t>Fig. 3 Clare County Library webpage provides historical information on the Ennistymon Workhouse during the famine.</w:t>
      </w:r>
    </w:p>
    <w:p w:rsidR="0032535E" w:rsidRDefault="0032535E" w:rsidP="0032535E">
      <w:pPr>
        <w:spacing w:line="240" w:lineRule="auto"/>
        <w:rPr>
          <w:rFonts w:ascii="Times New Roman" w:hAnsi="Times New Roman" w:cs="Times New Roman"/>
          <w:sz w:val="24"/>
          <w:szCs w:val="24"/>
        </w:rPr>
      </w:pPr>
      <w:r>
        <w:rPr>
          <w:noProof/>
        </w:rPr>
        <w:drawing>
          <wp:inline distT="0" distB="0" distL="0" distR="0" wp14:anchorId="21BE8695" wp14:editId="253DBD40">
            <wp:extent cx="1639330" cy="873609"/>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643382" cy="875768"/>
                    </a:xfrm>
                    <a:prstGeom prst="rect">
                      <a:avLst/>
                    </a:prstGeom>
                  </pic:spPr>
                </pic:pic>
              </a:graphicData>
            </a:graphic>
          </wp:inline>
        </w:drawing>
      </w:r>
    </w:p>
    <w:p w:rsidR="0032535E" w:rsidRDefault="0032535E" w:rsidP="0032535E">
      <w:pPr>
        <w:spacing w:line="240" w:lineRule="auto"/>
        <w:rPr>
          <w:rFonts w:ascii="Times New Roman" w:hAnsi="Times New Roman" w:cs="Times New Roman"/>
          <w:sz w:val="24"/>
          <w:szCs w:val="24"/>
        </w:rPr>
      </w:pPr>
      <w:r>
        <w:rPr>
          <w:rFonts w:ascii="Times New Roman" w:hAnsi="Times New Roman" w:cs="Times New Roman"/>
          <w:sz w:val="24"/>
          <w:szCs w:val="24"/>
        </w:rPr>
        <w:t xml:space="preserve">Fig. 4 Clare County Library ‘Past Forum’ exchange questions and information on Ennistymon Workhouse and emigration. </w:t>
      </w:r>
    </w:p>
    <w:p w:rsidR="0032535E" w:rsidRDefault="0032535E" w:rsidP="0032535E">
      <w:pPr>
        <w:spacing w:line="240" w:lineRule="auto"/>
        <w:rPr>
          <w:rFonts w:ascii="Times New Roman" w:hAnsi="Times New Roman" w:cs="Times New Roman"/>
          <w:sz w:val="24"/>
          <w:szCs w:val="24"/>
        </w:rPr>
      </w:pPr>
      <w:r>
        <w:rPr>
          <w:rFonts w:ascii="Arial" w:hAnsi="Arial" w:cs="Arial"/>
          <w:noProof/>
          <w:color w:val="0000FF"/>
          <w:sz w:val="27"/>
          <w:szCs w:val="27"/>
        </w:rPr>
        <w:drawing>
          <wp:inline distT="0" distB="0" distL="0" distR="0" wp14:anchorId="4C91FFCA" wp14:editId="180EC36C">
            <wp:extent cx="1647568" cy="1207071"/>
            <wp:effectExtent l="0" t="0" r="0" b="0"/>
            <wp:docPr id="5" name="Picture 5" descr="Image result for ennistymon workhous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nnistymon workhous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647" cy="1207129"/>
                    </a:xfrm>
                    <a:prstGeom prst="rect">
                      <a:avLst/>
                    </a:prstGeom>
                    <a:noFill/>
                    <a:ln>
                      <a:noFill/>
                    </a:ln>
                  </pic:spPr>
                </pic:pic>
              </a:graphicData>
            </a:graphic>
          </wp:inline>
        </w:drawing>
      </w:r>
    </w:p>
    <w:p w:rsidR="0032535E" w:rsidRDefault="0032535E" w:rsidP="0032535E">
      <w:pPr>
        <w:spacing w:line="240" w:lineRule="auto"/>
        <w:rPr>
          <w:rFonts w:ascii="Times New Roman" w:hAnsi="Times New Roman" w:cs="Times New Roman"/>
          <w:sz w:val="24"/>
          <w:szCs w:val="24"/>
        </w:rPr>
      </w:pPr>
      <w:r>
        <w:rPr>
          <w:rFonts w:ascii="Times New Roman" w:hAnsi="Times New Roman" w:cs="Times New Roman"/>
          <w:sz w:val="24"/>
          <w:szCs w:val="24"/>
        </w:rPr>
        <w:t>Fig. 5 Higginbotham’s website provides details about the physical structure of the workhouse.</w:t>
      </w:r>
    </w:p>
    <w:p w:rsidR="0032535E" w:rsidRDefault="0032535E" w:rsidP="0032535E">
      <w:pPr>
        <w:spacing w:line="240" w:lineRule="auto"/>
        <w:rPr>
          <w:rFonts w:ascii="Times New Roman" w:hAnsi="Times New Roman" w:cs="Times New Roman"/>
          <w:sz w:val="24"/>
          <w:szCs w:val="24"/>
        </w:rPr>
      </w:pPr>
    </w:p>
    <w:p w:rsidR="0032535E" w:rsidRDefault="0032535E" w:rsidP="0032535E">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32535E" w:rsidRDefault="0032535E" w:rsidP="0032535E">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Clare County Library (2015).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Guide to Ennistymon Union.”</w:t>
      </w:r>
      <w:proofErr w:type="gramEnd"/>
      <w:r>
        <w:rPr>
          <w:rFonts w:ascii="Times New Roman" w:hAnsi="Times New Roman" w:cs="Times New Roman"/>
          <w:sz w:val="24"/>
          <w:szCs w:val="24"/>
        </w:rPr>
        <w:t xml:space="preserve"> Retrieved March 19, 2015</w:t>
      </w:r>
    </w:p>
    <w:p w:rsidR="0032535E" w:rsidRDefault="0032535E" w:rsidP="0032535E">
      <w:pPr>
        <w:spacing w:line="480" w:lineRule="auto"/>
        <w:rPr>
          <w:rFonts w:ascii="Times New Roman" w:hAnsi="Times New Roman" w:cs="Times New Roman"/>
          <w:sz w:val="24"/>
          <w:szCs w:val="24"/>
        </w:rPr>
      </w:pPr>
      <w:r>
        <w:rPr>
          <w:rFonts w:ascii="Times New Roman" w:hAnsi="Times New Roman" w:cs="Times New Roman"/>
          <w:sz w:val="24"/>
          <w:szCs w:val="24"/>
        </w:rPr>
        <w:tab/>
        <w:t>(</w:t>
      </w:r>
      <w:r w:rsidRPr="00B06913">
        <w:rPr>
          <w:rFonts w:ascii="Times New Roman" w:hAnsi="Times New Roman" w:cs="Times New Roman"/>
          <w:sz w:val="24"/>
          <w:szCs w:val="24"/>
        </w:rPr>
        <w:t>http://www.clarelibrary.ie/eolas/coclare/history/etworkhouse.htm</w:t>
      </w:r>
      <w:r>
        <w:rPr>
          <w:rFonts w:ascii="Times New Roman" w:hAnsi="Times New Roman" w:cs="Times New Roman"/>
          <w:sz w:val="24"/>
          <w:szCs w:val="24"/>
        </w:rPr>
        <w:t>).</w:t>
      </w:r>
    </w:p>
    <w:p w:rsidR="0032535E" w:rsidRDefault="0032535E" w:rsidP="0032535E">
      <w:pPr>
        <w:spacing w:line="480" w:lineRule="auto"/>
        <w:rPr>
          <w:rFonts w:ascii="Times New Roman" w:hAnsi="Times New Roman" w:cs="Times New Roman"/>
          <w:i/>
          <w:sz w:val="24"/>
          <w:szCs w:val="24"/>
        </w:rPr>
      </w:pPr>
      <w:proofErr w:type="spellStart"/>
      <w:r>
        <w:rPr>
          <w:rFonts w:ascii="Times New Roman" w:hAnsi="Times New Roman" w:cs="Times New Roman"/>
          <w:sz w:val="24"/>
          <w:szCs w:val="24"/>
        </w:rPr>
        <w:lastRenderedPageBreak/>
        <w:t>Corless</w:t>
      </w:r>
      <w:proofErr w:type="spellEnd"/>
      <w:r>
        <w:rPr>
          <w:rFonts w:ascii="Times New Roman" w:hAnsi="Times New Roman" w:cs="Times New Roman"/>
          <w:sz w:val="24"/>
          <w:szCs w:val="24"/>
        </w:rPr>
        <w:t xml:space="preserve">, Nicola (2013). Call for Ennistymon famine memorial refurbishment. </w:t>
      </w:r>
      <w:r>
        <w:rPr>
          <w:rFonts w:ascii="Times New Roman" w:hAnsi="Times New Roman" w:cs="Times New Roman"/>
          <w:i/>
          <w:sz w:val="24"/>
          <w:szCs w:val="24"/>
        </w:rPr>
        <w:t>Clare Champion.</w:t>
      </w:r>
    </w:p>
    <w:p w:rsidR="0032535E" w:rsidRDefault="0032535E" w:rsidP="0032535E">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Retrieved March 19, 2015 (clarechampion.ie/call-for-</w:t>
      </w:r>
      <w:proofErr w:type="spellStart"/>
      <w:r>
        <w:rPr>
          <w:rFonts w:ascii="Times New Roman" w:hAnsi="Times New Roman" w:cs="Times New Roman"/>
          <w:sz w:val="24"/>
          <w:szCs w:val="24"/>
        </w:rPr>
        <w:t>ennistymon</w:t>
      </w:r>
      <w:proofErr w:type="spellEnd"/>
      <w:r>
        <w:rPr>
          <w:rFonts w:ascii="Times New Roman" w:hAnsi="Times New Roman" w:cs="Times New Roman"/>
          <w:sz w:val="24"/>
          <w:szCs w:val="24"/>
        </w:rPr>
        <w:t>-famine-memorial-</w:t>
      </w:r>
    </w:p>
    <w:p w:rsidR="0032535E" w:rsidRPr="00B06913" w:rsidRDefault="0032535E" w:rsidP="0032535E">
      <w:pPr>
        <w:spacing w:line="480" w:lineRule="auto"/>
        <w:rPr>
          <w:rFonts w:ascii="Times New Roman" w:hAnsi="Times New Roman" w:cs="Times New Roman"/>
          <w:sz w:val="24"/>
          <w:szCs w:val="24"/>
        </w:rPr>
      </w:pPr>
      <w:r>
        <w:rPr>
          <w:rFonts w:ascii="Times New Roman" w:hAnsi="Times New Roman" w:cs="Times New Roman"/>
          <w:sz w:val="24"/>
          <w:szCs w:val="24"/>
        </w:rPr>
        <w:tab/>
        <w:t>Refurbishment)</w:t>
      </w:r>
    </w:p>
    <w:p w:rsidR="0032535E" w:rsidRDefault="0032535E" w:rsidP="0032535E">
      <w:pPr>
        <w:spacing w:line="480" w:lineRule="auto"/>
        <w:rPr>
          <w:rFonts w:ascii="Times New Roman" w:hAnsi="Times New Roman" w:cs="Times New Roman"/>
          <w:sz w:val="24"/>
          <w:szCs w:val="24"/>
        </w:rPr>
      </w:pPr>
      <w:r>
        <w:rPr>
          <w:rFonts w:ascii="Times New Roman" w:hAnsi="Times New Roman" w:cs="Times New Roman"/>
          <w:sz w:val="24"/>
          <w:szCs w:val="24"/>
        </w:rPr>
        <w:t xml:space="preserve">Daly, Mary E. (1986). </w:t>
      </w:r>
      <w:proofErr w:type="gramStart"/>
      <w:r>
        <w:rPr>
          <w:rFonts w:ascii="Times New Roman" w:hAnsi="Times New Roman" w:cs="Times New Roman"/>
          <w:i/>
          <w:sz w:val="24"/>
          <w:szCs w:val="24"/>
        </w:rPr>
        <w:t>The F</w:t>
      </w:r>
      <w:r w:rsidRPr="00B06913">
        <w:rPr>
          <w:rFonts w:ascii="Times New Roman" w:hAnsi="Times New Roman" w:cs="Times New Roman"/>
          <w:i/>
          <w:sz w:val="24"/>
          <w:szCs w:val="24"/>
        </w:rPr>
        <w:t>amine in Ireland</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Dundalk</w:t>
      </w:r>
      <w:proofErr w:type="spellEnd"/>
      <w:r>
        <w:rPr>
          <w:rFonts w:ascii="Times New Roman" w:hAnsi="Times New Roman" w:cs="Times New Roman"/>
          <w:sz w:val="24"/>
          <w:szCs w:val="24"/>
        </w:rPr>
        <w:t xml:space="preserve">, Ireland: </w:t>
      </w:r>
      <w:proofErr w:type="spellStart"/>
      <w:r>
        <w:rPr>
          <w:rFonts w:ascii="Times New Roman" w:hAnsi="Times New Roman" w:cs="Times New Roman"/>
          <w:sz w:val="24"/>
          <w:szCs w:val="24"/>
        </w:rPr>
        <w:t>Dundalgan</w:t>
      </w:r>
      <w:proofErr w:type="spellEnd"/>
      <w:r>
        <w:rPr>
          <w:rFonts w:ascii="Times New Roman" w:hAnsi="Times New Roman" w:cs="Times New Roman"/>
          <w:sz w:val="24"/>
          <w:szCs w:val="24"/>
        </w:rPr>
        <w:t xml:space="preserve"> Press.</w:t>
      </w:r>
    </w:p>
    <w:p w:rsidR="0032535E" w:rsidRDefault="0032535E" w:rsidP="0032535E">
      <w:pPr>
        <w:spacing w:line="480" w:lineRule="auto"/>
        <w:rPr>
          <w:rFonts w:ascii="Times New Roman" w:hAnsi="Times New Roman" w:cs="Times New Roman"/>
          <w:sz w:val="24"/>
          <w:szCs w:val="24"/>
        </w:rPr>
      </w:pPr>
      <w:r>
        <w:rPr>
          <w:rFonts w:ascii="Times New Roman" w:hAnsi="Times New Roman" w:cs="Times New Roman"/>
          <w:sz w:val="24"/>
          <w:szCs w:val="24"/>
        </w:rPr>
        <w:t xml:space="preserve">Dworkin, Dennis (2012). </w:t>
      </w:r>
      <w:r>
        <w:rPr>
          <w:rFonts w:ascii="Times New Roman" w:hAnsi="Times New Roman" w:cs="Times New Roman"/>
          <w:i/>
          <w:sz w:val="24"/>
          <w:szCs w:val="24"/>
        </w:rPr>
        <w:t xml:space="preserve">Ireland and Britain 1798-1922. </w:t>
      </w:r>
      <w:r>
        <w:rPr>
          <w:rFonts w:ascii="Times New Roman" w:hAnsi="Times New Roman" w:cs="Times New Roman"/>
          <w:sz w:val="24"/>
          <w:szCs w:val="24"/>
        </w:rPr>
        <w:t>Indianapolis: Hackett Publishing Co.</w:t>
      </w:r>
    </w:p>
    <w:p w:rsidR="0032535E" w:rsidRDefault="0032535E" w:rsidP="0032535E">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Dyson, Tim and Cormac Ó </w:t>
      </w:r>
      <w:proofErr w:type="spellStart"/>
      <w:r>
        <w:rPr>
          <w:rFonts w:ascii="Times New Roman" w:hAnsi="Times New Roman" w:cs="Times New Roman"/>
          <w:sz w:val="24"/>
          <w:szCs w:val="24"/>
        </w:rPr>
        <w:t>Gráda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2002. “The Workhouses and Irish Famine Mortality.”</w:t>
      </w:r>
    </w:p>
    <w:p w:rsidR="0032535E" w:rsidRDefault="0032535E" w:rsidP="0032535E">
      <w:pPr>
        <w:spacing w:line="480" w:lineRule="auto"/>
        <w:rPr>
          <w:rFonts w:ascii="Times New Roman" w:hAnsi="Times New Roman" w:cs="Times New Roman"/>
          <w:i/>
          <w:sz w:val="24"/>
          <w:szCs w:val="24"/>
        </w:rPr>
      </w:pPr>
      <w:r>
        <w:rPr>
          <w:rFonts w:ascii="Times New Roman" w:hAnsi="Times New Roman" w:cs="Times New Roman"/>
          <w:sz w:val="24"/>
          <w:szCs w:val="24"/>
        </w:rPr>
        <w:tab/>
        <w:t xml:space="preserve">Pp. 47-63 in </w:t>
      </w:r>
      <w:r>
        <w:rPr>
          <w:rFonts w:ascii="Times New Roman" w:hAnsi="Times New Roman" w:cs="Times New Roman"/>
          <w:i/>
          <w:sz w:val="24"/>
          <w:szCs w:val="24"/>
        </w:rPr>
        <w:t>Famine Demography: Perspectives from the Past and Present.</w:t>
      </w:r>
    </w:p>
    <w:p w:rsidR="0032535E" w:rsidRPr="00211D7C" w:rsidRDefault="0032535E" w:rsidP="0032535E">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New York: Oxford University Press. </w:t>
      </w:r>
    </w:p>
    <w:p w:rsidR="0032535E" w:rsidRDefault="0032535E" w:rsidP="0032535E">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Gray, Peter and Kendrick </w:t>
      </w:r>
      <w:proofErr w:type="spellStart"/>
      <w:r>
        <w:rPr>
          <w:rFonts w:ascii="Times New Roman" w:hAnsi="Times New Roman" w:cs="Times New Roman"/>
          <w:sz w:val="24"/>
          <w:szCs w:val="24"/>
        </w:rPr>
        <w:t>Olver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2004. “Memory and Commemoration of the Great Irish </w:t>
      </w:r>
    </w:p>
    <w:p w:rsidR="0032535E" w:rsidRDefault="0032535E" w:rsidP="0032535E">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Famine.”</w:t>
      </w:r>
      <w:proofErr w:type="gramEnd"/>
      <w:r>
        <w:rPr>
          <w:rFonts w:ascii="Times New Roman" w:hAnsi="Times New Roman" w:cs="Times New Roman"/>
          <w:sz w:val="24"/>
          <w:szCs w:val="24"/>
        </w:rPr>
        <w:t xml:space="preserve"> Pp. 46-60 in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Memory of Catastrophe.</w:t>
      </w:r>
      <w:r>
        <w:rPr>
          <w:rFonts w:ascii="Times New Roman" w:hAnsi="Times New Roman" w:cs="Times New Roman"/>
          <w:sz w:val="24"/>
          <w:szCs w:val="24"/>
        </w:rPr>
        <w:t xml:space="preserve"> Manchester, England: </w:t>
      </w:r>
    </w:p>
    <w:p w:rsidR="0032535E" w:rsidRPr="005A1BE0" w:rsidRDefault="0032535E" w:rsidP="0032535E">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Manchester University Press.</w:t>
      </w:r>
      <w:proofErr w:type="gramEnd"/>
    </w:p>
    <w:p w:rsidR="0032535E" w:rsidRDefault="0032535E" w:rsidP="0032535E">
      <w:pPr>
        <w:spacing w:line="480" w:lineRule="auto"/>
        <w:rPr>
          <w:rFonts w:ascii="Times New Roman" w:hAnsi="Times New Roman" w:cs="Times New Roman"/>
          <w:sz w:val="24"/>
          <w:szCs w:val="24"/>
        </w:rPr>
      </w:pPr>
      <w:r>
        <w:rPr>
          <w:rFonts w:ascii="Times New Roman" w:hAnsi="Times New Roman" w:cs="Times New Roman"/>
          <w:sz w:val="24"/>
          <w:szCs w:val="24"/>
        </w:rPr>
        <w:t xml:space="preserve">Higginbotham, Peter (2015). </w:t>
      </w:r>
      <w:proofErr w:type="gramStart"/>
      <w:r>
        <w:rPr>
          <w:rFonts w:ascii="Times New Roman" w:hAnsi="Times New Roman" w:cs="Times New Roman"/>
          <w:sz w:val="24"/>
          <w:szCs w:val="24"/>
        </w:rPr>
        <w:t>Ennistymon, County Clare.</w:t>
      </w:r>
      <w:proofErr w:type="gramEnd"/>
      <w:r>
        <w:rPr>
          <w:rFonts w:ascii="Times New Roman" w:hAnsi="Times New Roman" w:cs="Times New Roman"/>
          <w:sz w:val="24"/>
          <w:szCs w:val="24"/>
        </w:rPr>
        <w:t xml:space="preserve"> Retrieved March 19, 2015</w:t>
      </w:r>
    </w:p>
    <w:p w:rsidR="0032535E" w:rsidRDefault="0032535E" w:rsidP="0032535E">
      <w:pPr>
        <w:spacing w:line="480" w:lineRule="auto"/>
        <w:rPr>
          <w:rFonts w:ascii="Times New Roman" w:hAnsi="Times New Roman" w:cs="Times New Roman"/>
          <w:sz w:val="24"/>
          <w:szCs w:val="24"/>
        </w:rPr>
      </w:pPr>
      <w:r>
        <w:rPr>
          <w:rFonts w:ascii="Times New Roman" w:hAnsi="Times New Roman" w:cs="Times New Roman"/>
          <w:sz w:val="24"/>
          <w:szCs w:val="24"/>
        </w:rPr>
        <w:tab/>
        <w:t>(http://www.workhouses.org.uk/Ennistymon/)</w:t>
      </w:r>
    </w:p>
    <w:p w:rsidR="0032535E" w:rsidRDefault="0032535E" w:rsidP="0032535E">
      <w:pPr>
        <w:spacing w:line="480" w:lineRule="auto"/>
        <w:rPr>
          <w:rFonts w:ascii="Times New Roman" w:hAnsi="Times New Roman" w:cs="Times New Roman"/>
          <w:sz w:val="24"/>
          <w:szCs w:val="24"/>
        </w:rPr>
      </w:pPr>
    </w:p>
    <w:p w:rsidR="0032535E" w:rsidRDefault="0032535E" w:rsidP="0032535E">
      <w:pPr>
        <w:tabs>
          <w:tab w:val="center" w:pos="5040"/>
        </w:tabs>
        <w:spacing w:line="480" w:lineRule="auto"/>
        <w:rPr>
          <w:rFonts w:ascii="Times New Roman" w:hAnsi="Times New Roman" w:cs="Times New Roman"/>
          <w:sz w:val="24"/>
          <w:szCs w:val="24"/>
        </w:rPr>
      </w:pPr>
      <w:proofErr w:type="gramStart"/>
      <w:r w:rsidRPr="00FC73AE">
        <w:rPr>
          <w:rFonts w:ascii="Times New Roman" w:hAnsi="Times New Roman" w:cs="Times New Roman"/>
          <w:i/>
          <w:sz w:val="24"/>
          <w:szCs w:val="24"/>
        </w:rPr>
        <w:t>The Illustrated London News</w:t>
      </w:r>
      <w:r>
        <w:rPr>
          <w:rFonts w:ascii="Times New Roman" w:hAnsi="Times New Roman" w:cs="Times New Roman"/>
          <w:sz w:val="24"/>
          <w:szCs w:val="24"/>
        </w:rPr>
        <w:t>.</w:t>
      </w:r>
      <w:proofErr w:type="gramEnd"/>
      <w:r>
        <w:rPr>
          <w:rFonts w:ascii="Times New Roman" w:hAnsi="Times New Roman" w:cs="Times New Roman"/>
          <w:sz w:val="24"/>
          <w:szCs w:val="24"/>
        </w:rPr>
        <w:t xml:space="preserve"> 1849-1850. “Conditions of Ireland: Illustrations of the Poor</w:t>
      </w:r>
    </w:p>
    <w:p w:rsidR="0032535E" w:rsidRDefault="0032535E" w:rsidP="0032535E">
      <w:pPr>
        <w:tabs>
          <w:tab w:val="center" w:pos="504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Law.”</w:t>
      </w:r>
      <w:proofErr w:type="gramEnd"/>
      <w:r>
        <w:rPr>
          <w:rFonts w:ascii="Times New Roman" w:hAnsi="Times New Roman" w:cs="Times New Roman"/>
          <w:sz w:val="24"/>
          <w:szCs w:val="24"/>
        </w:rPr>
        <w:t xml:space="preserve"> County Clare: Clare County Library, Retrieved April 10, 2015</w:t>
      </w:r>
    </w:p>
    <w:p w:rsidR="0032535E" w:rsidRDefault="0032535E" w:rsidP="0032535E">
      <w:pPr>
        <w:tabs>
          <w:tab w:val="center" w:pos="504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7362B2">
        <w:rPr>
          <w:rFonts w:ascii="Times New Roman" w:eastAsia="Times New Roman" w:hAnsi="Times New Roman" w:cs="Times New Roman"/>
          <w:color w:val="000000" w:themeColor="text1"/>
          <w:sz w:val="23"/>
          <w:szCs w:val="23"/>
          <w:lang w:val="en"/>
        </w:rPr>
        <w:t>http</w:t>
      </w:r>
      <w:proofErr w:type="gramEnd"/>
      <w:r w:rsidRPr="007362B2">
        <w:rPr>
          <w:rFonts w:ascii="Times New Roman" w:eastAsia="Times New Roman" w:hAnsi="Times New Roman" w:cs="Times New Roman"/>
          <w:color w:val="000000" w:themeColor="text1"/>
          <w:sz w:val="23"/>
          <w:szCs w:val="23"/>
          <w:lang w:val="en"/>
        </w:rPr>
        <w:t>://www.clarelibrary.ie/eolas/coclare/history</w:t>
      </w:r>
      <w:r>
        <w:rPr>
          <w:rFonts w:ascii="Times New Roman" w:eastAsia="Times New Roman" w:hAnsi="Times New Roman" w:cs="Times New Roman"/>
          <w:color w:val="000000" w:themeColor="text1"/>
          <w:sz w:val="23"/>
          <w:szCs w:val="23"/>
          <w:lang w:val="en"/>
        </w:rPr>
        <w:t>/conditions_ofIreland)</w:t>
      </w:r>
    </w:p>
    <w:p w:rsidR="0032535E" w:rsidRDefault="0032535E" w:rsidP="0032535E">
      <w:pPr>
        <w:tabs>
          <w:tab w:val="center" w:pos="5040"/>
        </w:tabs>
        <w:spacing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Kaelber</w:t>
      </w:r>
      <w:proofErr w:type="spellEnd"/>
      <w:r>
        <w:rPr>
          <w:rFonts w:ascii="Times New Roman" w:hAnsi="Times New Roman" w:cs="Times New Roman"/>
          <w:sz w:val="24"/>
          <w:szCs w:val="24"/>
        </w:rPr>
        <w:t>, Lutz (2010). Virtual traumascapes: The commemoration of Nazi ‘children’s euthanasia’</w:t>
      </w:r>
    </w:p>
    <w:p w:rsidR="0032535E" w:rsidRDefault="0032535E" w:rsidP="0032535E">
      <w:pPr>
        <w:tabs>
          <w:tab w:val="center" w:pos="5040"/>
        </w:tabs>
        <w:spacing w:line="480" w:lineRule="auto"/>
        <w:rPr>
          <w:rFonts w:ascii="Times New Roman" w:hAnsi="Times New Roman" w:cs="Times New Roman"/>
          <w:i/>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xml:space="preserve"> and onsite. </w:t>
      </w:r>
      <w:r>
        <w:rPr>
          <w:rFonts w:ascii="Times New Roman" w:hAnsi="Times New Roman" w:cs="Times New Roman"/>
          <w:i/>
          <w:sz w:val="24"/>
          <w:szCs w:val="24"/>
        </w:rPr>
        <w:t xml:space="preserve">Digital Icons: Studies in Russian, Eurasian, and Central European </w:t>
      </w:r>
    </w:p>
    <w:p w:rsidR="0032535E" w:rsidRDefault="0032535E" w:rsidP="0032535E">
      <w:pPr>
        <w:tabs>
          <w:tab w:val="center" w:pos="5040"/>
        </w:tabs>
        <w:spacing w:line="480" w:lineRule="auto"/>
        <w:rPr>
          <w:rFonts w:ascii="Times New Roman" w:hAnsi="Times New Roman" w:cs="Times New Roman"/>
          <w:sz w:val="24"/>
          <w:szCs w:val="24"/>
        </w:rPr>
      </w:pPr>
      <w:r>
        <w:rPr>
          <w:rFonts w:ascii="Times New Roman" w:hAnsi="Times New Roman" w:cs="Times New Roman"/>
          <w:i/>
          <w:sz w:val="24"/>
          <w:szCs w:val="24"/>
        </w:rPr>
        <w:t xml:space="preserve">            </w:t>
      </w:r>
      <w:proofErr w:type="gramStart"/>
      <w:r>
        <w:rPr>
          <w:rFonts w:ascii="Times New Roman" w:hAnsi="Times New Roman" w:cs="Times New Roman"/>
          <w:i/>
          <w:sz w:val="24"/>
          <w:szCs w:val="24"/>
        </w:rPr>
        <w:t>New Media.</w:t>
      </w:r>
      <w:proofErr w:type="gramEnd"/>
      <w:r>
        <w:rPr>
          <w:rFonts w:ascii="Times New Roman" w:hAnsi="Times New Roman" w:cs="Times New Roman"/>
          <w:i/>
          <w:sz w:val="24"/>
          <w:szCs w:val="24"/>
        </w:rPr>
        <w:t xml:space="preserve"> </w:t>
      </w:r>
      <w:r>
        <w:rPr>
          <w:rFonts w:ascii="Times New Roman" w:hAnsi="Times New Roman" w:cs="Times New Roman"/>
          <w:sz w:val="24"/>
          <w:szCs w:val="24"/>
        </w:rPr>
        <w:t>4:13-44.</w:t>
      </w:r>
    </w:p>
    <w:p w:rsidR="0032535E" w:rsidRDefault="0032535E" w:rsidP="0032535E">
      <w:pPr>
        <w:tabs>
          <w:tab w:val="center" w:pos="5040"/>
        </w:tabs>
        <w:spacing w:line="480" w:lineRule="auto"/>
        <w:rPr>
          <w:rFonts w:ascii="Times New Roman" w:hAnsi="Times New Roman" w:cs="Times New Roman"/>
          <w:sz w:val="24"/>
          <w:szCs w:val="24"/>
        </w:rPr>
      </w:pPr>
      <w:r>
        <w:rPr>
          <w:rFonts w:ascii="Times New Roman" w:hAnsi="Times New Roman" w:cs="Times New Roman"/>
          <w:sz w:val="24"/>
          <w:szCs w:val="24"/>
        </w:rPr>
        <w:t xml:space="preserve">Ó </w:t>
      </w:r>
      <w:proofErr w:type="spellStart"/>
      <w:r>
        <w:rPr>
          <w:rFonts w:ascii="Times New Roman" w:hAnsi="Times New Roman" w:cs="Times New Roman"/>
          <w:sz w:val="24"/>
          <w:szCs w:val="24"/>
        </w:rPr>
        <w:t>Gráda</w:t>
      </w:r>
      <w:proofErr w:type="spellEnd"/>
      <w:r>
        <w:rPr>
          <w:rFonts w:ascii="Times New Roman" w:hAnsi="Times New Roman" w:cs="Times New Roman"/>
          <w:sz w:val="24"/>
          <w:szCs w:val="24"/>
        </w:rPr>
        <w:t xml:space="preserve">. 2001. “Famine Trauma and Memory.” </w:t>
      </w:r>
      <w:proofErr w:type="spellStart"/>
      <w:r>
        <w:rPr>
          <w:rFonts w:ascii="Times New Roman" w:hAnsi="Times New Roman" w:cs="Times New Roman"/>
          <w:i/>
          <w:sz w:val="24"/>
          <w:szCs w:val="24"/>
        </w:rPr>
        <w:t>Béaloideas</w:t>
      </w:r>
      <w:proofErr w:type="spellEnd"/>
      <w:proofErr w:type="gramStart"/>
      <w:r>
        <w:rPr>
          <w:rFonts w:ascii="Times New Roman" w:hAnsi="Times New Roman" w:cs="Times New Roman"/>
          <w:i/>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69: 121-143.</w:t>
      </w:r>
    </w:p>
    <w:p w:rsidR="0032535E" w:rsidRDefault="0032535E" w:rsidP="0032535E">
      <w:pPr>
        <w:tabs>
          <w:tab w:val="center" w:pos="5040"/>
        </w:tabs>
        <w:spacing w:line="480" w:lineRule="auto"/>
        <w:rPr>
          <w:rFonts w:ascii="Times New Roman" w:hAnsi="Times New Roman" w:cs="Times New Roman"/>
          <w:i/>
          <w:sz w:val="24"/>
          <w:szCs w:val="24"/>
        </w:rPr>
      </w:pPr>
      <w:proofErr w:type="gramStart"/>
      <w:r>
        <w:rPr>
          <w:rFonts w:ascii="Times New Roman" w:hAnsi="Times New Roman" w:cs="Times New Roman"/>
          <w:sz w:val="24"/>
          <w:szCs w:val="24"/>
        </w:rPr>
        <w:t>Savelsberg, Joachim J. and Ryan D. King.</w:t>
      </w:r>
      <w:proofErr w:type="gramEnd"/>
      <w:r>
        <w:rPr>
          <w:rFonts w:ascii="Times New Roman" w:hAnsi="Times New Roman" w:cs="Times New Roman"/>
          <w:sz w:val="24"/>
          <w:szCs w:val="24"/>
        </w:rPr>
        <w:t xml:space="preserve"> 2011. </w:t>
      </w:r>
      <w:r>
        <w:rPr>
          <w:rFonts w:ascii="Times New Roman" w:hAnsi="Times New Roman" w:cs="Times New Roman"/>
          <w:i/>
          <w:sz w:val="24"/>
          <w:szCs w:val="24"/>
        </w:rPr>
        <w:t>American Memories: Atrocities and the Law.</w:t>
      </w:r>
    </w:p>
    <w:p w:rsidR="0032535E" w:rsidRPr="00F72C34" w:rsidRDefault="0032535E" w:rsidP="0032535E">
      <w:pPr>
        <w:tabs>
          <w:tab w:val="center" w:pos="5040"/>
        </w:tabs>
        <w:spacing w:line="480" w:lineRule="auto"/>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New York: Russell Sage Foundation.</w:t>
      </w:r>
    </w:p>
    <w:p w:rsidR="0032535E" w:rsidRPr="0013358D" w:rsidRDefault="0032535E" w:rsidP="0032535E">
      <w:pPr>
        <w:spacing w:line="480" w:lineRule="auto"/>
        <w:rPr>
          <w:rFonts w:ascii="Times New Roman" w:hAnsi="Times New Roman" w:cs="Times New Roman"/>
          <w:sz w:val="24"/>
          <w:szCs w:val="24"/>
        </w:rPr>
      </w:pPr>
      <w:proofErr w:type="spellStart"/>
      <w:r w:rsidRPr="0013358D">
        <w:rPr>
          <w:rFonts w:ascii="Times New Roman" w:hAnsi="Times New Roman" w:cs="Times New Roman"/>
          <w:sz w:val="24"/>
          <w:szCs w:val="24"/>
        </w:rPr>
        <w:t>Tsutsui</w:t>
      </w:r>
      <w:proofErr w:type="spellEnd"/>
      <w:r w:rsidRPr="0013358D">
        <w:rPr>
          <w:rFonts w:ascii="Times New Roman" w:hAnsi="Times New Roman" w:cs="Times New Roman"/>
          <w:sz w:val="24"/>
          <w:szCs w:val="24"/>
        </w:rPr>
        <w:t xml:space="preserve">, </w:t>
      </w:r>
      <w:proofErr w:type="spellStart"/>
      <w:r w:rsidRPr="0013358D">
        <w:rPr>
          <w:rFonts w:ascii="Times New Roman" w:hAnsi="Times New Roman" w:cs="Times New Roman"/>
          <w:sz w:val="24"/>
          <w:szCs w:val="24"/>
        </w:rPr>
        <w:t>Kiyoteru</w:t>
      </w:r>
      <w:proofErr w:type="spellEnd"/>
      <w:r w:rsidRPr="0013358D">
        <w:rPr>
          <w:rFonts w:ascii="Times New Roman" w:hAnsi="Times New Roman" w:cs="Times New Roman"/>
          <w:sz w:val="24"/>
          <w:szCs w:val="24"/>
        </w:rPr>
        <w:t xml:space="preserve">. 2009. “The Trajectory of Perpetrators’ Trauma: </w:t>
      </w:r>
      <w:proofErr w:type="spellStart"/>
      <w:r w:rsidRPr="0013358D">
        <w:rPr>
          <w:rFonts w:ascii="Times New Roman" w:hAnsi="Times New Roman" w:cs="Times New Roman"/>
          <w:sz w:val="24"/>
          <w:szCs w:val="24"/>
        </w:rPr>
        <w:t>Mneumonic</w:t>
      </w:r>
      <w:proofErr w:type="spellEnd"/>
      <w:r w:rsidRPr="0013358D">
        <w:rPr>
          <w:rFonts w:ascii="Times New Roman" w:hAnsi="Times New Roman" w:cs="Times New Roman"/>
          <w:sz w:val="24"/>
          <w:szCs w:val="24"/>
        </w:rPr>
        <w:t xml:space="preserve"> politics around </w:t>
      </w:r>
    </w:p>
    <w:p w:rsidR="0032535E" w:rsidRPr="00D0218B" w:rsidRDefault="0032535E" w:rsidP="0032535E">
      <w:pPr>
        <w:tabs>
          <w:tab w:val="center" w:pos="504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3358D">
        <w:rPr>
          <w:rFonts w:ascii="Times New Roman" w:hAnsi="Times New Roman" w:cs="Times New Roman"/>
          <w:sz w:val="24"/>
          <w:szCs w:val="24"/>
        </w:rPr>
        <w:t>the</w:t>
      </w:r>
      <w:proofErr w:type="gramEnd"/>
      <w:r w:rsidRPr="0013358D">
        <w:rPr>
          <w:rFonts w:ascii="Times New Roman" w:hAnsi="Times New Roman" w:cs="Times New Roman"/>
          <w:sz w:val="24"/>
          <w:szCs w:val="24"/>
        </w:rPr>
        <w:t xml:space="preserve"> Asia-Pacific war in Japan. </w:t>
      </w:r>
      <w:proofErr w:type="gramStart"/>
      <w:r w:rsidRPr="0013358D">
        <w:rPr>
          <w:rFonts w:ascii="Times New Roman" w:hAnsi="Times New Roman" w:cs="Times New Roman"/>
          <w:i/>
          <w:sz w:val="24"/>
          <w:szCs w:val="24"/>
        </w:rPr>
        <w:t>Social Forces.</w:t>
      </w:r>
      <w:proofErr w:type="gramEnd"/>
      <w:r w:rsidRPr="0013358D">
        <w:rPr>
          <w:rFonts w:ascii="Times New Roman" w:hAnsi="Times New Roman" w:cs="Times New Roman"/>
          <w:i/>
          <w:sz w:val="24"/>
          <w:szCs w:val="24"/>
        </w:rPr>
        <w:t xml:space="preserve"> </w:t>
      </w:r>
      <w:r w:rsidRPr="0013358D">
        <w:rPr>
          <w:rFonts w:ascii="Times New Roman" w:hAnsi="Times New Roman" w:cs="Times New Roman"/>
          <w:sz w:val="24"/>
          <w:szCs w:val="24"/>
        </w:rPr>
        <w:t>89, 3: 1389-1422.</w:t>
      </w:r>
    </w:p>
    <w:p w:rsidR="0032535E" w:rsidRDefault="0032535E" w:rsidP="0032535E">
      <w:pPr>
        <w:tabs>
          <w:tab w:val="center" w:pos="504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p>
    <w:p w:rsidR="00053BD7" w:rsidRDefault="00053BD7"/>
    <w:sectPr w:rsidR="00053BD7">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F60" w:rsidRDefault="00F86F60" w:rsidP="0032535E">
      <w:pPr>
        <w:spacing w:after="0" w:line="240" w:lineRule="auto"/>
      </w:pPr>
      <w:r>
        <w:separator/>
      </w:r>
    </w:p>
  </w:endnote>
  <w:endnote w:type="continuationSeparator" w:id="0">
    <w:p w:rsidR="00F86F60" w:rsidRDefault="00F86F60" w:rsidP="0032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F60" w:rsidRDefault="00F86F60" w:rsidP="0032535E">
      <w:pPr>
        <w:spacing w:after="0" w:line="240" w:lineRule="auto"/>
      </w:pPr>
      <w:r>
        <w:separator/>
      </w:r>
    </w:p>
  </w:footnote>
  <w:footnote w:type="continuationSeparator" w:id="0">
    <w:p w:rsidR="00F86F60" w:rsidRDefault="00F86F60" w:rsidP="00325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17371"/>
      <w:docPartObj>
        <w:docPartGallery w:val="Page Numbers (Top of Page)"/>
        <w:docPartUnique/>
      </w:docPartObj>
    </w:sdtPr>
    <w:sdtEndPr>
      <w:rPr>
        <w:rFonts w:ascii="Times New Roman" w:hAnsi="Times New Roman" w:cs="Times New Roman"/>
        <w:noProof/>
        <w:sz w:val="24"/>
        <w:szCs w:val="24"/>
      </w:rPr>
    </w:sdtEndPr>
    <w:sdtContent>
      <w:p w:rsidR="0032535E" w:rsidRPr="0032535E" w:rsidRDefault="0032535E">
        <w:pPr>
          <w:pStyle w:val="Header"/>
          <w:jc w:val="right"/>
          <w:rPr>
            <w:rFonts w:ascii="Times New Roman" w:hAnsi="Times New Roman" w:cs="Times New Roman"/>
            <w:sz w:val="24"/>
            <w:szCs w:val="24"/>
          </w:rPr>
        </w:pPr>
        <w:r w:rsidRPr="0032535E">
          <w:rPr>
            <w:rFonts w:ascii="Times New Roman" w:hAnsi="Times New Roman" w:cs="Times New Roman"/>
            <w:sz w:val="24"/>
            <w:szCs w:val="24"/>
          </w:rPr>
          <w:fldChar w:fldCharType="begin"/>
        </w:r>
        <w:r w:rsidRPr="0032535E">
          <w:rPr>
            <w:rFonts w:ascii="Times New Roman" w:hAnsi="Times New Roman" w:cs="Times New Roman"/>
            <w:sz w:val="24"/>
            <w:szCs w:val="24"/>
          </w:rPr>
          <w:instrText xml:space="preserve"> PAGE   \* MERGEFORMAT </w:instrText>
        </w:r>
        <w:r w:rsidRPr="0032535E">
          <w:rPr>
            <w:rFonts w:ascii="Times New Roman" w:hAnsi="Times New Roman" w:cs="Times New Roman"/>
            <w:sz w:val="24"/>
            <w:szCs w:val="24"/>
          </w:rPr>
          <w:fldChar w:fldCharType="separate"/>
        </w:r>
        <w:r w:rsidR="003A4D03">
          <w:rPr>
            <w:rFonts w:ascii="Times New Roman" w:hAnsi="Times New Roman" w:cs="Times New Roman"/>
            <w:noProof/>
            <w:sz w:val="24"/>
            <w:szCs w:val="24"/>
          </w:rPr>
          <w:t>5</w:t>
        </w:r>
        <w:r w:rsidRPr="0032535E">
          <w:rPr>
            <w:rFonts w:ascii="Times New Roman" w:hAnsi="Times New Roman" w:cs="Times New Roman"/>
            <w:noProof/>
            <w:sz w:val="24"/>
            <w:szCs w:val="24"/>
          </w:rPr>
          <w:fldChar w:fldCharType="end"/>
        </w:r>
      </w:p>
    </w:sdtContent>
  </w:sdt>
  <w:p w:rsidR="0032535E" w:rsidRDefault="003253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35E"/>
    <w:rsid w:val="00053BD7"/>
    <w:rsid w:val="0011211A"/>
    <w:rsid w:val="0032535E"/>
    <w:rsid w:val="003A4D03"/>
    <w:rsid w:val="003B0956"/>
    <w:rsid w:val="006238CE"/>
    <w:rsid w:val="00665313"/>
    <w:rsid w:val="00F8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35E"/>
    <w:rPr>
      <w:rFonts w:ascii="Tahoma" w:hAnsi="Tahoma" w:cs="Tahoma"/>
      <w:sz w:val="16"/>
      <w:szCs w:val="16"/>
    </w:rPr>
  </w:style>
  <w:style w:type="paragraph" w:styleId="Header">
    <w:name w:val="header"/>
    <w:basedOn w:val="Normal"/>
    <w:link w:val="HeaderChar"/>
    <w:uiPriority w:val="99"/>
    <w:unhideWhenUsed/>
    <w:rsid w:val="00325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35E"/>
  </w:style>
  <w:style w:type="paragraph" w:styleId="Footer">
    <w:name w:val="footer"/>
    <w:basedOn w:val="Normal"/>
    <w:link w:val="FooterChar"/>
    <w:uiPriority w:val="99"/>
    <w:unhideWhenUsed/>
    <w:rsid w:val="00325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3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35E"/>
    <w:rPr>
      <w:rFonts w:ascii="Tahoma" w:hAnsi="Tahoma" w:cs="Tahoma"/>
      <w:sz w:val="16"/>
      <w:szCs w:val="16"/>
    </w:rPr>
  </w:style>
  <w:style w:type="paragraph" w:styleId="Header">
    <w:name w:val="header"/>
    <w:basedOn w:val="Normal"/>
    <w:link w:val="HeaderChar"/>
    <w:uiPriority w:val="99"/>
    <w:unhideWhenUsed/>
    <w:rsid w:val="00325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35E"/>
  </w:style>
  <w:style w:type="paragraph" w:styleId="Footer">
    <w:name w:val="footer"/>
    <w:basedOn w:val="Normal"/>
    <w:link w:val="FooterChar"/>
    <w:uiPriority w:val="99"/>
    <w:unhideWhenUsed/>
    <w:rsid w:val="00325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com/imgres?imgurl=http://www.workhouses.org.uk/Dorchester/DorchesterMap1929-2500.gif&amp;imgrefurl=http://www.workhouses.org.uk/Dorchester/&amp;h=273&amp;w=372&amp;tbnid=3sGwyDDuRNYbMM:&amp;zoom=1&amp;docid=THVUNKuxjb4_TM&amp;ei=8ikIVaXkDIaZgwTR24LYDg&amp;tbm=isch&amp;ved=0CEwQMyglMCU" TargetMode="External"/><Relationship Id="rId3" Type="http://schemas.openxmlformats.org/officeDocument/2006/relationships/settings" Target="settings.xml"/><Relationship Id="rId7" Type="http://schemas.openxmlformats.org/officeDocument/2006/relationships/hyperlink" Target="http://www.google.com/url?sa=i&amp;rct=j&amp;q=&amp;esrc=s&amp;source=images&amp;cd=&amp;cad=rja&amp;uact=8&amp;ved=0CAcQjRw&amp;url=http://www.workhouses.org.uk/Ennistymon/&amp;ei=pmIHVbHcMoGfggSryYPoDw&amp;bvm=bv.88198703,d.eXY&amp;psig=AFQjCNGEvtVjjJ1igfzXLu36Iq0Y-VE6zg&amp;ust=1426633756403284" TargetMode="External"/><Relationship Id="rId12" Type="http://schemas.openxmlformats.org/officeDocument/2006/relationships/image" Target="media/image4.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google.com/url?sa=i&amp;rct=j&amp;q=&amp;esrc=s&amp;source=images&amp;cd=&amp;cad=rja&amp;uact=8&amp;ved=0CAcQjRw&amp;url=http://www.trekearth.com/gallery/Europe/Ireland/South/Clare/Ennistymon/photo890735.htm&amp;ei=0GsHVZ-8B47gOL7JgcgO&amp;bvm=bv.88198703,d.d2s&amp;psig=AFQjCNHJ72u9pzpMmdW7FU95kBwqdQdeuw&amp;ust=1426636079123716"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3864</Words>
  <Characters>22026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4</cp:revision>
  <dcterms:created xsi:type="dcterms:W3CDTF">2015-05-08T13:18:00Z</dcterms:created>
  <dcterms:modified xsi:type="dcterms:W3CDTF">2015-05-08T13:39:00Z</dcterms:modified>
</cp:coreProperties>
</file>