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A99" w:rsidRPr="00777847" w:rsidRDefault="00C41D50">
      <w:pPr>
        <w:rPr>
          <w:b/>
          <w:sz w:val="20"/>
          <w:szCs w:val="20"/>
        </w:rPr>
      </w:pPr>
      <w:r w:rsidRPr="00777847">
        <w:rPr>
          <w:b/>
          <w:sz w:val="20"/>
          <w:szCs w:val="20"/>
        </w:rPr>
        <w:t>ENVS 195: Sustainability Science</w:t>
      </w:r>
    </w:p>
    <w:p w:rsidR="00C41D50" w:rsidRPr="00777847" w:rsidRDefault="00C41D50">
      <w:pPr>
        <w:rPr>
          <w:sz w:val="20"/>
          <w:szCs w:val="20"/>
        </w:rPr>
      </w:pPr>
      <w:r w:rsidRPr="00777847">
        <w:rPr>
          <w:sz w:val="20"/>
          <w:szCs w:val="20"/>
        </w:rPr>
        <w:t xml:space="preserve">Dr. </w:t>
      </w:r>
      <w:proofErr w:type="spellStart"/>
      <w:r w:rsidRPr="00777847">
        <w:rPr>
          <w:sz w:val="20"/>
          <w:szCs w:val="20"/>
        </w:rPr>
        <w:t>Saleem</w:t>
      </w:r>
      <w:proofErr w:type="spellEnd"/>
      <w:r w:rsidRPr="00777847">
        <w:rPr>
          <w:sz w:val="20"/>
          <w:szCs w:val="20"/>
        </w:rPr>
        <w:t xml:space="preserve"> H. Ali: </w:t>
      </w:r>
      <w:hyperlink r:id="rId8" w:history="1">
        <w:r w:rsidRPr="00777847">
          <w:rPr>
            <w:rStyle w:val="Hyperlink"/>
            <w:sz w:val="20"/>
            <w:szCs w:val="20"/>
          </w:rPr>
          <w:t>http://www.saleemali.net</w:t>
        </w:r>
      </w:hyperlink>
    </w:p>
    <w:p w:rsidR="00C3401E" w:rsidRPr="00777847" w:rsidRDefault="00C3401E">
      <w:pPr>
        <w:rPr>
          <w:sz w:val="20"/>
          <w:szCs w:val="20"/>
        </w:rPr>
      </w:pPr>
      <w:r w:rsidRPr="00777847">
        <w:rPr>
          <w:sz w:val="20"/>
          <w:szCs w:val="20"/>
        </w:rPr>
        <w:t xml:space="preserve">Email: </w:t>
      </w:r>
      <w:hyperlink r:id="rId9" w:history="1">
        <w:r w:rsidRPr="00777847">
          <w:rPr>
            <w:rStyle w:val="Hyperlink"/>
            <w:sz w:val="20"/>
            <w:szCs w:val="20"/>
          </w:rPr>
          <w:t>saleem.ali@uvm.edu</w:t>
        </w:r>
      </w:hyperlink>
    </w:p>
    <w:p w:rsidR="00C3401E" w:rsidRPr="00777847" w:rsidRDefault="00C3401E">
      <w:pPr>
        <w:rPr>
          <w:sz w:val="20"/>
          <w:szCs w:val="20"/>
        </w:rPr>
      </w:pPr>
      <w:r w:rsidRPr="00777847">
        <w:rPr>
          <w:sz w:val="20"/>
          <w:szCs w:val="20"/>
        </w:rPr>
        <w:t>Direct office phone line: 802-656-0173 (for emergencies)</w:t>
      </w:r>
    </w:p>
    <w:p w:rsidR="00C41D50" w:rsidRPr="00777847" w:rsidRDefault="00205A42">
      <w:pPr>
        <w:rPr>
          <w:sz w:val="20"/>
          <w:szCs w:val="20"/>
        </w:rPr>
      </w:pPr>
      <w:r>
        <w:rPr>
          <w:sz w:val="20"/>
          <w:szCs w:val="20"/>
        </w:rPr>
        <w:t xml:space="preserve">University of Vermont, </w:t>
      </w:r>
      <w:proofErr w:type="gramStart"/>
      <w:r>
        <w:rPr>
          <w:sz w:val="20"/>
          <w:szCs w:val="20"/>
        </w:rPr>
        <w:t>Fall</w:t>
      </w:r>
      <w:proofErr w:type="gramEnd"/>
      <w:r>
        <w:rPr>
          <w:sz w:val="20"/>
          <w:szCs w:val="20"/>
        </w:rPr>
        <w:t xml:space="preserve"> 2011</w:t>
      </w:r>
      <w:r w:rsidR="00C41D50" w:rsidRPr="00777847">
        <w:rPr>
          <w:sz w:val="20"/>
          <w:szCs w:val="20"/>
        </w:rPr>
        <w:t>, 3 credits</w:t>
      </w:r>
      <w:r>
        <w:rPr>
          <w:sz w:val="20"/>
          <w:szCs w:val="20"/>
        </w:rPr>
        <w:t>, Tuesdays and Thursdays, 2:30– 3:45</w:t>
      </w:r>
      <w:r w:rsidR="00C41D50" w:rsidRPr="00777847">
        <w:rPr>
          <w:sz w:val="20"/>
          <w:szCs w:val="20"/>
        </w:rPr>
        <w:t>pm</w:t>
      </w:r>
    </w:p>
    <w:p w:rsidR="00C3401E" w:rsidRPr="00777847" w:rsidRDefault="00C3401E">
      <w:pPr>
        <w:rPr>
          <w:sz w:val="20"/>
          <w:szCs w:val="20"/>
        </w:rPr>
      </w:pPr>
      <w:r w:rsidRPr="00777847">
        <w:rPr>
          <w:sz w:val="20"/>
          <w:szCs w:val="20"/>
        </w:rPr>
        <w:t>Office Hours: By appointment – please call Sue Bean at 656-4055 to arrange for an appointment</w:t>
      </w:r>
    </w:p>
    <w:p w:rsidR="00C41D50" w:rsidRPr="00777847" w:rsidRDefault="00C41D50">
      <w:pPr>
        <w:rPr>
          <w:i/>
          <w:sz w:val="20"/>
          <w:szCs w:val="20"/>
        </w:rPr>
      </w:pPr>
      <w:r w:rsidRPr="00777847">
        <w:rPr>
          <w:i/>
          <w:sz w:val="20"/>
          <w:szCs w:val="20"/>
        </w:rPr>
        <w:t>Overview:</w:t>
      </w:r>
    </w:p>
    <w:p w:rsidR="00C41D50" w:rsidRPr="00777847" w:rsidRDefault="00C41D50">
      <w:pPr>
        <w:rPr>
          <w:sz w:val="20"/>
          <w:szCs w:val="20"/>
        </w:rPr>
      </w:pPr>
      <w:r w:rsidRPr="00777847">
        <w:rPr>
          <w:sz w:val="20"/>
          <w:szCs w:val="20"/>
        </w:rPr>
        <w:t xml:space="preserve">This course will consider the emerging discipline of sustainability systems research from an integrative natural and social science perspective. We will start off with a study of carrying capacity in ecological systems and move on to theories of ecological resilience, adaptation and restoration. Engineering-oriented approaches to sustainability such as industrial symbiosis, life cycle analysis and product-take-back will also be considered. The course is predicated in natural science methods but considers social and humanistic intersections of natural processes as well. </w:t>
      </w:r>
    </w:p>
    <w:p w:rsidR="00C41D50" w:rsidRPr="00777847" w:rsidRDefault="00C41D50">
      <w:pPr>
        <w:rPr>
          <w:i/>
          <w:sz w:val="20"/>
          <w:szCs w:val="20"/>
        </w:rPr>
      </w:pPr>
      <w:r w:rsidRPr="00777847">
        <w:rPr>
          <w:i/>
          <w:sz w:val="20"/>
          <w:szCs w:val="20"/>
        </w:rPr>
        <w:t>Readings:</w:t>
      </w:r>
    </w:p>
    <w:p w:rsidR="00C41D50" w:rsidRPr="00777847" w:rsidRDefault="00C41D50">
      <w:pPr>
        <w:rPr>
          <w:sz w:val="20"/>
          <w:szCs w:val="20"/>
        </w:rPr>
      </w:pPr>
      <w:r w:rsidRPr="00777847">
        <w:rPr>
          <w:sz w:val="20"/>
          <w:szCs w:val="20"/>
        </w:rPr>
        <w:t xml:space="preserve">Bell, Simon and Stephen Morse, </w:t>
      </w:r>
      <w:r w:rsidRPr="00777847">
        <w:rPr>
          <w:i/>
          <w:sz w:val="20"/>
          <w:szCs w:val="20"/>
        </w:rPr>
        <w:t xml:space="preserve">Sustainability Indicators; Measuring the </w:t>
      </w:r>
      <w:proofErr w:type="spellStart"/>
      <w:r w:rsidRPr="00777847">
        <w:rPr>
          <w:i/>
          <w:sz w:val="20"/>
          <w:szCs w:val="20"/>
        </w:rPr>
        <w:t>Immeasureable</w:t>
      </w:r>
      <w:proofErr w:type="spellEnd"/>
      <w:r w:rsidRPr="00777847">
        <w:rPr>
          <w:sz w:val="20"/>
          <w:szCs w:val="20"/>
        </w:rPr>
        <w:t xml:space="preserve"> (</w:t>
      </w:r>
      <w:proofErr w:type="spellStart"/>
      <w:r w:rsidRPr="00777847">
        <w:rPr>
          <w:sz w:val="20"/>
          <w:szCs w:val="20"/>
        </w:rPr>
        <w:t>Earthscan</w:t>
      </w:r>
      <w:proofErr w:type="spellEnd"/>
      <w:r w:rsidRPr="00777847">
        <w:rPr>
          <w:sz w:val="20"/>
          <w:szCs w:val="20"/>
        </w:rPr>
        <w:t>, 2008), ISBN: 978-1844072996</w:t>
      </w:r>
    </w:p>
    <w:p w:rsidR="00C41D50" w:rsidRPr="00777847" w:rsidRDefault="00C41D50">
      <w:pPr>
        <w:rPr>
          <w:sz w:val="20"/>
          <w:szCs w:val="20"/>
        </w:rPr>
      </w:pPr>
      <w:r w:rsidRPr="00777847">
        <w:rPr>
          <w:sz w:val="20"/>
          <w:szCs w:val="20"/>
        </w:rPr>
        <w:t>Several readings will be ava</w:t>
      </w:r>
      <w:r w:rsidR="00680DA2" w:rsidRPr="00777847">
        <w:rPr>
          <w:sz w:val="20"/>
          <w:szCs w:val="20"/>
        </w:rPr>
        <w:t>ilable via E-reserve for you</w:t>
      </w:r>
      <w:r w:rsidRPr="00777847">
        <w:rPr>
          <w:sz w:val="20"/>
          <w:szCs w:val="20"/>
        </w:rPr>
        <w:t xml:space="preserve"> to access through the UVM library web site (you will need to click through the course reading list on the library e-reserve web site and access these readings as </w:t>
      </w:r>
      <w:proofErr w:type="spellStart"/>
      <w:r w:rsidRPr="00777847">
        <w:rPr>
          <w:sz w:val="20"/>
          <w:szCs w:val="20"/>
        </w:rPr>
        <w:t>pdf</w:t>
      </w:r>
      <w:proofErr w:type="spellEnd"/>
      <w:r w:rsidRPr="00777847">
        <w:rPr>
          <w:sz w:val="20"/>
          <w:szCs w:val="20"/>
        </w:rPr>
        <w:t xml:space="preserve"> files which will be accessible with your UVM username and password).</w:t>
      </w:r>
    </w:p>
    <w:p w:rsidR="0035772E" w:rsidRPr="00777847" w:rsidRDefault="0035772E">
      <w:pPr>
        <w:rPr>
          <w:i/>
          <w:sz w:val="20"/>
          <w:szCs w:val="20"/>
        </w:rPr>
      </w:pPr>
      <w:r w:rsidRPr="00777847">
        <w:rPr>
          <w:i/>
          <w:sz w:val="20"/>
          <w:szCs w:val="20"/>
        </w:rPr>
        <w:t>Assignments and Grade:</w:t>
      </w:r>
    </w:p>
    <w:p w:rsidR="0035772E" w:rsidRPr="00777847" w:rsidRDefault="0035772E" w:rsidP="0035772E">
      <w:pPr>
        <w:pStyle w:val="ListParagraph"/>
        <w:numPr>
          <w:ilvl w:val="0"/>
          <w:numId w:val="1"/>
        </w:numPr>
        <w:rPr>
          <w:sz w:val="20"/>
          <w:szCs w:val="20"/>
        </w:rPr>
      </w:pPr>
      <w:r w:rsidRPr="00777847">
        <w:rPr>
          <w:sz w:val="20"/>
          <w:szCs w:val="20"/>
        </w:rPr>
        <w:t>Mid-term Exam – 25%</w:t>
      </w:r>
    </w:p>
    <w:p w:rsidR="0035772E" w:rsidRPr="00777847" w:rsidRDefault="00680DA2" w:rsidP="0035772E">
      <w:pPr>
        <w:pStyle w:val="ListParagraph"/>
        <w:numPr>
          <w:ilvl w:val="0"/>
          <w:numId w:val="1"/>
        </w:numPr>
        <w:rPr>
          <w:sz w:val="20"/>
          <w:szCs w:val="20"/>
        </w:rPr>
      </w:pPr>
      <w:r w:rsidRPr="00777847">
        <w:rPr>
          <w:sz w:val="20"/>
          <w:szCs w:val="20"/>
        </w:rPr>
        <w:t>Grou</w:t>
      </w:r>
      <w:r w:rsidR="00205A42">
        <w:rPr>
          <w:sz w:val="20"/>
          <w:szCs w:val="20"/>
        </w:rPr>
        <w:t>p project on sustainability – 30</w:t>
      </w:r>
      <w:r w:rsidRPr="00777847">
        <w:rPr>
          <w:sz w:val="20"/>
          <w:szCs w:val="20"/>
        </w:rPr>
        <w:t>%</w:t>
      </w:r>
    </w:p>
    <w:p w:rsidR="00680DA2" w:rsidRPr="00777847" w:rsidRDefault="00680DA2" w:rsidP="0035772E">
      <w:pPr>
        <w:pStyle w:val="ListParagraph"/>
        <w:numPr>
          <w:ilvl w:val="0"/>
          <w:numId w:val="1"/>
        </w:numPr>
        <w:rPr>
          <w:sz w:val="20"/>
          <w:szCs w:val="20"/>
        </w:rPr>
      </w:pPr>
      <w:r w:rsidRPr="00777847">
        <w:rPr>
          <w:sz w:val="20"/>
          <w:szCs w:val="20"/>
        </w:rPr>
        <w:t>Final Exam – 35%</w:t>
      </w:r>
    </w:p>
    <w:p w:rsidR="00680DA2" w:rsidRPr="00777847" w:rsidRDefault="00205A42" w:rsidP="0035772E">
      <w:pPr>
        <w:pStyle w:val="ListParagraph"/>
        <w:numPr>
          <w:ilvl w:val="0"/>
          <w:numId w:val="1"/>
        </w:numPr>
        <w:rPr>
          <w:sz w:val="20"/>
          <w:szCs w:val="20"/>
        </w:rPr>
      </w:pPr>
      <w:r>
        <w:rPr>
          <w:sz w:val="20"/>
          <w:szCs w:val="20"/>
        </w:rPr>
        <w:t>Class participation 10</w:t>
      </w:r>
      <w:r w:rsidR="00680DA2" w:rsidRPr="00777847">
        <w:rPr>
          <w:sz w:val="20"/>
          <w:szCs w:val="20"/>
        </w:rPr>
        <w:t>% (evaluated through class discussion engagement)</w:t>
      </w:r>
    </w:p>
    <w:p w:rsidR="00680DA2" w:rsidRPr="00777847" w:rsidRDefault="00680DA2" w:rsidP="00680DA2">
      <w:pPr>
        <w:rPr>
          <w:sz w:val="20"/>
          <w:szCs w:val="20"/>
        </w:rPr>
      </w:pPr>
      <w:r w:rsidRPr="00777847">
        <w:rPr>
          <w:sz w:val="20"/>
          <w:szCs w:val="20"/>
        </w:rPr>
        <w:t xml:space="preserve">The exams will all be multiple </w:t>
      </w:r>
      <w:proofErr w:type="gramStart"/>
      <w:r w:rsidRPr="00777847">
        <w:rPr>
          <w:sz w:val="20"/>
          <w:szCs w:val="20"/>
        </w:rPr>
        <w:t>choice</w:t>
      </w:r>
      <w:proofErr w:type="gramEnd"/>
    </w:p>
    <w:p w:rsidR="00680DA2" w:rsidRPr="00777847" w:rsidRDefault="00680DA2" w:rsidP="00680DA2">
      <w:pPr>
        <w:rPr>
          <w:sz w:val="20"/>
          <w:szCs w:val="20"/>
        </w:rPr>
      </w:pPr>
      <w:r w:rsidRPr="00777847">
        <w:rPr>
          <w:sz w:val="20"/>
          <w:szCs w:val="20"/>
        </w:rPr>
        <w:t>Group project: You will work in groups of 5 each and receive a grade which will be collective. However, to avoid free-rider problems, I will ask for a break-up of assigned tasks undertaken by each member of the group and make any adjustments based on the output for that task in the group project.</w:t>
      </w:r>
    </w:p>
    <w:p w:rsidR="00680DA2" w:rsidRPr="00777847" w:rsidRDefault="00680DA2" w:rsidP="00680DA2">
      <w:pPr>
        <w:rPr>
          <w:sz w:val="20"/>
          <w:szCs w:val="20"/>
        </w:rPr>
      </w:pPr>
      <w:r w:rsidRPr="00777847">
        <w:rPr>
          <w:sz w:val="20"/>
          <w:szCs w:val="20"/>
        </w:rPr>
        <w:t xml:space="preserve">Project: Choose a </w:t>
      </w:r>
      <w:r w:rsidR="00D82580" w:rsidRPr="00777847">
        <w:rPr>
          <w:sz w:val="20"/>
          <w:szCs w:val="20"/>
        </w:rPr>
        <w:t xml:space="preserve">consumer product of </w:t>
      </w:r>
      <w:r w:rsidRPr="00777847">
        <w:rPr>
          <w:sz w:val="20"/>
          <w:szCs w:val="20"/>
        </w:rPr>
        <w:t xml:space="preserve">that is widely used and which has some potential alternatives </w:t>
      </w:r>
      <w:r w:rsidR="00D82580" w:rsidRPr="00777847">
        <w:rPr>
          <w:sz w:val="20"/>
          <w:szCs w:val="20"/>
        </w:rPr>
        <w:t>for use and prepare a general sustainability assessment for the product and at least one of its alternatives. Where possible research existing literature on life cycle analysis and other measures of sustainability as well as the development impact of choosing one product versus the other. Prepare a report which should include the following:</w:t>
      </w:r>
    </w:p>
    <w:p w:rsidR="00D82580" w:rsidRPr="00777847" w:rsidRDefault="00D82580" w:rsidP="00D82580">
      <w:pPr>
        <w:pStyle w:val="ListParagraph"/>
        <w:numPr>
          <w:ilvl w:val="0"/>
          <w:numId w:val="2"/>
        </w:numPr>
        <w:rPr>
          <w:sz w:val="20"/>
          <w:szCs w:val="20"/>
        </w:rPr>
      </w:pPr>
      <w:r w:rsidRPr="00777847">
        <w:rPr>
          <w:sz w:val="20"/>
          <w:szCs w:val="20"/>
        </w:rPr>
        <w:t>Introduction and rationale for choosing the product for this assignment</w:t>
      </w:r>
    </w:p>
    <w:p w:rsidR="00D82580" w:rsidRPr="00777847" w:rsidRDefault="00D82580" w:rsidP="00D82580">
      <w:pPr>
        <w:pStyle w:val="ListParagraph"/>
        <w:numPr>
          <w:ilvl w:val="0"/>
          <w:numId w:val="2"/>
        </w:numPr>
        <w:rPr>
          <w:sz w:val="20"/>
          <w:szCs w:val="20"/>
        </w:rPr>
      </w:pPr>
      <w:r w:rsidRPr="00777847">
        <w:rPr>
          <w:sz w:val="20"/>
          <w:szCs w:val="20"/>
        </w:rPr>
        <w:lastRenderedPageBreak/>
        <w:t>A material assessment of the product and its alternatives (this can be presented as a table for the product and its alternative). List the raw materials which go into making the product and where possible a list of where they come from</w:t>
      </w:r>
    </w:p>
    <w:p w:rsidR="00514560" w:rsidRPr="00777847" w:rsidRDefault="00514560" w:rsidP="00D82580">
      <w:pPr>
        <w:pStyle w:val="ListParagraph"/>
        <w:numPr>
          <w:ilvl w:val="0"/>
          <w:numId w:val="2"/>
        </w:numPr>
        <w:rPr>
          <w:sz w:val="20"/>
          <w:szCs w:val="20"/>
        </w:rPr>
      </w:pPr>
      <w:r w:rsidRPr="00777847">
        <w:rPr>
          <w:sz w:val="20"/>
          <w:szCs w:val="20"/>
        </w:rPr>
        <w:t>An evaluation of the environmental and social impacts related to this material assessment with a particular focus on potential for recycling or other factors which may impact its sustainability of use.</w:t>
      </w:r>
    </w:p>
    <w:p w:rsidR="00D82580" w:rsidRPr="00777847" w:rsidRDefault="00514560" w:rsidP="00D82580">
      <w:pPr>
        <w:pStyle w:val="ListParagraph"/>
        <w:numPr>
          <w:ilvl w:val="0"/>
          <w:numId w:val="2"/>
        </w:numPr>
        <w:rPr>
          <w:sz w:val="20"/>
          <w:szCs w:val="20"/>
        </w:rPr>
      </w:pPr>
      <w:r w:rsidRPr="00777847">
        <w:rPr>
          <w:sz w:val="20"/>
          <w:szCs w:val="20"/>
        </w:rPr>
        <w:t>A discussion of corporate practices and any other relevant information related to the social and political aspects of the product and its prevalence.</w:t>
      </w:r>
    </w:p>
    <w:p w:rsidR="00680DA2" w:rsidRPr="00777847" w:rsidRDefault="00514560" w:rsidP="00680DA2">
      <w:pPr>
        <w:pStyle w:val="ListParagraph"/>
        <w:numPr>
          <w:ilvl w:val="0"/>
          <w:numId w:val="2"/>
        </w:numPr>
        <w:rPr>
          <w:sz w:val="20"/>
          <w:szCs w:val="20"/>
        </w:rPr>
      </w:pPr>
      <w:r w:rsidRPr="00777847">
        <w:rPr>
          <w:sz w:val="20"/>
          <w:szCs w:val="20"/>
        </w:rPr>
        <w:t>Your recommendations for consumers and policy-makers regarding product choice based on this preliminary sustainability assessment.</w:t>
      </w:r>
    </w:p>
    <w:p w:rsidR="0035772E" w:rsidRPr="00777847" w:rsidRDefault="00C3401E">
      <w:pPr>
        <w:rPr>
          <w:b/>
          <w:sz w:val="20"/>
          <w:szCs w:val="20"/>
        </w:rPr>
      </w:pPr>
      <w:r w:rsidRPr="00777847">
        <w:rPr>
          <w:b/>
          <w:sz w:val="20"/>
          <w:szCs w:val="20"/>
        </w:rPr>
        <w:t>Schedule</w:t>
      </w:r>
    </w:p>
    <w:tbl>
      <w:tblPr>
        <w:tblStyle w:val="TableGrid"/>
        <w:tblW w:w="0" w:type="auto"/>
        <w:tblLook w:val="04A0" w:firstRow="1" w:lastRow="0" w:firstColumn="1" w:lastColumn="0" w:noHBand="0" w:noVBand="1"/>
      </w:tblPr>
      <w:tblGrid>
        <w:gridCol w:w="1638"/>
        <w:gridCol w:w="1800"/>
        <w:gridCol w:w="6138"/>
      </w:tblGrid>
      <w:tr w:rsidR="0035772E" w:rsidRPr="00777847" w:rsidTr="00D2112C">
        <w:tc>
          <w:tcPr>
            <w:tcW w:w="1638" w:type="dxa"/>
          </w:tcPr>
          <w:p w:rsidR="0035772E" w:rsidRPr="00777847" w:rsidRDefault="0035772E">
            <w:pPr>
              <w:rPr>
                <w:sz w:val="20"/>
                <w:szCs w:val="20"/>
              </w:rPr>
            </w:pPr>
            <w:r w:rsidRPr="00777847">
              <w:rPr>
                <w:sz w:val="20"/>
                <w:szCs w:val="20"/>
              </w:rPr>
              <w:t>Date</w:t>
            </w:r>
          </w:p>
        </w:tc>
        <w:tc>
          <w:tcPr>
            <w:tcW w:w="1800" w:type="dxa"/>
          </w:tcPr>
          <w:p w:rsidR="0035772E" w:rsidRPr="00777847" w:rsidRDefault="0035772E">
            <w:pPr>
              <w:rPr>
                <w:sz w:val="20"/>
                <w:szCs w:val="20"/>
              </w:rPr>
            </w:pPr>
            <w:r w:rsidRPr="00777847">
              <w:rPr>
                <w:sz w:val="20"/>
                <w:szCs w:val="20"/>
              </w:rPr>
              <w:t>Topic</w:t>
            </w:r>
          </w:p>
        </w:tc>
        <w:tc>
          <w:tcPr>
            <w:tcW w:w="6138" w:type="dxa"/>
          </w:tcPr>
          <w:p w:rsidR="0035772E" w:rsidRPr="00777847" w:rsidRDefault="0035772E">
            <w:pPr>
              <w:rPr>
                <w:sz w:val="20"/>
                <w:szCs w:val="20"/>
              </w:rPr>
            </w:pPr>
            <w:r w:rsidRPr="00777847">
              <w:rPr>
                <w:sz w:val="20"/>
                <w:szCs w:val="20"/>
              </w:rPr>
              <w:t>Reading</w:t>
            </w:r>
          </w:p>
        </w:tc>
      </w:tr>
      <w:tr w:rsidR="0035772E" w:rsidRPr="00777847" w:rsidTr="00D2112C">
        <w:tc>
          <w:tcPr>
            <w:tcW w:w="1638" w:type="dxa"/>
          </w:tcPr>
          <w:p w:rsidR="0035772E" w:rsidRPr="00777847" w:rsidRDefault="00680DA2">
            <w:pPr>
              <w:rPr>
                <w:sz w:val="20"/>
                <w:szCs w:val="20"/>
              </w:rPr>
            </w:pPr>
            <w:r w:rsidRPr="00777847">
              <w:rPr>
                <w:sz w:val="20"/>
                <w:szCs w:val="20"/>
              </w:rPr>
              <w:t xml:space="preserve">August </w:t>
            </w:r>
            <w:r w:rsidR="002F22F5">
              <w:rPr>
                <w:sz w:val="20"/>
                <w:szCs w:val="20"/>
              </w:rPr>
              <w:t xml:space="preserve"> 30</w:t>
            </w:r>
          </w:p>
        </w:tc>
        <w:tc>
          <w:tcPr>
            <w:tcW w:w="1800" w:type="dxa"/>
          </w:tcPr>
          <w:p w:rsidR="0035772E" w:rsidRPr="00777847" w:rsidRDefault="00432B27">
            <w:pPr>
              <w:rPr>
                <w:sz w:val="20"/>
                <w:szCs w:val="20"/>
              </w:rPr>
            </w:pPr>
            <w:r w:rsidRPr="00777847">
              <w:rPr>
                <w:sz w:val="20"/>
                <w:szCs w:val="20"/>
              </w:rPr>
              <w:t>Introduction and course objectives</w:t>
            </w:r>
          </w:p>
          <w:p w:rsidR="00432B27" w:rsidRPr="00777847" w:rsidRDefault="00432B27">
            <w:pPr>
              <w:rPr>
                <w:sz w:val="20"/>
                <w:szCs w:val="20"/>
              </w:rPr>
            </w:pPr>
          </w:p>
        </w:tc>
        <w:tc>
          <w:tcPr>
            <w:tcW w:w="6138" w:type="dxa"/>
          </w:tcPr>
          <w:p w:rsidR="0035772E" w:rsidRPr="00777847" w:rsidRDefault="007A5735">
            <w:pPr>
              <w:rPr>
                <w:sz w:val="20"/>
                <w:szCs w:val="20"/>
              </w:rPr>
            </w:pPr>
            <w:r w:rsidRPr="00777847">
              <w:rPr>
                <w:sz w:val="20"/>
                <w:szCs w:val="20"/>
              </w:rPr>
              <w:t>No readings</w:t>
            </w:r>
          </w:p>
          <w:p w:rsidR="00432B27" w:rsidRPr="00777847" w:rsidRDefault="00432B27">
            <w:pPr>
              <w:rPr>
                <w:sz w:val="20"/>
                <w:szCs w:val="20"/>
              </w:rPr>
            </w:pPr>
          </w:p>
        </w:tc>
      </w:tr>
      <w:tr w:rsidR="0035772E" w:rsidRPr="00777847" w:rsidTr="00D2112C">
        <w:tc>
          <w:tcPr>
            <w:tcW w:w="1638" w:type="dxa"/>
          </w:tcPr>
          <w:p w:rsidR="0035772E" w:rsidRPr="00777847" w:rsidRDefault="002F22F5">
            <w:pPr>
              <w:rPr>
                <w:sz w:val="20"/>
                <w:szCs w:val="20"/>
              </w:rPr>
            </w:pPr>
            <w:r>
              <w:rPr>
                <w:sz w:val="20"/>
                <w:szCs w:val="20"/>
              </w:rPr>
              <w:t>September  1</w:t>
            </w:r>
          </w:p>
        </w:tc>
        <w:tc>
          <w:tcPr>
            <w:tcW w:w="1800" w:type="dxa"/>
          </w:tcPr>
          <w:p w:rsidR="0035772E" w:rsidRPr="00777847" w:rsidRDefault="001C3242">
            <w:pPr>
              <w:rPr>
                <w:sz w:val="20"/>
                <w:szCs w:val="20"/>
              </w:rPr>
            </w:pPr>
            <w:r w:rsidRPr="00777847">
              <w:rPr>
                <w:sz w:val="20"/>
                <w:szCs w:val="20"/>
              </w:rPr>
              <w:t>Scale and sustainability</w:t>
            </w:r>
          </w:p>
          <w:p w:rsidR="001C3242" w:rsidRPr="00777847" w:rsidRDefault="001C3242">
            <w:pPr>
              <w:rPr>
                <w:sz w:val="20"/>
                <w:szCs w:val="20"/>
              </w:rPr>
            </w:pPr>
          </w:p>
        </w:tc>
        <w:tc>
          <w:tcPr>
            <w:tcW w:w="6138" w:type="dxa"/>
          </w:tcPr>
          <w:p w:rsidR="001C3242" w:rsidRPr="00777847" w:rsidRDefault="00D2112C">
            <w:pPr>
              <w:rPr>
                <w:sz w:val="20"/>
                <w:szCs w:val="20"/>
              </w:rPr>
            </w:pPr>
            <w:r w:rsidRPr="00777847">
              <w:rPr>
                <w:sz w:val="20"/>
                <w:szCs w:val="20"/>
              </w:rPr>
              <w:t>Film</w:t>
            </w:r>
            <w:r w:rsidR="001C3242" w:rsidRPr="00777847">
              <w:rPr>
                <w:sz w:val="20"/>
                <w:szCs w:val="20"/>
              </w:rPr>
              <w:t>: “The Human Footprint” National Geographic 2010 release</w:t>
            </w:r>
          </w:p>
          <w:p w:rsidR="001C3242" w:rsidRPr="00777847" w:rsidRDefault="001C3242">
            <w:pPr>
              <w:rPr>
                <w:sz w:val="20"/>
                <w:szCs w:val="20"/>
              </w:rPr>
            </w:pPr>
          </w:p>
          <w:p w:rsidR="001C3242" w:rsidRPr="00777847" w:rsidRDefault="001C3242">
            <w:pPr>
              <w:rPr>
                <w:sz w:val="20"/>
                <w:szCs w:val="20"/>
              </w:rPr>
            </w:pPr>
            <w:r w:rsidRPr="00777847">
              <w:rPr>
                <w:sz w:val="20"/>
                <w:szCs w:val="20"/>
              </w:rPr>
              <w:t>Reading: William Clark and Nancy Dickson, “Sustainability Science: the Emerging Research Program,”</w:t>
            </w:r>
            <w:r w:rsidR="002119B8" w:rsidRPr="00777847">
              <w:rPr>
                <w:sz w:val="20"/>
                <w:szCs w:val="20"/>
              </w:rPr>
              <w:t xml:space="preserve"> National Academies, 2003</w:t>
            </w:r>
            <w:r w:rsidR="003E2C8C" w:rsidRPr="00777847">
              <w:rPr>
                <w:sz w:val="20"/>
                <w:szCs w:val="20"/>
              </w:rPr>
              <w:t>:</w:t>
            </w:r>
          </w:p>
          <w:p w:rsidR="003E2C8C" w:rsidRPr="00777847" w:rsidRDefault="003E2C8C">
            <w:pPr>
              <w:rPr>
                <w:sz w:val="20"/>
                <w:szCs w:val="20"/>
              </w:rPr>
            </w:pPr>
          </w:p>
          <w:p w:rsidR="003E2C8C" w:rsidRPr="00777847" w:rsidRDefault="003E2C8C">
            <w:pPr>
              <w:rPr>
                <w:sz w:val="20"/>
                <w:szCs w:val="20"/>
              </w:rPr>
            </w:pPr>
            <w:r w:rsidRPr="00777847">
              <w:rPr>
                <w:sz w:val="20"/>
                <w:szCs w:val="20"/>
              </w:rPr>
              <w:t>Article linked below;</w:t>
            </w:r>
          </w:p>
          <w:p w:rsidR="003E2C8C" w:rsidRPr="00777847" w:rsidRDefault="003E2C8C">
            <w:pPr>
              <w:rPr>
                <w:sz w:val="20"/>
                <w:szCs w:val="20"/>
              </w:rPr>
            </w:pPr>
          </w:p>
          <w:p w:rsidR="003E2C8C" w:rsidRPr="00777847" w:rsidRDefault="00984C36">
            <w:pPr>
              <w:rPr>
                <w:sz w:val="20"/>
                <w:szCs w:val="20"/>
              </w:rPr>
            </w:pPr>
            <w:hyperlink r:id="rId10" w:history="1">
              <w:r w:rsidR="00872482" w:rsidRPr="00777847">
                <w:rPr>
                  <w:rStyle w:val="Hyperlink"/>
                  <w:sz w:val="20"/>
                  <w:szCs w:val="20"/>
                </w:rPr>
                <w:t>http://www.pnas.org/content/100/14/8059.full</w:t>
              </w:r>
            </w:hyperlink>
          </w:p>
          <w:p w:rsidR="001C3242" w:rsidRPr="00777847" w:rsidRDefault="001C3242">
            <w:pPr>
              <w:rPr>
                <w:sz w:val="20"/>
                <w:szCs w:val="20"/>
              </w:rPr>
            </w:pPr>
          </w:p>
        </w:tc>
      </w:tr>
      <w:tr w:rsidR="0035772E" w:rsidRPr="00777847" w:rsidTr="00D2112C">
        <w:tc>
          <w:tcPr>
            <w:tcW w:w="1638" w:type="dxa"/>
          </w:tcPr>
          <w:p w:rsidR="0035772E" w:rsidRPr="00777847" w:rsidRDefault="002F22F5">
            <w:pPr>
              <w:rPr>
                <w:sz w:val="20"/>
                <w:szCs w:val="20"/>
              </w:rPr>
            </w:pPr>
            <w:r>
              <w:rPr>
                <w:sz w:val="20"/>
                <w:szCs w:val="20"/>
              </w:rPr>
              <w:t>September  6</w:t>
            </w:r>
          </w:p>
        </w:tc>
        <w:tc>
          <w:tcPr>
            <w:tcW w:w="1800" w:type="dxa"/>
          </w:tcPr>
          <w:p w:rsidR="0035772E" w:rsidRPr="00777847" w:rsidRDefault="006E1E39">
            <w:pPr>
              <w:rPr>
                <w:sz w:val="20"/>
                <w:szCs w:val="20"/>
              </w:rPr>
            </w:pPr>
            <w:r w:rsidRPr="00777847">
              <w:rPr>
                <w:sz w:val="20"/>
                <w:szCs w:val="20"/>
              </w:rPr>
              <w:t>History</w:t>
            </w:r>
            <w:r w:rsidR="002B66D4" w:rsidRPr="00777847">
              <w:rPr>
                <w:sz w:val="20"/>
                <w:szCs w:val="20"/>
              </w:rPr>
              <w:t xml:space="preserve"> of SS</w:t>
            </w:r>
          </w:p>
        </w:tc>
        <w:tc>
          <w:tcPr>
            <w:tcW w:w="6138" w:type="dxa"/>
          </w:tcPr>
          <w:p w:rsidR="003E2C8C" w:rsidRPr="00777847" w:rsidRDefault="00221C7C">
            <w:pPr>
              <w:rPr>
                <w:sz w:val="20"/>
                <w:szCs w:val="20"/>
              </w:rPr>
            </w:pPr>
            <w:proofErr w:type="spellStart"/>
            <w:r w:rsidRPr="00777847">
              <w:rPr>
                <w:sz w:val="20"/>
                <w:szCs w:val="20"/>
              </w:rPr>
              <w:t>Goerner</w:t>
            </w:r>
            <w:proofErr w:type="spellEnd"/>
            <w:r w:rsidRPr="00777847">
              <w:rPr>
                <w:sz w:val="20"/>
                <w:szCs w:val="20"/>
              </w:rPr>
              <w:t xml:space="preserve"> et al. “The New Science of Sustainability.”  2008</w:t>
            </w:r>
            <w:r w:rsidR="00527A99" w:rsidRPr="00777847">
              <w:rPr>
                <w:sz w:val="20"/>
                <w:szCs w:val="20"/>
              </w:rPr>
              <w:t xml:space="preserve"> (Triangle Center for Complex Systems, Chapel Hill NC).</w:t>
            </w:r>
          </w:p>
          <w:p w:rsidR="003E2C8C" w:rsidRPr="00777847" w:rsidRDefault="003E2C8C">
            <w:pPr>
              <w:rPr>
                <w:sz w:val="20"/>
                <w:szCs w:val="20"/>
              </w:rPr>
            </w:pPr>
          </w:p>
          <w:p w:rsidR="0035772E" w:rsidRPr="00777847" w:rsidRDefault="00221C7C">
            <w:pPr>
              <w:rPr>
                <w:sz w:val="20"/>
                <w:szCs w:val="20"/>
              </w:rPr>
            </w:pPr>
            <w:proofErr w:type="gramStart"/>
            <w:r w:rsidRPr="00777847">
              <w:rPr>
                <w:sz w:val="20"/>
                <w:szCs w:val="20"/>
              </w:rPr>
              <w:t>Williams ,</w:t>
            </w:r>
            <w:proofErr w:type="gramEnd"/>
            <w:r w:rsidRPr="00777847">
              <w:rPr>
                <w:sz w:val="20"/>
                <w:szCs w:val="20"/>
              </w:rPr>
              <w:t xml:space="preserve"> </w:t>
            </w:r>
            <w:r w:rsidR="00527A99" w:rsidRPr="00777847">
              <w:rPr>
                <w:sz w:val="20"/>
                <w:szCs w:val="20"/>
              </w:rPr>
              <w:t xml:space="preserve">George </w:t>
            </w:r>
            <w:r w:rsidRPr="00777847">
              <w:rPr>
                <w:sz w:val="20"/>
                <w:szCs w:val="20"/>
              </w:rPr>
              <w:t xml:space="preserve">“Gaia, Nature worship and </w:t>
            </w:r>
            <w:proofErr w:type="spellStart"/>
            <w:r w:rsidRPr="00777847">
              <w:rPr>
                <w:sz w:val="20"/>
                <w:szCs w:val="20"/>
              </w:rPr>
              <w:t>Biocentric</w:t>
            </w:r>
            <w:proofErr w:type="spellEnd"/>
            <w:r w:rsidRPr="00777847">
              <w:rPr>
                <w:sz w:val="20"/>
                <w:szCs w:val="20"/>
              </w:rPr>
              <w:t xml:space="preserve"> Fallacies.” The Quar</w:t>
            </w:r>
            <w:r w:rsidR="00527A99" w:rsidRPr="00777847">
              <w:rPr>
                <w:sz w:val="20"/>
                <w:szCs w:val="20"/>
              </w:rPr>
              <w:t>t</w:t>
            </w:r>
            <w:r w:rsidRPr="00777847">
              <w:rPr>
                <w:sz w:val="20"/>
                <w:szCs w:val="20"/>
              </w:rPr>
              <w:t>erly Review of Biology, December 1992.</w:t>
            </w:r>
          </w:p>
          <w:p w:rsidR="00432B27" w:rsidRPr="00777847" w:rsidRDefault="00432B27" w:rsidP="00371BBE">
            <w:pPr>
              <w:rPr>
                <w:sz w:val="20"/>
                <w:szCs w:val="20"/>
              </w:rPr>
            </w:pPr>
          </w:p>
        </w:tc>
      </w:tr>
      <w:tr w:rsidR="0035772E" w:rsidRPr="00777847" w:rsidTr="00D2112C">
        <w:tc>
          <w:tcPr>
            <w:tcW w:w="1638" w:type="dxa"/>
          </w:tcPr>
          <w:p w:rsidR="0035772E" w:rsidRPr="00777847" w:rsidRDefault="002F22F5">
            <w:pPr>
              <w:rPr>
                <w:sz w:val="20"/>
                <w:szCs w:val="20"/>
              </w:rPr>
            </w:pPr>
            <w:r>
              <w:rPr>
                <w:sz w:val="20"/>
                <w:szCs w:val="20"/>
              </w:rPr>
              <w:t>September 8</w:t>
            </w:r>
          </w:p>
        </w:tc>
        <w:tc>
          <w:tcPr>
            <w:tcW w:w="1800" w:type="dxa"/>
          </w:tcPr>
          <w:p w:rsidR="0035772E" w:rsidRPr="00777847" w:rsidRDefault="006368B9">
            <w:pPr>
              <w:rPr>
                <w:sz w:val="20"/>
                <w:szCs w:val="20"/>
              </w:rPr>
            </w:pPr>
            <w:r>
              <w:rPr>
                <w:sz w:val="20"/>
                <w:szCs w:val="20"/>
              </w:rPr>
              <w:t>Footprints</w:t>
            </w:r>
          </w:p>
        </w:tc>
        <w:tc>
          <w:tcPr>
            <w:tcW w:w="6138" w:type="dxa"/>
          </w:tcPr>
          <w:p w:rsidR="003E2C8C" w:rsidRDefault="006368B9" w:rsidP="00371BBE">
            <w:pPr>
              <w:rPr>
                <w:sz w:val="20"/>
                <w:szCs w:val="20"/>
              </w:rPr>
            </w:pPr>
            <w:r>
              <w:rPr>
                <w:sz w:val="20"/>
                <w:szCs w:val="20"/>
              </w:rPr>
              <w:t>Film viewing: National Geographic Special</w:t>
            </w:r>
          </w:p>
          <w:p w:rsidR="006368B9" w:rsidRPr="00777847" w:rsidRDefault="006368B9" w:rsidP="00371BBE">
            <w:pPr>
              <w:rPr>
                <w:sz w:val="20"/>
                <w:szCs w:val="20"/>
              </w:rPr>
            </w:pPr>
          </w:p>
        </w:tc>
      </w:tr>
      <w:tr w:rsidR="0035772E" w:rsidRPr="00777847" w:rsidTr="00D2112C">
        <w:tc>
          <w:tcPr>
            <w:tcW w:w="1638" w:type="dxa"/>
          </w:tcPr>
          <w:p w:rsidR="0035772E" w:rsidRPr="00777847" w:rsidRDefault="002F22F5">
            <w:pPr>
              <w:rPr>
                <w:sz w:val="20"/>
                <w:szCs w:val="20"/>
              </w:rPr>
            </w:pPr>
            <w:r>
              <w:rPr>
                <w:sz w:val="20"/>
                <w:szCs w:val="20"/>
              </w:rPr>
              <w:t>September 13</w:t>
            </w:r>
          </w:p>
        </w:tc>
        <w:tc>
          <w:tcPr>
            <w:tcW w:w="1800" w:type="dxa"/>
          </w:tcPr>
          <w:p w:rsidR="0035772E" w:rsidRDefault="004B68B9">
            <w:pPr>
              <w:rPr>
                <w:sz w:val="20"/>
                <w:szCs w:val="20"/>
              </w:rPr>
            </w:pPr>
            <w:r>
              <w:rPr>
                <w:sz w:val="20"/>
                <w:szCs w:val="20"/>
              </w:rPr>
              <w:t>Metrics of Sustainability on Campus</w:t>
            </w:r>
          </w:p>
          <w:p w:rsidR="004B68B9" w:rsidRPr="00777847" w:rsidRDefault="004B68B9">
            <w:pPr>
              <w:rPr>
                <w:sz w:val="20"/>
                <w:szCs w:val="20"/>
              </w:rPr>
            </w:pPr>
          </w:p>
        </w:tc>
        <w:tc>
          <w:tcPr>
            <w:tcW w:w="6138" w:type="dxa"/>
          </w:tcPr>
          <w:p w:rsidR="003E2C8C" w:rsidRPr="00777847" w:rsidRDefault="004B68B9" w:rsidP="003E2C8C">
            <w:pPr>
              <w:rPr>
                <w:sz w:val="20"/>
                <w:szCs w:val="20"/>
              </w:rPr>
            </w:pPr>
            <w:r>
              <w:rPr>
                <w:sz w:val="20"/>
                <w:szCs w:val="20"/>
              </w:rPr>
              <w:t xml:space="preserve">Guest lecture by </w:t>
            </w:r>
            <w:proofErr w:type="spellStart"/>
            <w:r>
              <w:rPr>
                <w:sz w:val="20"/>
                <w:szCs w:val="20"/>
              </w:rPr>
              <w:t>Gioia</w:t>
            </w:r>
            <w:proofErr w:type="spellEnd"/>
            <w:r>
              <w:rPr>
                <w:sz w:val="20"/>
                <w:szCs w:val="20"/>
              </w:rPr>
              <w:t xml:space="preserve"> Thompson</w:t>
            </w:r>
          </w:p>
        </w:tc>
      </w:tr>
      <w:tr w:rsidR="004B68B9" w:rsidRPr="00777847" w:rsidTr="00D2112C">
        <w:tc>
          <w:tcPr>
            <w:tcW w:w="1638" w:type="dxa"/>
          </w:tcPr>
          <w:p w:rsidR="004B68B9" w:rsidRPr="00777847" w:rsidRDefault="004B68B9">
            <w:pPr>
              <w:rPr>
                <w:sz w:val="20"/>
                <w:szCs w:val="20"/>
              </w:rPr>
            </w:pPr>
            <w:r>
              <w:rPr>
                <w:sz w:val="20"/>
                <w:szCs w:val="20"/>
              </w:rPr>
              <w:t>September 15</w:t>
            </w:r>
          </w:p>
        </w:tc>
        <w:tc>
          <w:tcPr>
            <w:tcW w:w="1800" w:type="dxa"/>
          </w:tcPr>
          <w:p w:rsidR="004B68B9" w:rsidRPr="00777847" w:rsidRDefault="004B68B9" w:rsidP="00CC6A0D">
            <w:pPr>
              <w:rPr>
                <w:sz w:val="20"/>
                <w:szCs w:val="20"/>
              </w:rPr>
            </w:pPr>
          </w:p>
        </w:tc>
        <w:tc>
          <w:tcPr>
            <w:tcW w:w="6138" w:type="dxa"/>
          </w:tcPr>
          <w:p w:rsidR="004B68B9" w:rsidRPr="00777847" w:rsidRDefault="0091099A" w:rsidP="00CC6A0D">
            <w:pPr>
              <w:rPr>
                <w:sz w:val="20"/>
                <w:szCs w:val="20"/>
              </w:rPr>
            </w:pPr>
            <w:r>
              <w:rPr>
                <w:sz w:val="20"/>
                <w:szCs w:val="20"/>
              </w:rPr>
              <w:t>No Class – Makeup class on Sept 19</w:t>
            </w:r>
            <w:r w:rsidRPr="0091099A">
              <w:rPr>
                <w:sz w:val="20"/>
                <w:szCs w:val="20"/>
                <w:vertAlign w:val="superscript"/>
              </w:rPr>
              <w:t>th</w:t>
            </w:r>
            <w:r>
              <w:rPr>
                <w:sz w:val="20"/>
                <w:szCs w:val="20"/>
              </w:rPr>
              <w:t xml:space="preserve"> evening</w:t>
            </w:r>
          </w:p>
        </w:tc>
      </w:tr>
      <w:tr w:rsidR="0035772E" w:rsidRPr="00777847" w:rsidTr="00D2112C">
        <w:tc>
          <w:tcPr>
            <w:tcW w:w="1638" w:type="dxa"/>
          </w:tcPr>
          <w:p w:rsidR="0035772E" w:rsidRDefault="002F22F5">
            <w:pPr>
              <w:rPr>
                <w:sz w:val="20"/>
                <w:szCs w:val="20"/>
              </w:rPr>
            </w:pPr>
            <w:r>
              <w:rPr>
                <w:sz w:val="20"/>
                <w:szCs w:val="20"/>
              </w:rPr>
              <w:t>September 19</w:t>
            </w:r>
            <w:r w:rsidR="0091099A">
              <w:rPr>
                <w:sz w:val="20"/>
                <w:szCs w:val="20"/>
              </w:rPr>
              <w:t>:</w:t>
            </w:r>
          </w:p>
          <w:p w:rsidR="0091099A" w:rsidRDefault="0091099A">
            <w:pPr>
              <w:rPr>
                <w:sz w:val="20"/>
                <w:szCs w:val="20"/>
              </w:rPr>
            </w:pPr>
            <w:r>
              <w:rPr>
                <w:sz w:val="20"/>
                <w:szCs w:val="20"/>
              </w:rPr>
              <w:t>7pm to 8:15pm</w:t>
            </w:r>
          </w:p>
          <w:p w:rsidR="0091099A" w:rsidRPr="00777847" w:rsidRDefault="0091099A">
            <w:pPr>
              <w:rPr>
                <w:sz w:val="20"/>
                <w:szCs w:val="20"/>
              </w:rPr>
            </w:pPr>
          </w:p>
        </w:tc>
        <w:tc>
          <w:tcPr>
            <w:tcW w:w="1800" w:type="dxa"/>
          </w:tcPr>
          <w:p w:rsidR="0035772E" w:rsidRPr="00777847" w:rsidRDefault="00E825C1">
            <w:pPr>
              <w:rPr>
                <w:sz w:val="20"/>
                <w:szCs w:val="20"/>
              </w:rPr>
            </w:pPr>
            <w:r w:rsidRPr="00777847">
              <w:rPr>
                <w:sz w:val="20"/>
                <w:szCs w:val="20"/>
              </w:rPr>
              <w:t>Measuring Sustainability 1</w:t>
            </w:r>
          </w:p>
        </w:tc>
        <w:tc>
          <w:tcPr>
            <w:tcW w:w="6138" w:type="dxa"/>
          </w:tcPr>
          <w:p w:rsidR="0035772E" w:rsidRPr="00777847" w:rsidRDefault="00E825C1">
            <w:pPr>
              <w:rPr>
                <w:sz w:val="20"/>
                <w:szCs w:val="20"/>
              </w:rPr>
            </w:pPr>
            <w:r w:rsidRPr="00777847">
              <w:rPr>
                <w:sz w:val="20"/>
                <w:szCs w:val="20"/>
              </w:rPr>
              <w:t>Bell and Morse</w:t>
            </w:r>
            <w:r w:rsidR="00EF6DDB" w:rsidRPr="00777847">
              <w:rPr>
                <w:sz w:val="20"/>
                <w:szCs w:val="20"/>
              </w:rPr>
              <w:t>, Chapter 1 and 2</w:t>
            </w:r>
          </w:p>
          <w:p w:rsidR="005E2315" w:rsidRPr="00777847" w:rsidRDefault="005E2315">
            <w:pPr>
              <w:rPr>
                <w:sz w:val="20"/>
                <w:szCs w:val="20"/>
              </w:rPr>
            </w:pPr>
          </w:p>
        </w:tc>
      </w:tr>
      <w:tr w:rsidR="0035772E" w:rsidRPr="00777847" w:rsidTr="00D2112C">
        <w:tc>
          <w:tcPr>
            <w:tcW w:w="1638" w:type="dxa"/>
          </w:tcPr>
          <w:p w:rsidR="0035772E" w:rsidRPr="00777847" w:rsidRDefault="002F22F5">
            <w:pPr>
              <w:rPr>
                <w:sz w:val="20"/>
                <w:szCs w:val="20"/>
              </w:rPr>
            </w:pPr>
            <w:r>
              <w:rPr>
                <w:sz w:val="20"/>
                <w:szCs w:val="20"/>
              </w:rPr>
              <w:t>September 20</w:t>
            </w:r>
          </w:p>
        </w:tc>
        <w:tc>
          <w:tcPr>
            <w:tcW w:w="1800" w:type="dxa"/>
          </w:tcPr>
          <w:p w:rsidR="0035772E" w:rsidRPr="00777847" w:rsidRDefault="00060018">
            <w:pPr>
              <w:rPr>
                <w:sz w:val="20"/>
                <w:szCs w:val="20"/>
              </w:rPr>
            </w:pPr>
            <w:r w:rsidRPr="00777847">
              <w:rPr>
                <w:sz w:val="20"/>
                <w:szCs w:val="20"/>
              </w:rPr>
              <w:t>Measuring Sust</w:t>
            </w:r>
            <w:r w:rsidR="003E2C8C" w:rsidRPr="00777847">
              <w:rPr>
                <w:sz w:val="20"/>
                <w:szCs w:val="20"/>
              </w:rPr>
              <w:t>a</w:t>
            </w:r>
            <w:r w:rsidRPr="00777847">
              <w:rPr>
                <w:sz w:val="20"/>
                <w:szCs w:val="20"/>
              </w:rPr>
              <w:t>inability</w:t>
            </w:r>
          </w:p>
          <w:p w:rsidR="00EF6DDB" w:rsidRPr="00777847" w:rsidRDefault="00EF6DDB">
            <w:pPr>
              <w:rPr>
                <w:sz w:val="20"/>
                <w:szCs w:val="20"/>
              </w:rPr>
            </w:pPr>
          </w:p>
        </w:tc>
        <w:tc>
          <w:tcPr>
            <w:tcW w:w="6138" w:type="dxa"/>
          </w:tcPr>
          <w:p w:rsidR="00EF6DDB" w:rsidRPr="00777847" w:rsidRDefault="00EF6DDB">
            <w:pPr>
              <w:rPr>
                <w:sz w:val="20"/>
                <w:szCs w:val="20"/>
              </w:rPr>
            </w:pPr>
            <w:r w:rsidRPr="00777847">
              <w:rPr>
                <w:sz w:val="20"/>
                <w:szCs w:val="20"/>
              </w:rPr>
              <w:t>Bell and Morse , Ch. 4 and 5</w:t>
            </w:r>
          </w:p>
          <w:p w:rsidR="00EF6DDB" w:rsidRPr="00777847" w:rsidRDefault="00EF6DDB">
            <w:pPr>
              <w:rPr>
                <w:sz w:val="20"/>
                <w:szCs w:val="20"/>
              </w:rPr>
            </w:pPr>
          </w:p>
          <w:p w:rsidR="00E924C2" w:rsidRPr="00777847" w:rsidRDefault="00060018" w:rsidP="00777847">
            <w:pPr>
              <w:rPr>
                <w:sz w:val="20"/>
                <w:szCs w:val="20"/>
              </w:rPr>
            </w:pPr>
            <w:proofErr w:type="spellStart"/>
            <w:r w:rsidRPr="00777847">
              <w:rPr>
                <w:sz w:val="20"/>
                <w:szCs w:val="20"/>
              </w:rPr>
              <w:t>Fiala</w:t>
            </w:r>
            <w:proofErr w:type="spellEnd"/>
            <w:r w:rsidRPr="00777847">
              <w:rPr>
                <w:sz w:val="20"/>
                <w:szCs w:val="20"/>
              </w:rPr>
              <w:t xml:space="preserve">, “Measuring sustainability and why ecological footprints are bad economics,” </w:t>
            </w:r>
            <w:r w:rsidRPr="00777847">
              <w:rPr>
                <w:i/>
                <w:sz w:val="20"/>
                <w:szCs w:val="20"/>
              </w:rPr>
              <w:t>Ecological Economics</w:t>
            </w:r>
            <w:r w:rsidRPr="00777847">
              <w:rPr>
                <w:sz w:val="20"/>
                <w:szCs w:val="20"/>
              </w:rPr>
              <w:t>, 67, 2008</w:t>
            </w:r>
          </w:p>
        </w:tc>
      </w:tr>
      <w:tr w:rsidR="0035772E" w:rsidRPr="00777847" w:rsidTr="00D2112C">
        <w:tc>
          <w:tcPr>
            <w:tcW w:w="1638" w:type="dxa"/>
          </w:tcPr>
          <w:p w:rsidR="0035772E" w:rsidRPr="00777847" w:rsidRDefault="002F22F5">
            <w:pPr>
              <w:rPr>
                <w:sz w:val="20"/>
                <w:szCs w:val="20"/>
              </w:rPr>
            </w:pPr>
            <w:r>
              <w:rPr>
                <w:sz w:val="20"/>
                <w:szCs w:val="20"/>
              </w:rPr>
              <w:t>September 22</w:t>
            </w:r>
          </w:p>
        </w:tc>
        <w:tc>
          <w:tcPr>
            <w:tcW w:w="1800" w:type="dxa"/>
          </w:tcPr>
          <w:p w:rsidR="0035772E" w:rsidRPr="00777847" w:rsidRDefault="00221C7C">
            <w:pPr>
              <w:rPr>
                <w:sz w:val="20"/>
                <w:szCs w:val="20"/>
              </w:rPr>
            </w:pPr>
            <w:r w:rsidRPr="00777847">
              <w:rPr>
                <w:sz w:val="20"/>
                <w:szCs w:val="20"/>
              </w:rPr>
              <w:t>Fisheries</w:t>
            </w:r>
          </w:p>
        </w:tc>
        <w:tc>
          <w:tcPr>
            <w:tcW w:w="6138" w:type="dxa"/>
          </w:tcPr>
          <w:p w:rsidR="0035772E" w:rsidRPr="00777847" w:rsidRDefault="00527A99">
            <w:pPr>
              <w:rPr>
                <w:sz w:val="20"/>
                <w:szCs w:val="20"/>
              </w:rPr>
            </w:pPr>
            <w:r w:rsidRPr="00777847">
              <w:rPr>
                <w:sz w:val="20"/>
                <w:szCs w:val="20"/>
              </w:rPr>
              <w:t xml:space="preserve">Worm, Boris et al. “Rebuilding Global Fisheries,” </w:t>
            </w:r>
            <w:r w:rsidRPr="00777847">
              <w:rPr>
                <w:i/>
                <w:sz w:val="20"/>
                <w:szCs w:val="20"/>
              </w:rPr>
              <w:t>Science</w:t>
            </w:r>
            <w:r w:rsidRPr="00777847">
              <w:rPr>
                <w:sz w:val="20"/>
                <w:szCs w:val="20"/>
              </w:rPr>
              <w:t xml:space="preserve"> July 31, 2009.</w:t>
            </w:r>
          </w:p>
          <w:p w:rsidR="00527A99" w:rsidRPr="00777847" w:rsidRDefault="00527A99">
            <w:pPr>
              <w:rPr>
                <w:sz w:val="20"/>
                <w:szCs w:val="20"/>
              </w:rPr>
            </w:pPr>
          </w:p>
        </w:tc>
      </w:tr>
      <w:tr w:rsidR="0035772E" w:rsidRPr="00777847" w:rsidTr="00D2112C">
        <w:tc>
          <w:tcPr>
            <w:tcW w:w="1638" w:type="dxa"/>
          </w:tcPr>
          <w:p w:rsidR="0035772E" w:rsidRPr="00777847" w:rsidRDefault="002F22F5">
            <w:pPr>
              <w:rPr>
                <w:sz w:val="20"/>
                <w:szCs w:val="20"/>
              </w:rPr>
            </w:pPr>
            <w:r>
              <w:rPr>
                <w:sz w:val="20"/>
                <w:szCs w:val="20"/>
              </w:rPr>
              <w:t>September 27</w:t>
            </w:r>
          </w:p>
        </w:tc>
        <w:tc>
          <w:tcPr>
            <w:tcW w:w="1800" w:type="dxa"/>
          </w:tcPr>
          <w:p w:rsidR="0035772E" w:rsidRPr="00777847" w:rsidRDefault="00221C7C">
            <w:pPr>
              <w:rPr>
                <w:sz w:val="20"/>
                <w:szCs w:val="20"/>
              </w:rPr>
            </w:pPr>
            <w:r w:rsidRPr="00777847">
              <w:rPr>
                <w:sz w:val="20"/>
                <w:szCs w:val="20"/>
              </w:rPr>
              <w:t>Forests</w:t>
            </w:r>
          </w:p>
        </w:tc>
        <w:tc>
          <w:tcPr>
            <w:tcW w:w="6138" w:type="dxa"/>
          </w:tcPr>
          <w:p w:rsidR="00060018" w:rsidRPr="00777847" w:rsidRDefault="00060018" w:rsidP="00060018">
            <w:pPr>
              <w:autoSpaceDE w:val="0"/>
              <w:autoSpaceDN w:val="0"/>
              <w:adjustRightInd w:val="0"/>
              <w:rPr>
                <w:rFonts w:cs="Minion-Bold"/>
                <w:bCs/>
                <w:sz w:val="20"/>
                <w:szCs w:val="20"/>
              </w:rPr>
            </w:pPr>
            <w:r w:rsidRPr="00777847">
              <w:rPr>
                <w:sz w:val="20"/>
                <w:szCs w:val="20"/>
              </w:rPr>
              <w:t>Turner et al, “</w:t>
            </w:r>
            <w:r w:rsidRPr="00777847">
              <w:rPr>
                <w:rFonts w:cs="Minion-Bold"/>
                <w:bCs/>
                <w:sz w:val="20"/>
                <w:szCs w:val="20"/>
              </w:rPr>
              <w:t>The emergence of land change science for global</w:t>
            </w:r>
          </w:p>
          <w:p w:rsidR="0035772E" w:rsidRPr="00777847" w:rsidRDefault="00060018" w:rsidP="00060018">
            <w:pPr>
              <w:rPr>
                <w:rFonts w:cs="Minion-Bold"/>
                <w:bCs/>
                <w:sz w:val="20"/>
                <w:szCs w:val="20"/>
              </w:rPr>
            </w:pPr>
            <w:proofErr w:type="gramStart"/>
            <w:r w:rsidRPr="00777847">
              <w:rPr>
                <w:rFonts w:cs="Minion-Bold"/>
                <w:bCs/>
                <w:sz w:val="20"/>
                <w:szCs w:val="20"/>
              </w:rPr>
              <w:t>environmental</w:t>
            </w:r>
            <w:proofErr w:type="gramEnd"/>
            <w:r w:rsidRPr="00777847">
              <w:rPr>
                <w:rFonts w:cs="Minion-Bold"/>
                <w:bCs/>
                <w:sz w:val="20"/>
                <w:szCs w:val="20"/>
              </w:rPr>
              <w:t xml:space="preserve"> change and sustainability,” </w:t>
            </w:r>
            <w:r w:rsidRPr="00777847">
              <w:rPr>
                <w:rFonts w:cs="Minion-Bold"/>
                <w:bCs/>
                <w:i/>
                <w:sz w:val="20"/>
                <w:szCs w:val="20"/>
              </w:rPr>
              <w:t xml:space="preserve">PNAS, </w:t>
            </w:r>
            <w:r w:rsidRPr="00777847">
              <w:rPr>
                <w:rFonts w:cs="Minion-Bold"/>
                <w:bCs/>
                <w:sz w:val="20"/>
                <w:szCs w:val="20"/>
              </w:rPr>
              <w:t>December 2007.</w:t>
            </w:r>
          </w:p>
          <w:p w:rsidR="00060018" w:rsidRPr="00777847" w:rsidRDefault="00060018" w:rsidP="00060018">
            <w:pPr>
              <w:rPr>
                <w:sz w:val="20"/>
                <w:szCs w:val="20"/>
              </w:rPr>
            </w:pPr>
          </w:p>
          <w:p w:rsidR="00371BBE" w:rsidRPr="00777847" w:rsidRDefault="00371BBE" w:rsidP="00060018">
            <w:pPr>
              <w:rPr>
                <w:sz w:val="20"/>
                <w:szCs w:val="20"/>
              </w:rPr>
            </w:pPr>
            <w:r w:rsidRPr="00777847">
              <w:rPr>
                <w:sz w:val="20"/>
                <w:szCs w:val="20"/>
              </w:rPr>
              <w:t>Linked at:</w:t>
            </w:r>
          </w:p>
          <w:p w:rsidR="004821B0" w:rsidRPr="00777847" w:rsidRDefault="004821B0" w:rsidP="00060018">
            <w:pPr>
              <w:rPr>
                <w:sz w:val="20"/>
                <w:szCs w:val="20"/>
              </w:rPr>
            </w:pPr>
          </w:p>
          <w:p w:rsidR="004821B0" w:rsidRPr="00777847" w:rsidRDefault="00984C36" w:rsidP="00060018">
            <w:pPr>
              <w:rPr>
                <w:sz w:val="20"/>
                <w:szCs w:val="20"/>
              </w:rPr>
            </w:pPr>
            <w:hyperlink r:id="rId11" w:history="1">
              <w:r w:rsidR="00872482" w:rsidRPr="00777847">
                <w:rPr>
                  <w:rStyle w:val="Hyperlink"/>
                  <w:sz w:val="20"/>
                  <w:szCs w:val="20"/>
                </w:rPr>
                <w:t>http://www.pnas.org/content/104/52/20666.full.pdf+html</w:t>
              </w:r>
            </w:hyperlink>
          </w:p>
          <w:p w:rsidR="00371BBE" w:rsidRPr="00777847" w:rsidRDefault="00371BBE" w:rsidP="00060018">
            <w:pPr>
              <w:rPr>
                <w:sz w:val="20"/>
                <w:szCs w:val="20"/>
              </w:rPr>
            </w:pPr>
          </w:p>
        </w:tc>
      </w:tr>
      <w:tr w:rsidR="0035772E" w:rsidRPr="00777847" w:rsidTr="00D2112C">
        <w:tc>
          <w:tcPr>
            <w:tcW w:w="1638" w:type="dxa"/>
          </w:tcPr>
          <w:p w:rsidR="0035772E" w:rsidRPr="00777847" w:rsidRDefault="002F22F5">
            <w:pPr>
              <w:rPr>
                <w:sz w:val="20"/>
                <w:szCs w:val="20"/>
              </w:rPr>
            </w:pPr>
            <w:r>
              <w:rPr>
                <w:sz w:val="20"/>
                <w:szCs w:val="20"/>
              </w:rPr>
              <w:lastRenderedPageBreak/>
              <w:t>September  29</w:t>
            </w:r>
          </w:p>
        </w:tc>
        <w:tc>
          <w:tcPr>
            <w:tcW w:w="1800" w:type="dxa"/>
          </w:tcPr>
          <w:p w:rsidR="0035772E" w:rsidRPr="00777847" w:rsidRDefault="00221C7C">
            <w:pPr>
              <w:rPr>
                <w:sz w:val="20"/>
                <w:szCs w:val="20"/>
              </w:rPr>
            </w:pPr>
            <w:r w:rsidRPr="00777847">
              <w:rPr>
                <w:sz w:val="20"/>
                <w:szCs w:val="20"/>
              </w:rPr>
              <w:t>Farm</w:t>
            </w:r>
          </w:p>
        </w:tc>
        <w:tc>
          <w:tcPr>
            <w:tcW w:w="6138" w:type="dxa"/>
          </w:tcPr>
          <w:p w:rsidR="004A3933" w:rsidRPr="00777847" w:rsidRDefault="004A3933" w:rsidP="004A3933">
            <w:pPr>
              <w:rPr>
                <w:sz w:val="20"/>
                <w:szCs w:val="20"/>
              </w:rPr>
            </w:pPr>
            <w:r w:rsidRPr="00777847">
              <w:rPr>
                <w:sz w:val="20"/>
                <w:szCs w:val="20"/>
              </w:rPr>
              <w:t xml:space="preserve">Rasmussen </w:t>
            </w:r>
            <w:proofErr w:type="spellStart"/>
            <w:proofErr w:type="gramStart"/>
            <w:r w:rsidRPr="00777847">
              <w:rPr>
                <w:sz w:val="20"/>
                <w:szCs w:val="20"/>
              </w:rPr>
              <w:t>etal</w:t>
            </w:r>
            <w:proofErr w:type="spellEnd"/>
            <w:r w:rsidRPr="00777847">
              <w:rPr>
                <w:sz w:val="20"/>
                <w:szCs w:val="20"/>
              </w:rPr>
              <w:t>.,</w:t>
            </w:r>
            <w:proofErr w:type="gramEnd"/>
            <w:r w:rsidRPr="00777847">
              <w:rPr>
                <w:sz w:val="20"/>
                <w:szCs w:val="20"/>
              </w:rPr>
              <w:t xml:space="preserve"> “Long-Term </w:t>
            </w:r>
            <w:proofErr w:type="spellStart"/>
            <w:r w:rsidRPr="00777847">
              <w:rPr>
                <w:sz w:val="20"/>
                <w:szCs w:val="20"/>
              </w:rPr>
              <w:t>Agroecosystem</w:t>
            </w:r>
            <w:proofErr w:type="spellEnd"/>
            <w:r w:rsidRPr="00777847">
              <w:rPr>
                <w:sz w:val="20"/>
                <w:szCs w:val="20"/>
              </w:rPr>
              <w:t xml:space="preserve"> Experiments: Assessing Agricultural Sustainability and Global Change,” </w:t>
            </w:r>
            <w:r w:rsidRPr="00777847">
              <w:rPr>
                <w:rStyle w:val="Emphasis"/>
                <w:sz w:val="20"/>
                <w:szCs w:val="20"/>
              </w:rPr>
              <w:t>Science</w:t>
            </w:r>
            <w:r w:rsidRPr="00777847">
              <w:rPr>
                <w:sz w:val="20"/>
                <w:szCs w:val="20"/>
              </w:rPr>
              <w:t xml:space="preserve"> 30 October 1998.</w:t>
            </w:r>
          </w:p>
          <w:p w:rsidR="00060018" w:rsidRPr="00777847" w:rsidRDefault="00060018" w:rsidP="004A3933">
            <w:pPr>
              <w:rPr>
                <w:sz w:val="20"/>
                <w:szCs w:val="20"/>
              </w:rPr>
            </w:pPr>
          </w:p>
        </w:tc>
      </w:tr>
      <w:tr w:rsidR="0035772E" w:rsidRPr="00777847" w:rsidTr="00D2112C">
        <w:tc>
          <w:tcPr>
            <w:tcW w:w="1638" w:type="dxa"/>
          </w:tcPr>
          <w:p w:rsidR="0035772E" w:rsidRPr="00777847" w:rsidRDefault="002F22F5">
            <w:pPr>
              <w:rPr>
                <w:sz w:val="20"/>
                <w:szCs w:val="20"/>
              </w:rPr>
            </w:pPr>
            <w:r>
              <w:rPr>
                <w:sz w:val="20"/>
                <w:szCs w:val="20"/>
              </w:rPr>
              <w:t>October  4</w:t>
            </w:r>
          </w:p>
        </w:tc>
        <w:tc>
          <w:tcPr>
            <w:tcW w:w="1800" w:type="dxa"/>
          </w:tcPr>
          <w:p w:rsidR="0035772E" w:rsidRPr="00777847" w:rsidRDefault="00910B80">
            <w:pPr>
              <w:rPr>
                <w:sz w:val="20"/>
                <w:szCs w:val="20"/>
              </w:rPr>
            </w:pPr>
            <w:r>
              <w:rPr>
                <w:sz w:val="20"/>
                <w:szCs w:val="20"/>
              </w:rPr>
              <w:t>Adaptation and Sustainability</w:t>
            </w:r>
          </w:p>
        </w:tc>
        <w:tc>
          <w:tcPr>
            <w:tcW w:w="6138" w:type="dxa"/>
          </w:tcPr>
          <w:p w:rsidR="008C6820" w:rsidRPr="00777847" w:rsidRDefault="00910B80">
            <w:pPr>
              <w:rPr>
                <w:sz w:val="20"/>
                <w:szCs w:val="20"/>
              </w:rPr>
            </w:pPr>
            <w:r>
              <w:rPr>
                <w:sz w:val="20"/>
                <w:szCs w:val="20"/>
              </w:rPr>
              <w:t>Guest Lecture by Amy Seidel</w:t>
            </w:r>
          </w:p>
        </w:tc>
      </w:tr>
      <w:tr w:rsidR="0035772E" w:rsidRPr="00777847" w:rsidTr="00D2112C">
        <w:tc>
          <w:tcPr>
            <w:tcW w:w="1638" w:type="dxa"/>
          </w:tcPr>
          <w:p w:rsidR="0035772E" w:rsidRPr="00777847" w:rsidRDefault="002F22F5">
            <w:pPr>
              <w:rPr>
                <w:sz w:val="20"/>
                <w:szCs w:val="20"/>
              </w:rPr>
            </w:pPr>
            <w:r>
              <w:rPr>
                <w:sz w:val="20"/>
                <w:szCs w:val="20"/>
              </w:rPr>
              <w:t>October 6</w:t>
            </w:r>
          </w:p>
        </w:tc>
        <w:tc>
          <w:tcPr>
            <w:tcW w:w="1800" w:type="dxa"/>
          </w:tcPr>
          <w:p w:rsidR="0035772E" w:rsidRPr="00777847" w:rsidRDefault="00060018">
            <w:pPr>
              <w:rPr>
                <w:sz w:val="20"/>
                <w:szCs w:val="20"/>
              </w:rPr>
            </w:pPr>
            <w:r w:rsidRPr="00777847">
              <w:rPr>
                <w:sz w:val="20"/>
                <w:szCs w:val="20"/>
              </w:rPr>
              <w:t>Health and Sustainability</w:t>
            </w:r>
          </w:p>
          <w:p w:rsidR="00060018" w:rsidRPr="00777847" w:rsidRDefault="00060018">
            <w:pPr>
              <w:rPr>
                <w:sz w:val="20"/>
                <w:szCs w:val="20"/>
              </w:rPr>
            </w:pPr>
          </w:p>
        </w:tc>
        <w:tc>
          <w:tcPr>
            <w:tcW w:w="6138" w:type="dxa"/>
          </w:tcPr>
          <w:p w:rsidR="0035772E" w:rsidRPr="00777847" w:rsidRDefault="00426517">
            <w:pPr>
              <w:rPr>
                <w:sz w:val="20"/>
                <w:szCs w:val="20"/>
              </w:rPr>
            </w:pPr>
            <w:r w:rsidRPr="00777847">
              <w:rPr>
                <w:sz w:val="20"/>
                <w:szCs w:val="20"/>
              </w:rPr>
              <w:t xml:space="preserve">Rapport, “Sustainability Science: An Eco-health perspective,” </w:t>
            </w:r>
            <w:r w:rsidRPr="00777847">
              <w:rPr>
                <w:i/>
                <w:sz w:val="20"/>
                <w:szCs w:val="20"/>
              </w:rPr>
              <w:t xml:space="preserve">Sustainability Science, </w:t>
            </w:r>
            <w:r w:rsidRPr="00777847">
              <w:rPr>
                <w:sz w:val="20"/>
                <w:szCs w:val="20"/>
              </w:rPr>
              <w:t>No. 2, 2007</w:t>
            </w:r>
          </w:p>
        </w:tc>
      </w:tr>
      <w:tr w:rsidR="0091099A" w:rsidRPr="00777847" w:rsidTr="00D2112C">
        <w:tc>
          <w:tcPr>
            <w:tcW w:w="1638" w:type="dxa"/>
          </w:tcPr>
          <w:p w:rsidR="0091099A" w:rsidRPr="00777847" w:rsidRDefault="0091099A">
            <w:pPr>
              <w:rPr>
                <w:sz w:val="20"/>
                <w:szCs w:val="20"/>
              </w:rPr>
            </w:pPr>
            <w:r>
              <w:rPr>
                <w:sz w:val="20"/>
                <w:szCs w:val="20"/>
              </w:rPr>
              <w:t>October 11</w:t>
            </w:r>
          </w:p>
        </w:tc>
        <w:tc>
          <w:tcPr>
            <w:tcW w:w="1800" w:type="dxa"/>
          </w:tcPr>
          <w:p w:rsidR="0091099A" w:rsidRPr="00777847" w:rsidRDefault="0091099A" w:rsidP="007909A1">
            <w:pPr>
              <w:rPr>
                <w:sz w:val="20"/>
                <w:szCs w:val="20"/>
              </w:rPr>
            </w:pPr>
            <w:r w:rsidRPr="00777847">
              <w:rPr>
                <w:sz w:val="20"/>
                <w:szCs w:val="20"/>
              </w:rPr>
              <w:t>Biogeochemical Cycles</w:t>
            </w:r>
          </w:p>
        </w:tc>
        <w:tc>
          <w:tcPr>
            <w:tcW w:w="6138" w:type="dxa"/>
          </w:tcPr>
          <w:p w:rsidR="0091099A" w:rsidRPr="00777847" w:rsidRDefault="0091099A" w:rsidP="007909A1">
            <w:pPr>
              <w:rPr>
                <w:sz w:val="20"/>
                <w:szCs w:val="20"/>
              </w:rPr>
            </w:pPr>
            <w:proofErr w:type="spellStart"/>
            <w:r w:rsidRPr="00777847">
              <w:rPr>
                <w:sz w:val="20"/>
                <w:szCs w:val="20"/>
              </w:rPr>
              <w:t>Schidlowski</w:t>
            </w:r>
            <w:proofErr w:type="spellEnd"/>
            <w:r w:rsidRPr="00777847">
              <w:rPr>
                <w:sz w:val="20"/>
                <w:szCs w:val="20"/>
              </w:rPr>
              <w:t xml:space="preserve">, Manfred, “Quantitative Evolution of Global Biomass” in Schneider et al </w:t>
            </w:r>
            <w:proofErr w:type="spellStart"/>
            <w:r w:rsidRPr="00777847">
              <w:rPr>
                <w:sz w:val="20"/>
                <w:szCs w:val="20"/>
              </w:rPr>
              <w:t>eds</w:t>
            </w:r>
            <w:proofErr w:type="spellEnd"/>
            <w:r w:rsidRPr="00777847">
              <w:rPr>
                <w:sz w:val="20"/>
                <w:szCs w:val="20"/>
              </w:rPr>
              <w:t>, Scientists on Gaia, MIT Press, 1990.</w:t>
            </w:r>
          </w:p>
          <w:p w:rsidR="0091099A" w:rsidRPr="00777847" w:rsidRDefault="0091099A" w:rsidP="007909A1">
            <w:pPr>
              <w:rPr>
                <w:sz w:val="20"/>
                <w:szCs w:val="20"/>
              </w:rPr>
            </w:pPr>
            <w:r w:rsidRPr="00777847">
              <w:rPr>
                <w:sz w:val="20"/>
                <w:szCs w:val="20"/>
              </w:rPr>
              <w:t xml:space="preserve"> </w:t>
            </w:r>
          </w:p>
          <w:p w:rsidR="0091099A" w:rsidRPr="00777847" w:rsidRDefault="0091099A" w:rsidP="007909A1">
            <w:pPr>
              <w:rPr>
                <w:sz w:val="20"/>
                <w:szCs w:val="20"/>
              </w:rPr>
            </w:pPr>
            <w:r w:rsidRPr="00777847">
              <w:rPr>
                <w:sz w:val="20"/>
                <w:szCs w:val="20"/>
              </w:rPr>
              <w:t>Linton, Jamie, “Is the hydrological cycle sustainable?” Annals of the Association of American Geographers, September 2008</w:t>
            </w:r>
          </w:p>
          <w:p w:rsidR="0091099A" w:rsidRPr="00777847" w:rsidRDefault="0091099A" w:rsidP="007909A1">
            <w:pPr>
              <w:rPr>
                <w:sz w:val="20"/>
                <w:szCs w:val="20"/>
              </w:rPr>
            </w:pPr>
          </w:p>
        </w:tc>
      </w:tr>
      <w:tr w:rsidR="00910B80" w:rsidRPr="00777847" w:rsidTr="00D2112C">
        <w:tc>
          <w:tcPr>
            <w:tcW w:w="1638" w:type="dxa"/>
          </w:tcPr>
          <w:p w:rsidR="00910B80" w:rsidRPr="00777847" w:rsidRDefault="00910B80">
            <w:pPr>
              <w:rPr>
                <w:sz w:val="20"/>
                <w:szCs w:val="20"/>
              </w:rPr>
            </w:pPr>
            <w:r>
              <w:rPr>
                <w:sz w:val="20"/>
                <w:szCs w:val="20"/>
              </w:rPr>
              <w:t>October 13</w:t>
            </w:r>
          </w:p>
        </w:tc>
        <w:tc>
          <w:tcPr>
            <w:tcW w:w="1800" w:type="dxa"/>
          </w:tcPr>
          <w:p w:rsidR="00910B80" w:rsidRPr="00777847" w:rsidRDefault="00910B80" w:rsidP="00CC6A0D">
            <w:pPr>
              <w:rPr>
                <w:sz w:val="20"/>
                <w:szCs w:val="20"/>
              </w:rPr>
            </w:pPr>
            <w:r w:rsidRPr="00777847">
              <w:rPr>
                <w:sz w:val="20"/>
                <w:szCs w:val="20"/>
              </w:rPr>
              <w:t>Engineering sustainability and</w:t>
            </w:r>
          </w:p>
          <w:p w:rsidR="00910B80" w:rsidRPr="00777847" w:rsidRDefault="00910B80" w:rsidP="00CC6A0D">
            <w:pPr>
              <w:rPr>
                <w:sz w:val="20"/>
                <w:szCs w:val="20"/>
              </w:rPr>
            </w:pPr>
            <w:r w:rsidRPr="00777847">
              <w:rPr>
                <w:sz w:val="20"/>
                <w:szCs w:val="20"/>
              </w:rPr>
              <w:t xml:space="preserve">biotechnology </w:t>
            </w:r>
          </w:p>
        </w:tc>
        <w:tc>
          <w:tcPr>
            <w:tcW w:w="6138" w:type="dxa"/>
          </w:tcPr>
          <w:p w:rsidR="00910B80" w:rsidRPr="00777847" w:rsidRDefault="00910B80" w:rsidP="00CC6A0D">
            <w:pPr>
              <w:rPr>
                <w:sz w:val="20"/>
                <w:szCs w:val="20"/>
              </w:rPr>
            </w:pPr>
            <w:r w:rsidRPr="00777847">
              <w:rPr>
                <w:sz w:val="20"/>
                <w:szCs w:val="20"/>
              </w:rPr>
              <w:t>Capra, “The Hidden Connections” Chapter on Biotechnology, Doubleday, 2007.</w:t>
            </w:r>
          </w:p>
          <w:p w:rsidR="00910B80" w:rsidRPr="00777847" w:rsidRDefault="00910B80" w:rsidP="00CC6A0D">
            <w:pPr>
              <w:rPr>
                <w:sz w:val="20"/>
                <w:szCs w:val="20"/>
              </w:rPr>
            </w:pPr>
          </w:p>
          <w:p w:rsidR="00910B80" w:rsidRPr="00777847" w:rsidRDefault="00910B80" w:rsidP="00CC6A0D">
            <w:pPr>
              <w:rPr>
                <w:sz w:val="20"/>
                <w:szCs w:val="20"/>
              </w:rPr>
            </w:pPr>
            <w:proofErr w:type="spellStart"/>
            <w:r w:rsidRPr="00777847">
              <w:rPr>
                <w:sz w:val="20"/>
                <w:szCs w:val="20"/>
              </w:rPr>
              <w:t>Gaziulusoy</w:t>
            </w:r>
            <w:proofErr w:type="spellEnd"/>
            <w:r w:rsidRPr="00777847">
              <w:rPr>
                <w:sz w:val="20"/>
                <w:szCs w:val="20"/>
              </w:rPr>
              <w:t xml:space="preserve">, “A conceptual systemic framework… for sustainable technology development,” </w:t>
            </w:r>
            <w:r w:rsidRPr="00777847">
              <w:rPr>
                <w:i/>
                <w:sz w:val="20"/>
                <w:szCs w:val="20"/>
              </w:rPr>
              <w:t xml:space="preserve">Civil Engineering and Environmental Systems, </w:t>
            </w:r>
            <w:r w:rsidRPr="00777847">
              <w:rPr>
                <w:sz w:val="20"/>
                <w:szCs w:val="20"/>
              </w:rPr>
              <w:t>December 2008.</w:t>
            </w:r>
          </w:p>
          <w:p w:rsidR="00910B80" w:rsidRPr="00777847" w:rsidRDefault="00910B80" w:rsidP="00CC6A0D">
            <w:pPr>
              <w:rPr>
                <w:sz w:val="20"/>
                <w:szCs w:val="20"/>
              </w:rPr>
            </w:pPr>
          </w:p>
        </w:tc>
      </w:tr>
      <w:tr w:rsidR="00910B80" w:rsidRPr="00777847" w:rsidTr="00D2112C">
        <w:tc>
          <w:tcPr>
            <w:tcW w:w="1638" w:type="dxa"/>
          </w:tcPr>
          <w:p w:rsidR="00910B80" w:rsidRPr="00777847" w:rsidRDefault="00910B80">
            <w:pPr>
              <w:rPr>
                <w:sz w:val="20"/>
                <w:szCs w:val="20"/>
              </w:rPr>
            </w:pPr>
            <w:r>
              <w:rPr>
                <w:sz w:val="20"/>
                <w:szCs w:val="20"/>
              </w:rPr>
              <w:t>October 18</w:t>
            </w:r>
          </w:p>
        </w:tc>
        <w:tc>
          <w:tcPr>
            <w:tcW w:w="1800" w:type="dxa"/>
          </w:tcPr>
          <w:p w:rsidR="00910B80" w:rsidRPr="00777847" w:rsidRDefault="00910B80" w:rsidP="00CC6A0D">
            <w:pPr>
              <w:rPr>
                <w:sz w:val="20"/>
                <w:szCs w:val="20"/>
              </w:rPr>
            </w:pPr>
            <w:r w:rsidRPr="00777847">
              <w:rPr>
                <w:sz w:val="20"/>
                <w:szCs w:val="20"/>
              </w:rPr>
              <w:t>Theories of systems ecology</w:t>
            </w:r>
          </w:p>
        </w:tc>
        <w:tc>
          <w:tcPr>
            <w:tcW w:w="6138" w:type="dxa"/>
          </w:tcPr>
          <w:p w:rsidR="00910B80" w:rsidRPr="00777847" w:rsidRDefault="00910B80" w:rsidP="00CC6A0D">
            <w:pPr>
              <w:autoSpaceDE w:val="0"/>
              <w:autoSpaceDN w:val="0"/>
              <w:adjustRightInd w:val="0"/>
              <w:rPr>
                <w:rFonts w:cs="AdvTT3e39d8c8.B"/>
                <w:color w:val="231F20"/>
                <w:sz w:val="20"/>
                <w:szCs w:val="20"/>
              </w:rPr>
            </w:pPr>
            <w:proofErr w:type="spellStart"/>
            <w:r w:rsidRPr="00777847">
              <w:rPr>
                <w:sz w:val="20"/>
                <w:szCs w:val="20"/>
              </w:rPr>
              <w:t>Waring</w:t>
            </w:r>
            <w:proofErr w:type="spellEnd"/>
            <w:r w:rsidRPr="00777847">
              <w:rPr>
                <w:sz w:val="20"/>
                <w:szCs w:val="20"/>
              </w:rPr>
              <w:t>, “</w:t>
            </w:r>
            <w:r w:rsidRPr="00777847">
              <w:rPr>
                <w:rFonts w:cs="AdvTT3e39d8c8.B"/>
                <w:color w:val="231F20"/>
                <w:sz w:val="20"/>
                <w:szCs w:val="20"/>
              </w:rPr>
              <w:t xml:space="preserve">New evolutionary foundations: Theoretical requirements for a science of sustainability,” </w:t>
            </w:r>
            <w:r w:rsidRPr="00777847">
              <w:rPr>
                <w:rFonts w:cs="AdvTT3e39d8c8.B"/>
                <w:i/>
                <w:color w:val="231F20"/>
                <w:sz w:val="20"/>
                <w:szCs w:val="20"/>
              </w:rPr>
              <w:t>Ecological Economics</w:t>
            </w:r>
            <w:r w:rsidRPr="00777847">
              <w:rPr>
                <w:rFonts w:cs="AdvTT3e39d8c8.B"/>
                <w:color w:val="231F20"/>
                <w:sz w:val="20"/>
                <w:szCs w:val="20"/>
              </w:rPr>
              <w:t>, 69, 2010.</w:t>
            </w:r>
          </w:p>
          <w:p w:rsidR="00910B80" w:rsidRPr="00777847" w:rsidRDefault="00910B80" w:rsidP="00CC6A0D">
            <w:pPr>
              <w:autoSpaceDE w:val="0"/>
              <w:autoSpaceDN w:val="0"/>
              <w:adjustRightInd w:val="0"/>
              <w:rPr>
                <w:rFonts w:cs="AdvTT3e39d8c8.B"/>
                <w:color w:val="231F20"/>
                <w:sz w:val="20"/>
                <w:szCs w:val="20"/>
              </w:rPr>
            </w:pPr>
          </w:p>
          <w:p w:rsidR="00910B80" w:rsidRPr="00777847" w:rsidRDefault="00910B80" w:rsidP="00CC6A0D">
            <w:pPr>
              <w:rPr>
                <w:sz w:val="20"/>
                <w:szCs w:val="20"/>
              </w:rPr>
            </w:pPr>
            <w:r w:rsidRPr="00777847">
              <w:rPr>
                <w:sz w:val="20"/>
                <w:szCs w:val="20"/>
              </w:rPr>
              <w:t xml:space="preserve">Ness et al, “Structuring Problems in Sustainability Science,” </w:t>
            </w:r>
            <w:proofErr w:type="spellStart"/>
            <w:r w:rsidRPr="00777847">
              <w:rPr>
                <w:i/>
                <w:sz w:val="20"/>
                <w:szCs w:val="20"/>
              </w:rPr>
              <w:t>Geoforum</w:t>
            </w:r>
            <w:proofErr w:type="spellEnd"/>
            <w:proofErr w:type="gramStart"/>
            <w:r w:rsidRPr="00777847">
              <w:rPr>
                <w:i/>
                <w:sz w:val="20"/>
                <w:szCs w:val="20"/>
              </w:rPr>
              <w:t>,</w:t>
            </w:r>
            <w:r w:rsidRPr="00777847">
              <w:rPr>
                <w:sz w:val="20"/>
                <w:szCs w:val="20"/>
              </w:rPr>
              <w:t xml:space="preserve">  May</w:t>
            </w:r>
            <w:proofErr w:type="gramEnd"/>
            <w:r w:rsidRPr="00777847">
              <w:rPr>
                <w:sz w:val="20"/>
                <w:szCs w:val="20"/>
              </w:rPr>
              <w:t xml:space="preserve"> 2010.</w:t>
            </w:r>
          </w:p>
          <w:p w:rsidR="00910B80" w:rsidRPr="00777847" w:rsidRDefault="00910B80" w:rsidP="00CC6A0D">
            <w:pPr>
              <w:rPr>
                <w:sz w:val="20"/>
                <w:szCs w:val="20"/>
              </w:rPr>
            </w:pPr>
          </w:p>
        </w:tc>
      </w:tr>
      <w:tr w:rsidR="00910B80" w:rsidRPr="00777847" w:rsidTr="00D2112C">
        <w:tc>
          <w:tcPr>
            <w:tcW w:w="1638" w:type="dxa"/>
          </w:tcPr>
          <w:p w:rsidR="00910B80" w:rsidRPr="00777847" w:rsidRDefault="00910B80">
            <w:pPr>
              <w:rPr>
                <w:sz w:val="20"/>
                <w:szCs w:val="20"/>
              </w:rPr>
            </w:pPr>
            <w:r>
              <w:rPr>
                <w:sz w:val="20"/>
                <w:szCs w:val="20"/>
              </w:rPr>
              <w:t>October 20</w:t>
            </w:r>
          </w:p>
        </w:tc>
        <w:tc>
          <w:tcPr>
            <w:tcW w:w="1800" w:type="dxa"/>
          </w:tcPr>
          <w:p w:rsidR="00910B80" w:rsidRPr="00777847" w:rsidRDefault="00910B80">
            <w:pPr>
              <w:rPr>
                <w:sz w:val="20"/>
                <w:szCs w:val="20"/>
              </w:rPr>
            </w:pPr>
          </w:p>
        </w:tc>
        <w:tc>
          <w:tcPr>
            <w:tcW w:w="6138" w:type="dxa"/>
          </w:tcPr>
          <w:p w:rsidR="00910B80" w:rsidRDefault="00EE3CC4">
            <w:pPr>
              <w:rPr>
                <w:sz w:val="20"/>
                <w:szCs w:val="20"/>
              </w:rPr>
            </w:pPr>
            <w:r>
              <w:rPr>
                <w:sz w:val="20"/>
                <w:szCs w:val="20"/>
              </w:rPr>
              <w:t>Midterm Exam in Class</w:t>
            </w:r>
          </w:p>
          <w:p w:rsidR="00EE3CC4" w:rsidRPr="00777847" w:rsidRDefault="00EE3CC4">
            <w:pPr>
              <w:rPr>
                <w:sz w:val="20"/>
                <w:szCs w:val="20"/>
              </w:rPr>
            </w:pPr>
          </w:p>
        </w:tc>
      </w:tr>
      <w:tr w:rsidR="00910B80" w:rsidRPr="00777847" w:rsidTr="00D2112C">
        <w:tc>
          <w:tcPr>
            <w:tcW w:w="1638" w:type="dxa"/>
          </w:tcPr>
          <w:p w:rsidR="00910B80" w:rsidRPr="00777847" w:rsidRDefault="00910B80">
            <w:pPr>
              <w:rPr>
                <w:sz w:val="20"/>
                <w:szCs w:val="20"/>
              </w:rPr>
            </w:pPr>
            <w:r>
              <w:rPr>
                <w:sz w:val="20"/>
                <w:szCs w:val="20"/>
              </w:rPr>
              <w:t>October 25</w:t>
            </w:r>
          </w:p>
        </w:tc>
        <w:tc>
          <w:tcPr>
            <w:tcW w:w="1800" w:type="dxa"/>
          </w:tcPr>
          <w:p w:rsidR="00910B80" w:rsidRPr="00777847" w:rsidRDefault="00910B80" w:rsidP="00CC6A0D">
            <w:pPr>
              <w:rPr>
                <w:sz w:val="20"/>
                <w:szCs w:val="20"/>
              </w:rPr>
            </w:pPr>
            <w:r w:rsidRPr="00777847">
              <w:rPr>
                <w:sz w:val="20"/>
                <w:szCs w:val="20"/>
              </w:rPr>
              <w:t>Sustainability Assessments (SA)</w:t>
            </w:r>
          </w:p>
        </w:tc>
        <w:tc>
          <w:tcPr>
            <w:tcW w:w="6138" w:type="dxa"/>
          </w:tcPr>
          <w:p w:rsidR="00910B80" w:rsidRPr="00777847" w:rsidRDefault="00252AB8" w:rsidP="00CC6A0D">
            <w:pPr>
              <w:rPr>
                <w:sz w:val="20"/>
                <w:szCs w:val="20"/>
              </w:rPr>
            </w:pPr>
            <w:r>
              <w:rPr>
                <w:sz w:val="20"/>
                <w:szCs w:val="20"/>
              </w:rPr>
              <w:t>Readings on Blackboard Course Materials</w:t>
            </w:r>
          </w:p>
        </w:tc>
      </w:tr>
      <w:tr w:rsidR="00910B80" w:rsidRPr="00777847" w:rsidTr="00D2112C">
        <w:tc>
          <w:tcPr>
            <w:tcW w:w="1638" w:type="dxa"/>
          </w:tcPr>
          <w:p w:rsidR="00910B80" w:rsidRPr="00777847" w:rsidRDefault="00910B80">
            <w:pPr>
              <w:rPr>
                <w:sz w:val="20"/>
                <w:szCs w:val="20"/>
              </w:rPr>
            </w:pPr>
            <w:r>
              <w:rPr>
                <w:sz w:val="20"/>
                <w:szCs w:val="20"/>
              </w:rPr>
              <w:t>October 27</w:t>
            </w:r>
          </w:p>
        </w:tc>
        <w:tc>
          <w:tcPr>
            <w:tcW w:w="1800" w:type="dxa"/>
          </w:tcPr>
          <w:p w:rsidR="00910B80" w:rsidRPr="00777847" w:rsidRDefault="00910B80" w:rsidP="00CC6A0D">
            <w:pPr>
              <w:rPr>
                <w:sz w:val="20"/>
                <w:szCs w:val="20"/>
              </w:rPr>
            </w:pPr>
            <w:r w:rsidRPr="00777847">
              <w:rPr>
                <w:sz w:val="20"/>
                <w:szCs w:val="20"/>
              </w:rPr>
              <w:t>Methods for SA</w:t>
            </w:r>
          </w:p>
        </w:tc>
        <w:tc>
          <w:tcPr>
            <w:tcW w:w="6138" w:type="dxa"/>
          </w:tcPr>
          <w:p w:rsidR="00910B80" w:rsidRPr="00777847" w:rsidRDefault="00252AB8" w:rsidP="00CC6A0D">
            <w:pPr>
              <w:rPr>
                <w:sz w:val="20"/>
                <w:szCs w:val="20"/>
              </w:rPr>
            </w:pPr>
            <w:r>
              <w:rPr>
                <w:sz w:val="20"/>
                <w:szCs w:val="20"/>
              </w:rPr>
              <w:t>Readings on Blackboard Course Materials</w:t>
            </w:r>
          </w:p>
        </w:tc>
      </w:tr>
      <w:tr w:rsidR="00910B80" w:rsidRPr="00777847" w:rsidTr="00D2112C">
        <w:tc>
          <w:tcPr>
            <w:tcW w:w="1638" w:type="dxa"/>
          </w:tcPr>
          <w:p w:rsidR="00910B80" w:rsidRPr="00777847" w:rsidRDefault="00910B80">
            <w:pPr>
              <w:rPr>
                <w:sz w:val="20"/>
                <w:szCs w:val="20"/>
              </w:rPr>
            </w:pPr>
            <w:r>
              <w:rPr>
                <w:sz w:val="20"/>
                <w:szCs w:val="20"/>
              </w:rPr>
              <w:t>November 1</w:t>
            </w:r>
          </w:p>
        </w:tc>
        <w:tc>
          <w:tcPr>
            <w:tcW w:w="1800" w:type="dxa"/>
          </w:tcPr>
          <w:p w:rsidR="00910B80" w:rsidRPr="00777847" w:rsidRDefault="00910B80" w:rsidP="00CC6A0D">
            <w:pPr>
              <w:rPr>
                <w:sz w:val="20"/>
                <w:szCs w:val="20"/>
              </w:rPr>
            </w:pPr>
            <w:r w:rsidRPr="00777847">
              <w:rPr>
                <w:sz w:val="20"/>
                <w:szCs w:val="20"/>
              </w:rPr>
              <w:t>Methods for SA</w:t>
            </w:r>
          </w:p>
        </w:tc>
        <w:tc>
          <w:tcPr>
            <w:tcW w:w="6138" w:type="dxa"/>
          </w:tcPr>
          <w:p w:rsidR="00910B80" w:rsidRPr="00777847" w:rsidRDefault="00910B80" w:rsidP="00CC6A0D">
            <w:pPr>
              <w:rPr>
                <w:sz w:val="20"/>
                <w:szCs w:val="20"/>
              </w:rPr>
            </w:pPr>
            <w:r w:rsidRPr="00777847">
              <w:rPr>
                <w:sz w:val="20"/>
                <w:szCs w:val="20"/>
              </w:rPr>
              <w:t>Bell and Morse, Chapter 6</w:t>
            </w:r>
          </w:p>
          <w:p w:rsidR="00910B80" w:rsidRPr="00777847" w:rsidRDefault="00910B80" w:rsidP="00CC6A0D">
            <w:pPr>
              <w:rPr>
                <w:sz w:val="20"/>
                <w:szCs w:val="20"/>
              </w:rPr>
            </w:pPr>
          </w:p>
          <w:p w:rsidR="00910B80" w:rsidRPr="00777847" w:rsidRDefault="00910B80" w:rsidP="00CC6A0D">
            <w:pPr>
              <w:rPr>
                <w:sz w:val="20"/>
                <w:szCs w:val="20"/>
              </w:rPr>
            </w:pPr>
          </w:p>
        </w:tc>
      </w:tr>
      <w:tr w:rsidR="00910B80" w:rsidRPr="00777847" w:rsidTr="00D2112C">
        <w:tc>
          <w:tcPr>
            <w:tcW w:w="1638" w:type="dxa"/>
          </w:tcPr>
          <w:p w:rsidR="00910B80" w:rsidRPr="00777847" w:rsidRDefault="00910B80">
            <w:pPr>
              <w:rPr>
                <w:sz w:val="20"/>
                <w:szCs w:val="20"/>
              </w:rPr>
            </w:pPr>
            <w:r>
              <w:rPr>
                <w:sz w:val="20"/>
                <w:szCs w:val="20"/>
              </w:rPr>
              <w:t>November 3</w:t>
            </w:r>
          </w:p>
        </w:tc>
        <w:tc>
          <w:tcPr>
            <w:tcW w:w="1800" w:type="dxa"/>
          </w:tcPr>
          <w:p w:rsidR="00910B80" w:rsidRPr="00777847" w:rsidRDefault="00910B80">
            <w:pPr>
              <w:rPr>
                <w:sz w:val="20"/>
                <w:szCs w:val="20"/>
              </w:rPr>
            </w:pPr>
            <w:r w:rsidRPr="00777847">
              <w:rPr>
                <w:sz w:val="20"/>
                <w:szCs w:val="20"/>
              </w:rPr>
              <w:t>Business and Ethics of Sustainability</w:t>
            </w:r>
          </w:p>
        </w:tc>
        <w:tc>
          <w:tcPr>
            <w:tcW w:w="6138" w:type="dxa"/>
          </w:tcPr>
          <w:p w:rsidR="00910B80" w:rsidRPr="00777847" w:rsidRDefault="00910B80">
            <w:pPr>
              <w:rPr>
                <w:sz w:val="20"/>
                <w:szCs w:val="20"/>
              </w:rPr>
            </w:pPr>
            <w:r w:rsidRPr="00777847">
              <w:rPr>
                <w:sz w:val="20"/>
                <w:szCs w:val="20"/>
              </w:rPr>
              <w:t>Edwards, Andres, “The Sustainability Revolution.” New Society, 2009.</w:t>
            </w:r>
          </w:p>
          <w:p w:rsidR="00910B80" w:rsidRPr="00777847" w:rsidRDefault="00910B80" w:rsidP="00777847">
            <w:pPr>
              <w:rPr>
                <w:sz w:val="20"/>
                <w:szCs w:val="20"/>
              </w:rPr>
            </w:pPr>
          </w:p>
          <w:p w:rsidR="00910B80" w:rsidRPr="00777847" w:rsidRDefault="00910B80" w:rsidP="00777847">
            <w:pPr>
              <w:rPr>
                <w:sz w:val="20"/>
                <w:szCs w:val="20"/>
              </w:rPr>
            </w:pPr>
            <w:r w:rsidRPr="00777847">
              <w:rPr>
                <w:sz w:val="20"/>
                <w:szCs w:val="20"/>
              </w:rPr>
              <w:t xml:space="preserve">Allenby, “Macro-ethical systems and sustainability science,” </w:t>
            </w:r>
            <w:r w:rsidRPr="00777847">
              <w:rPr>
                <w:i/>
                <w:sz w:val="20"/>
                <w:szCs w:val="20"/>
              </w:rPr>
              <w:t>Sustainability Science</w:t>
            </w:r>
            <w:r w:rsidRPr="00777847">
              <w:rPr>
                <w:sz w:val="20"/>
                <w:szCs w:val="20"/>
              </w:rPr>
              <w:t>, 1, 2006</w:t>
            </w:r>
          </w:p>
          <w:p w:rsidR="00910B80" w:rsidRPr="00777847" w:rsidRDefault="00910B80">
            <w:pPr>
              <w:rPr>
                <w:sz w:val="20"/>
                <w:szCs w:val="20"/>
              </w:rPr>
            </w:pPr>
          </w:p>
        </w:tc>
      </w:tr>
    </w:tbl>
    <w:p w:rsidR="00910B80" w:rsidRDefault="00910B80">
      <w:r>
        <w:br w:type="page"/>
      </w:r>
    </w:p>
    <w:tbl>
      <w:tblPr>
        <w:tblStyle w:val="TableGrid"/>
        <w:tblW w:w="0" w:type="auto"/>
        <w:tblLook w:val="04A0" w:firstRow="1" w:lastRow="0" w:firstColumn="1" w:lastColumn="0" w:noHBand="0" w:noVBand="1"/>
      </w:tblPr>
      <w:tblGrid>
        <w:gridCol w:w="1638"/>
        <w:gridCol w:w="1800"/>
        <w:gridCol w:w="6138"/>
      </w:tblGrid>
      <w:tr w:rsidR="00910B80" w:rsidRPr="00777847" w:rsidTr="00D2112C">
        <w:tc>
          <w:tcPr>
            <w:tcW w:w="1638" w:type="dxa"/>
          </w:tcPr>
          <w:p w:rsidR="00910B80" w:rsidRPr="00777847" w:rsidRDefault="00910B80">
            <w:pPr>
              <w:rPr>
                <w:sz w:val="20"/>
                <w:szCs w:val="20"/>
              </w:rPr>
            </w:pPr>
            <w:r>
              <w:rPr>
                <w:sz w:val="20"/>
                <w:szCs w:val="20"/>
              </w:rPr>
              <w:lastRenderedPageBreak/>
              <w:t>November 8</w:t>
            </w:r>
          </w:p>
        </w:tc>
        <w:tc>
          <w:tcPr>
            <w:tcW w:w="1800" w:type="dxa"/>
          </w:tcPr>
          <w:p w:rsidR="00910B80" w:rsidRPr="00777847" w:rsidRDefault="00910B80" w:rsidP="00CC6A0D">
            <w:pPr>
              <w:rPr>
                <w:sz w:val="20"/>
                <w:szCs w:val="20"/>
              </w:rPr>
            </w:pPr>
            <w:r w:rsidRPr="00777847">
              <w:rPr>
                <w:sz w:val="20"/>
                <w:szCs w:val="20"/>
              </w:rPr>
              <w:t>Engineering sustainability and</w:t>
            </w:r>
          </w:p>
          <w:p w:rsidR="00910B80" w:rsidRPr="00777847" w:rsidRDefault="00910B80" w:rsidP="00CC6A0D">
            <w:pPr>
              <w:rPr>
                <w:sz w:val="20"/>
                <w:szCs w:val="20"/>
              </w:rPr>
            </w:pPr>
            <w:r w:rsidRPr="00777847">
              <w:rPr>
                <w:sz w:val="20"/>
                <w:szCs w:val="20"/>
              </w:rPr>
              <w:t xml:space="preserve">biotechnology </w:t>
            </w:r>
          </w:p>
        </w:tc>
        <w:tc>
          <w:tcPr>
            <w:tcW w:w="6138" w:type="dxa"/>
          </w:tcPr>
          <w:p w:rsidR="00910B80" w:rsidRPr="00777847" w:rsidRDefault="00910B80" w:rsidP="00CC6A0D">
            <w:pPr>
              <w:rPr>
                <w:sz w:val="20"/>
                <w:szCs w:val="20"/>
              </w:rPr>
            </w:pPr>
            <w:r w:rsidRPr="00777847">
              <w:rPr>
                <w:sz w:val="20"/>
                <w:szCs w:val="20"/>
              </w:rPr>
              <w:t>Capra, “The Hidden Connections” Chapter on Biotechnology, Doubleday, 2007.</w:t>
            </w:r>
          </w:p>
          <w:p w:rsidR="00910B80" w:rsidRPr="00777847" w:rsidRDefault="00910B80" w:rsidP="00CC6A0D">
            <w:pPr>
              <w:rPr>
                <w:sz w:val="20"/>
                <w:szCs w:val="20"/>
              </w:rPr>
            </w:pPr>
          </w:p>
          <w:p w:rsidR="00910B80" w:rsidRPr="00777847" w:rsidRDefault="00910B80" w:rsidP="00CC6A0D">
            <w:pPr>
              <w:rPr>
                <w:sz w:val="20"/>
                <w:szCs w:val="20"/>
              </w:rPr>
            </w:pPr>
            <w:proofErr w:type="spellStart"/>
            <w:r w:rsidRPr="00777847">
              <w:rPr>
                <w:sz w:val="20"/>
                <w:szCs w:val="20"/>
              </w:rPr>
              <w:t>Gaziulusoy</w:t>
            </w:r>
            <w:proofErr w:type="spellEnd"/>
            <w:r w:rsidRPr="00777847">
              <w:rPr>
                <w:sz w:val="20"/>
                <w:szCs w:val="20"/>
              </w:rPr>
              <w:t xml:space="preserve">, “A conceptual systemic framework… for sustainable technology development,” </w:t>
            </w:r>
            <w:r w:rsidRPr="00777847">
              <w:rPr>
                <w:i/>
                <w:sz w:val="20"/>
                <w:szCs w:val="20"/>
              </w:rPr>
              <w:t xml:space="preserve">Civil Engineering and Environmental Systems, </w:t>
            </w:r>
            <w:r w:rsidRPr="00777847">
              <w:rPr>
                <w:sz w:val="20"/>
                <w:szCs w:val="20"/>
              </w:rPr>
              <w:t>December 2008.</w:t>
            </w:r>
          </w:p>
          <w:p w:rsidR="00910B80" w:rsidRPr="00777847" w:rsidRDefault="00910B80" w:rsidP="00CC6A0D">
            <w:pPr>
              <w:rPr>
                <w:sz w:val="20"/>
                <w:szCs w:val="20"/>
              </w:rPr>
            </w:pPr>
          </w:p>
        </w:tc>
      </w:tr>
      <w:tr w:rsidR="00606B32" w:rsidRPr="00777847" w:rsidTr="00D2112C">
        <w:tc>
          <w:tcPr>
            <w:tcW w:w="1638" w:type="dxa"/>
          </w:tcPr>
          <w:p w:rsidR="00606B32" w:rsidRPr="00777847" w:rsidRDefault="002F22F5">
            <w:pPr>
              <w:rPr>
                <w:sz w:val="20"/>
                <w:szCs w:val="20"/>
              </w:rPr>
            </w:pPr>
            <w:r>
              <w:rPr>
                <w:sz w:val="20"/>
                <w:szCs w:val="20"/>
              </w:rPr>
              <w:t>November 10</w:t>
            </w:r>
          </w:p>
        </w:tc>
        <w:tc>
          <w:tcPr>
            <w:tcW w:w="1800" w:type="dxa"/>
          </w:tcPr>
          <w:p w:rsidR="00606B32" w:rsidRPr="00777847" w:rsidRDefault="00606B32">
            <w:pPr>
              <w:rPr>
                <w:sz w:val="20"/>
                <w:szCs w:val="20"/>
              </w:rPr>
            </w:pPr>
            <w:r w:rsidRPr="00777847">
              <w:rPr>
                <w:sz w:val="20"/>
                <w:szCs w:val="20"/>
              </w:rPr>
              <w:t>Corporate examples</w:t>
            </w:r>
          </w:p>
        </w:tc>
        <w:tc>
          <w:tcPr>
            <w:tcW w:w="6138" w:type="dxa"/>
          </w:tcPr>
          <w:p w:rsidR="00872482" w:rsidRPr="00777847" w:rsidRDefault="00872482">
            <w:pPr>
              <w:rPr>
                <w:sz w:val="20"/>
                <w:szCs w:val="20"/>
              </w:rPr>
            </w:pPr>
            <w:r w:rsidRPr="00777847">
              <w:rPr>
                <w:sz w:val="20"/>
                <w:szCs w:val="20"/>
              </w:rPr>
              <w:t>Corporations and Ecological Sustainability</w:t>
            </w:r>
          </w:p>
          <w:p w:rsidR="00872482" w:rsidRPr="00777847" w:rsidRDefault="00984C36">
            <w:pPr>
              <w:rPr>
                <w:sz w:val="20"/>
                <w:szCs w:val="20"/>
              </w:rPr>
            </w:pPr>
            <w:hyperlink r:id="rId12" w:history="1">
              <w:r w:rsidR="00872482" w:rsidRPr="00777847">
                <w:rPr>
                  <w:rStyle w:val="Hyperlink"/>
                  <w:sz w:val="20"/>
                  <w:szCs w:val="20"/>
                </w:rPr>
                <w:t>http://classes.uleth.ca/200703/mgt3031e/Shrivastava%20-%20Sustainability.pdf</w:t>
              </w:r>
            </w:hyperlink>
          </w:p>
          <w:p w:rsidR="00872482" w:rsidRPr="00777847" w:rsidRDefault="00872482">
            <w:pPr>
              <w:rPr>
                <w:sz w:val="20"/>
                <w:szCs w:val="20"/>
              </w:rPr>
            </w:pPr>
          </w:p>
          <w:p w:rsidR="00606B32" w:rsidRPr="00777847" w:rsidRDefault="00A320FA">
            <w:pPr>
              <w:rPr>
                <w:sz w:val="20"/>
                <w:szCs w:val="20"/>
              </w:rPr>
            </w:pPr>
            <w:r w:rsidRPr="00777847">
              <w:rPr>
                <w:sz w:val="20"/>
                <w:szCs w:val="20"/>
              </w:rPr>
              <w:t xml:space="preserve">Browse the WBCSD web site: </w:t>
            </w:r>
            <w:hyperlink r:id="rId13" w:history="1">
              <w:r w:rsidRPr="00777847">
                <w:rPr>
                  <w:rStyle w:val="Hyperlink"/>
                  <w:sz w:val="20"/>
                  <w:szCs w:val="20"/>
                </w:rPr>
                <w:t>http://www.wbcsd.org/</w:t>
              </w:r>
            </w:hyperlink>
          </w:p>
          <w:p w:rsidR="00A320FA" w:rsidRPr="00777847" w:rsidRDefault="00A320FA">
            <w:pPr>
              <w:rPr>
                <w:b/>
                <w:sz w:val="20"/>
                <w:szCs w:val="20"/>
              </w:rPr>
            </w:pPr>
          </w:p>
        </w:tc>
      </w:tr>
      <w:tr w:rsidR="000D1C32" w:rsidRPr="00777847" w:rsidTr="00D2112C">
        <w:tc>
          <w:tcPr>
            <w:tcW w:w="1638" w:type="dxa"/>
          </w:tcPr>
          <w:p w:rsidR="000D1C32" w:rsidRPr="00777847" w:rsidRDefault="002F22F5">
            <w:pPr>
              <w:rPr>
                <w:sz w:val="20"/>
                <w:szCs w:val="20"/>
              </w:rPr>
            </w:pPr>
            <w:r>
              <w:rPr>
                <w:sz w:val="20"/>
                <w:szCs w:val="20"/>
              </w:rPr>
              <w:t>November 15</w:t>
            </w:r>
          </w:p>
        </w:tc>
        <w:tc>
          <w:tcPr>
            <w:tcW w:w="1800" w:type="dxa"/>
          </w:tcPr>
          <w:p w:rsidR="000D1C32" w:rsidRPr="00777847" w:rsidRDefault="000D1C32" w:rsidP="00205A42">
            <w:pPr>
              <w:rPr>
                <w:sz w:val="20"/>
                <w:szCs w:val="20"/>
              </w:rPr>
            </w:pPr>
            <w:r w:rsidRPr="00777847">
              <w:rPr>
                <w:sz w:val="20"/>
                <w:szCs w:val="20"/>
              </w:rPr>
              <w:t>Material science and SS</w:t>
            </w:r>
          </w:p>
        </w:tc>
        <w:tc>
          <w:tcPr>
            <w:tcW w:w="6138" w:type="dxa"/>
          </w:tcPr>
          <w:p w:rsidR="000D1C32" w:rsidRPr="00777847" w:rsidRDefault="000D1C32" w:rsidP="00205A42">
            <w:pPr>
              <w:rPr>
                <w:sz w:val="20"/>
                <w:szCs w:val="20"/>
              </w:rPr>
            </w:pPr>
            <w:r w:rsidRPr="00777847">
              <w:rPr>
                <w:sz w:val="20"/>
                <w:szCs w:val="20"/>
              </w:rPr>
              <w:t xml:space="preserve">Gordon et al, “Metal stocks and sustainability,” </w:t>
            </w:r>
            <w:r w:rsidRPr="00777847">
              <w:rPr>
                <w:i/>
                <w:sz w:val="20"/>
                <w:szCs w:val="20"/>
              </w:rPr>
              <w:t>PNAS</w:t>
            </w:r>
            <w:r w:rsidRPr="00777847">
              <w:rPr>
                <w:sz w:val="20"/>
                <w:szCs w:val="20"/>
              </w:rPr>
              <w:t>, January, 2006:</w:t>
            </w:r>
          </w:p>
          <w:p w:rsidR="000D1C32" w:rsidRPr="00777847" w:rsidRDefault="000D1C32" w:rsidP="00205A42">
            <w:pPr>
              <w:rPr>
                <w:sz w:val="20"/>
                <w:szCs w:val="20"/>
              </w:rPr>
            </w:pPr>
          </w:p>
          <w:p w:rsidR="000D1C32" w:rsidRPr="00777847" w:rsidRDefault="000D1C32" w:rsidP="00205A42">
            <w:pPr>
              <w:rPr>
                <w:sz w:val="20"/>
                <w:szCs w:val="20"/>
              </w:rPr>
            </w:pPr>
            <w:r w:rsidRPr="00777847">
              <w:rPr>
                <w:sz w:val="20"/>
                <w:szCs w:val="20"/>
              </w:rPr>
              <w:t>PNAS: Metal stocks and sustainability</w:t>
            </w:r>
          </w:p>
        </w:tc>
      </w:tr>
      <w:tr w:rsidR="00606B32" w:rsidRPr="00777847" w:rsidTr="00D2112C">
        <w:tc>
          <w:tcPr>
            <w:tcW w:w="1638" w:type="dxa"/>
          </w:tcPr>
          <w:p w:rsidR="00606B32" w:rsidRPr="00777847" w:rsidRDefault="002F22F5">
            <w:pPr>
              <w:rPr>
                <w:sz w:val="20"/>
                <w:szCs w:val="20"/>
              </w:rPr>
            </w:pPr>
            <w:r>
              <w:rPr>
                <w:sz w:val="20"/>
                <w:szCs w:val="20"/>
              </w:rPr>
              <w:t>November 17</w:t>
            </w:r>
          </w:p>
        </w:tc>
        <w:tc>
          <w:tcPr>
            <w:tcW w:w="1800" w:type="dxa"/>
          </w:tcPr>
          <w:p w:rsidR="00606B32" w:rsidRPr="00777847" w:rsidRDefault="00872482">
            <w:pPr>
              <w:rPr>
                <w:sz w:val="20"/>
                <w:szCs w:val="20"/>
              </w:rPr>
            </w:pPr>
            <w:r w:rsidRPr="00777847">
              <w:rPr>
                <w:sz w:val="20"/>
                <w:szCs w:val="20"/>
              </w:rPr>
              <w:t xml:space="preserve">Cities and </w:t>
            </w:r>
            <w:r w:rsidR="00606B32" w:rsidRPr="00777847">
              <w:rPr>
                <w:sz w:val="20"/>
                <w:szCs w:val="20"/>
              </w:rPr>
              <w:t>sustainability</w:t>
            </w:r>
          </w:p>
        </w:tc>
        <w:tc>
          <w:tcPr>
            <w:tcW w:w="6138" w:type="dxa"/>
          </w:tcPr>
          <w:p w:rsidR="00EF6DDB" w:rsidRPr="00777847" w:rsidRDefault="00EF6DDB">
            <w:pPr>
              <w:rPr>
                <w:sz w:val="20"/>
                <w:szCs w:val="20"/>
              </w:rPr>
            </w:pPr>
            <w:r w:rsidRPr="00777847">
              <w:rPr>
                <w:sz w:val="20"/>
                <w:szCs w:val="20"/>
              </w:rPr>
              <w:t>Bell and Morse, Chapter 3</w:t>
            </w:r>
          </w:p>
          <w:p w:rsidR="00EF6DDB" w:rsidRPr="00777847" w:rsidRDefault="00EF6DDB">
            <w:pPr>
              <w:rPr>
                <w:sz w:val="20"/>
                <w:szCs w:val="20"/>
              </w:rPr>
            </w:pPr>
          </w:p>
          <w:p w:rsidR="00606B32" w:rsidRPr="00777847" w:rsidRDefault="006049E3">
            <w:pPr>
              <w:rPr>
                <w:sz w:val="20"/>
                <w:szCs w:val="20"/>
              </w:rPr>
            </w:pPr>
            <w:r w:rsidRPr="00777847">
              <w:rPr>
                <w:sz w:val="20"/>
                <w:szCs w:val="20"/>
              </w:rPr>
              <w:t>Cities, neighborhoods  sustainability:</w:t>
            </w:r>
          </w:p>
          <w:p w:rsidR="006049E3" w:rsidRPr="00777847" w:rsidRDefault="006049E3">
            <w:pPr>
              <w:rPr>
                <w:sz w:val="20"/>
                <w:szCs w:val="20"/>
              </w:rPr>
            </w:pPr>
          </w:p>
          <w:p w:rsidR="00872482" w:rsidRPr="00777847" w:rsidRDefault="00984C36">
            <w:pPr>
              <w:rPr>
                <w:sz w:val="20"/>
                <w:szCs w:val="20"/>
              </w:rPr>
            </w:pPr>
            <w:hyperlink r:id="rId14" w:history="1">
              <w:r w:rsidR="00872482" w:rsidRPr="00777847">
                <w:rPr>
                  <w:rStyle w:val="Hyperlink"/>
                  <w:sz w:val="20"/>
                  <w:szCs w:val="20"/>
                </w:rPr>
                <w:t>http://www.cirano.qc.ca/pdf/publication/2009s-02.pdf</w:t>
              </w:r>
            </w:hyperlink>
          </w:p>
          <w:p w:rsidR="006049E3" w:rsidRPr="00777847" w:rsidRDefault="006049E3">
            <w:pPr>
              <w:rPr>
                <w:sz w:val="20"/>
                <w:szCs w:val="20"/>
              </w:rPr>
            </w:pPr>
          </w:p>
        </w:tc>
      </w:tr>
      <w:tr w:rsidR="00606B32" w:rsidRPr="00777847" w:rsidTr="00D2112C">
        <w:tc>
          <w:tcPr>
            <w:tcW w:w="1638" w:type="dxa"/>
          </w:tcPr>
          <w:p w:rsidR="00606B32" w:rsidRPr="00777847" w:rsidRDefault="002F22F5">
            <w:pPr>
              <w:rPr>
                <w:sz w:val="20"/>
                <w:szCs w:val="20"/>
              </w:rPr>
            </w:pPr>
            <w:r>
              <w:rPr>
                <w:sz w:val="20"/>
                <w:szCs w:val="20"/>
              </w:rPr>
              <w:t>November 22</w:t>
            </w:r>
          </w:p>
        </w:tc>
        <w:tc>
          <w:tcPr>
            <w:tcW w:w="1800" w:type="dxa"/>
          </w:tcPr>
          <w:p w:rsidR="00606B32" w:rsidRPr="00777847" w:rsidRDefault="00BF7C2E" w:rsidP="008E5E7A">
            <w:pPr>
              <w:rPr>
                <w:sz w:val="20"/>
                <w:szCs w:val="20"/>
              </w:rPr>
            </w:pPr>
            <w:r w:rsidRPr="00777847">
              <w:rPr>
                <w:sz w:val="20"/>
                <w:szCs w:val="20"/>
              </w:rPr>
              <w:t>Thanksgiving – no class</w:t>
            </w:r>
          </w:p>
        </w:tc>
        <w:tc>
          <w:tcPr>
            <w:tcW w:w="6138" w:type="dxa"/>
          </w:tcPr>
          <w:p w:rsidR="00783B36" w:rsidRPr="00777847" w:rsidRDefault="00783B36" w:rsidP="00783B36">
            <w:pPr>
              <w:rPr>
                <w:sz w:val="20"/>
                <w:szCs w:val="20"/>
              </w:rPr>
            </w:pPr>
            <w:r w:rsidRPr="00777847">
              <w:rPr>
                <w:sz w:val="20"/>
                <w:szCs w:val="20"/>
              </w:rPr>
              <w:t xml:space="preserve">Ness et al, “Structuring Problems in Sustainability Science,” </w:t>
            </w:r>
            <w:proofErr w:type="spellStart"/>
            <w:r w:rsidRPr="00777847">
              <w:rPr>
                <w:i/>
                <w:sz w:val="20"/>
                <w:szCs w:val="20"/>
              </w:rPr>
              <w:t>Geoforum</w:t>
            </w:r>
            <w:proofErr w:type="spellEnd"/>
            <w:proofErr w:type="gramStart"/>
            <w:r w:rsidRPr="00777847">
              <w:rPr>
                <w:i/>
                <w:sz w:val="20"/>
                <w:szCs w:val="20"/>
              </w:rPr>
              <w:t>,</w:t>
            </w:r>
            <w:r w:rsidRPr="00777847">
              <w:rPr>
                <w:sz w:val="20"/>
                <w:szCs w:val="20"/>
              </w:rPr>
              <w:t xml:space="preserve">  May</w:t>
            </w:r>
            <w:proofErr w:type="gramEnd"/>
            <w:r w:rsidRPr="00777847">
              <w:rPr>
                <w:sz w:val="20"/>
                <w:szCs w:val="20"/>
              </w:rPr>
              <w:t xml:space="preserve"> 2010.</w:t>
            </w:r>
          </w:p>
          <w:p w:rsidR="004821B0" w:rsidRPr="00777847" w:rsidRDefault="004821B0" w:rsidP="008E5E7A">
            <w:pPr>
              <w:rPr>
                <w:sz w:val="20"/>
                <w:szCs w:val="20"/>
              </w:rPr>
            </w:pPr>
          </w:p>
        </w:tc>
      </w:tr>
      <w:tr w:rsidR="00606B32" w:rsidRPr="00777847" w:rsidTr="00D2112C">
        <w:tc>
          <w:tcPr>
            <w:tcW w:w="1638" w:type="dxa"/>
          </w:tcPr>
          <w:p w:rsidR="00606B32" w:rsidRPr="00777847" w:rsidRDefault="002F22F5">
            <w:pPr>
              <w:rPr>
                <w:sz w:val="20"/>
                <w:szCs w:val="20"/>
              </w:rPr>
            </w:pPr>
            <w:r>
              <w:rPr>
                <w:sz w:val="20"/>
                <w:szCs w:val="20"/>
              </w:rPr>
              <w:t>November 24</w:t>
            </w:r>
          </w:p>
        </w:tc>
        <w:tc>
          <w:tcPr>
            <w:tcW w:w="1800" w:type="dxa"/>
          </w:tcPr>
          <w:p w:rsidR="00606B32" w:rsidRPr="00777847" w:rsidRDefault="00606B32">
            <w:pPr>
              <w:rPr>
                <w:sz w:val="20"/>
                <w:szCs w:val="20"/>
              </w:rPr>
            </w:pPr>
            <w:r w:rsidRPr="00777847">
              <w:rPr>
                <w:sz w:val="20"/>
                <w:szCs w:val="20"/>
              </w:rPr>
              <w:t>Thanksgiving - no class</w:t>
            </w:r>
          </w:p>
        </w:tc>
        <w:tc>
          <w:tcPr>
            <w:tcW w:w="6138" w:type="dxa"/>
          </w:tcPr>
          <w:p w:rsidR="00783B36" w:rsidRPr="00777847" w:rsidRDefault="00783B36" w:rsidP="00783B36">
            <w:pPr>
              <w:autoSpaceDE w:val="0"/>
              <w:autoSpaceDN w:val="0"/>
              <w:adjustRightInd w:val="0"/>
              <w:rPr>
                <w:rFonts w:cs="AdvTT3e39d8c8.B"/>
                <w:color w:val="231F20"/>
                <w:sz w:val="20"/>
                <w:szCs w:val="20"/>
              </w:rPr>
            </w:pPr>
            <w:proofErr w:type="spellStart"/>
            <w:r w:rsidRPr="00777847">
              <w:rPr>
                <w:sz w:val="20"/>
                <w:szCs w:val="20"/>
              </w:rPr>
              <w:t>Waring</w:t>
            </w:r>
            <w:proofErr w:type="spellEnd"/>
            <w:r w:rsidRPr="00777847">
              <w:rPr>
                <w:sz w:val="20"/>
                <w:szCs w:val="20"/>
              </w:rPr>
              <w:t>, “</w:t>
            </w:r>
            <w:r w:rsidRPr="00777847">
              <w:rPr>
                <w:rFonts w:cs="AdvTT3e39d8c8.B"/>
                <w:color w:val="231F20"/>
                <w:sz w:val="20"/>
                <w:szCs w:val="20"/>
              </w:rPr>
              <w:t xml:space="preserve">New evolutionary foundations: Theoretical requirements for a science of sustainability,” </w:t>
            </w:r>
            <w:r w:rsidRPr="00777847">
              <w:rPr>
                <w:rFonts w:cs="AdvTT3e39d8c8.B"/>
                <w:i/>
                <w:color w:val="231F20"/>
                <w:sz w:val="20"/>
                <w:szCs w:val="20"/>
              </w:rPr>
              <w:t>Ecological Economics</w:t>
            </w:r>
            <w:r w:rsidRPr="00777847">
              <w:rPr>
                <w:rFonts w:cs="AdvTT3e39d8c8.B"/>
                <w:color w:val="231F20"/>
                <w:sz w:val="20"/>
                <w:szCs w:val="20"/>
              </w:rPr>
              <w:t>, 69, 2010.</w:t>
            </w:r>
          </w:p>
          <w:p w:rsidR="00606B32" w:rsidRPr="00777847" w:rsidRDefault="00606B32" w:rsidP="00783B36">
            <w:pPr>
              <w:rPr>
                <w:sz w:val="20"/>
                <w:szCs w:val="20"/>
              </w:rPr>
            </w:pPr>
          </w:p>
        </w:tc>
      </w:tr>
      <w:tr w:rsidR="00606B32" w:rsidRPr="00777847" w:rsidTr="00D2112C">
        <w:tc>
          <w:tcPr>
            <w:tcW w:w="1638" w:type="dxa"/>
          </w:tcPr>
          <w:p w:rsidR="00606B32" w:rsidRPr="00777847" w:rsidRDefault="002F22F5">
            <w:pPr>
              <w:rPr>
                <w:sz w:val="20"/>
                <w:szCs w:val="20"/>
              </w:rPr>
            </w:pPr>
            <w:r>
              <w:rPr>
                <w:sz w:val="20"/>
                <w:szCs w:val="20"/>
              </w:rPr>
              <w:t>November 29</w:t>
            </w:r>
          </w:p>
        </w:tc>
        <w:tc>
          <w:tcPr>
            <w:tcW w:w="1800" w:type="dxa"/>
          </w:tcPr>
          <w:p w:rsidR="00606B32" w:rsidRPr="00777847" w:rsidRDefault="00783B36">
            <w:pPr>
              <w:rPr>
                <w:sz w:val="20"/>
                <w:szCs w:val="20"/>
              </w:rPr>
            </w:pPr>
            <w:r>
              <w:rPr>
                <w:sz w:val="20"/>
                <w:szCs w:val="20"/>
              </w:rPr>
              <w:t>Future of Sustainability Science</w:t>
            </w:r>
            <w:bookmarkStart w:id="0" w:name="_GoBack"/>
            <w:bookmarkEnd w:id="0"/>
          </w:p>
          <w:p w:rsidR="00606B32" w:rsidRPr="00777847" w:rsidRDefault="00606B32">
            <w:pPr>
              <w:rPr>
                <w:sz w:val="20"/>
                <w:szCs w:val="20"/>
              </w:rPr>
            </w:pPr>
          </w:p>
        </w:tc>
        <w:tc>
          <w:tcPr>
            <w:tcW w:w="6138" w:type="dxa"/>
          </w:tcPr>
          <w:p w:rsidR="00783B36" w:rsidRDefault="00783B36" w:rsidP="00783B36">
            <w:pPr>
              <w:rPr>
                <w:sz w:val="20"/>
                <w:szCs w:val="20"/>
              </w:rPr>
            </w:pPr>
            <w:proofErr w:type="spellStart"/>
            <w:r w:rsidRPr="00777847">
              <w:rPr>
                <w:sz w:val="20"/>
                <w:szCs w:val="20"/>
              </w:rPr>
              <w:t>Beachy</w:t>
            </w:r>
            <w:proofErr w:type="spellEnd"/>
            <w:r w:rsidRPr="00777847">
              <w:rPr>
                <w:sz w:val="20"/>
                <w:szCs w:val="20"/>
              </w:rPr>
              <w:t xml:space="preserve">, Roger, “Science and Sustainability: The Emerging Consensus,” </w:t>
            </w:r>
            <w:r w:rsidRPr="00777847">
              <w:rPr>
                <w:i/>
                <w:sz w:val="20"/>
                <w:szCs w:val="20"/>
              </w:rPr>
              <w:t>Bioscience</w:t>
            </w:r>
            <w:r w:rsidRPr="00777847">
              <w:rPr>
                <w:sz w:val="20"/>
                <w:szCs w:val="20"/>
              </w:rPr>
              <w:t>, June 2010</w:t>
            </w:r>
          </w:p>
          <w:p w:rsidR="00783B36" w:rsidRPr="00777847" w:rsidRDefault="00783B36" w:rsidP="00783B36">
            <w:pPr>
              <w:rPr>
                <w:sz w:val="20"/>
                <w:szCs w:val="20"/>
              </w:rPr>
            </w:pPr>
          </w:p>
          <w:p w:rsidR="00606B32" w:rsidRPr="00777847" w:rsidRDefault="00783B36" w:rsidP="00783B36">
            <w:pPr>
              <w:rPr>
                <w:sz w:val="20"/>
                <w:szCs w:val="20"/>
              </w:rPr>
            </w:pPr>
            <w:r w:rsidRPr="00777847">
              <w:rPr>
                <w:sz w:val="20"/>
                <w:szCs w:val="20"/>
              </w:rPr>
              <w:t>Bell and Morse, Chapter 7</w:t>
            </w:r>
          </w:p>
        </w:tc>
      </w:tr>
      <w:tr w:rsidR="00783B36" w:rsidRPr="00777847" w:rsidTr="00D2112C">
        <w:tc>
          <w:tcPr>
            <w:tcW w:w="1638" w:type="dxa"/>
          </w:tcPr>
          <w:p w:rsidR="00783B36" w:rsidRPr="00777847" w:rsidRDefault="00783B36">
            <w:pPr>
              <w:rPr>
                <w:sz w:val="20"/>
                <w:szCs w:val="20"/>
              </w:rPr>
            </w:pPr>
            <w:r>
              <w:rPr>
                <w:sz w:val="20"/>
                <w:szCs w:val="20"/>
              </w:rPr>
              <w:t>December 1</w:t>
            </w:r>
          </w:p>
        </w:tc>
        <w:tc>
          <w:tcPr>
            <w:tcW w:w="1800" w:type="dxa"/>
          </w:tcPr>
          <w:p w:rsidR="00783B36" w:rsidRPr="00777847" w:rsidRDefault="00783B36" w:rsidP="006B2712">
            <w:pPr>
              <w:rPr>
                <w:sz w:val="20"/>
                <w:szCs w:val="20"/>
              </w:rPr>
            </w:pPr>
            <w:r w:rsidRPr="00777847">
              <w:rPr>
                <w:sz w:val="20"/>
                <w:szCs w:val="20"/>
              </w:rPr>
              <w:t>Project presentations</w:t>
            </w:r>
          </w:p>
        </w:tc>
        <w:tc>
          <w:tcPr>
            <w:tcW w:w="6138" w:type="dxa"/>
          </w:tcPr>
          <w:p w:rsidR="00783B36" w:rsidRPr="00777847" w:rsidRDefault="00783B36" w:rsidP="006B2712">
            <w:pPr>
              <w:rPr>
                <w:sz w:val="20"/>
                <w:szCs w:val="20"/>
              </w:rPr>
            </w:pPr>
            <w:r w:rsidRPr="00777847">
              <w:rPr>
                <w:sz w:val="20"/>
                <w:szCs w:val="20"/>
              </w:rPr>
              <w:t xml:space="preserve">Read each other’s project  submissions </w:t>
            </w:r>
          </w:p>
        </w:tc>
      </w:tr>
      <w:tr w:rsidR="000D1C32" w:rsidRPr="00777847" w:rsidTr="00D2112C">
        <w:tc>
          <w:tcPr>
            <w:tcW w:w="1638" w:type="dxa"/>
          </w:tcPr>
          <w:p w:rsidR="000D1C32" w:rsidRPr="00777847" w:rsidRDefault="000D1C32">
            <w:pPr>
              <w:rPr>
                <w:sz w:val="20"/>
                <w:szCs w:val="20"/>
              </w:rPr>
            </w:pPr>
            <w:r w:rsidRPr="00777847">
              <w:rPr>
                <w:sz w:val="20"/>
                <w:szCs w:val="20"/>
              </w:rPr>
              <w:t xml:space="preserve">December </w:t>
            </w:r>
            <w:r w:rsidR="00783B36">
              <w:rPr>
                <w:sz w:val="20"/>
                <w:szCs w:val="20"/>
              </w:rPr>
              <w:t xml:space="preserve"> 6</w:t>
            </w:r>
          </w:p>
        </w:tc>
        <w:tc>
          <w:tcPr>
            <w:tcW w:w="1800" w:type="dxa"/>
          </w:tcPr>
          <w:p w:rsidR="000D1C32" w:rsidRPr="00777847" w:rsidRDefault="000D1C32" w:rsidP="00205A42">
            <w:pPr>
              <w:rPr>
                <w:sz w:val="20"/>
                <w:szCs w:val="20"/>
              </w:rPr>
            </w:pPr>
            <w:r w:rsidRPr="00777847">
              <w:rPr>
                <w:sz w:val="20"/>
                <w:szCs w:val="20"/>
              </w:rPr>
              <w:t>Project presentations</w:t>
            </w:r>
          </w:p>
        </w:tc>
        <w:tc>
          <w:tcPr>
            <w:tcW w:w="6138" w:type="dxa"/>
          </w:tcPr>
          <w:p w:rsidR="000D1C32" w:rsidRPr="00777847" w:rsidRDefault="000D1C32" w:rsidP="00205A42">
            <w:pPr>
              <w:rPr>
                <w:sz w:val="20"/>
                <w:szCs w:val="20"/>
              </w:rPr>
            </w:pPr>
            <w:r w:rsidRPr="00777847">
              <w:rPr>
                <w:sz w:val="20"/>
                <w:szCs w:val="20"/>
              </w:rPr>
              <w:t xml:space="preserve">Read each other’s project  submissions </w:t>
            </w:r>
          </w:p>
        </w:tc>
      </w:tr>
      <w:tr w:rsidR="000D1C32" w:rsidRPr="00777847" w:rsidTr="00D2112C">
        <w:tc>
          <w:tcPr>
            <w:tcW w:w="1638" w:type="dxa"/>
          </w:tcPr>
          <w:p w:rsidR="000D1C32" w:rsidRPr="00777847" w:rsidRDefault="004B68B9">
            <w:pPr>
              <w:rPr>
                <w:sz w:val="20"/>
                <w:szCs w:val="20"/>
              </w:rPr>
            </w:pPr>
            <w:r>
              <w:rPr>
                <w:sz w:val="20"/>
                <w:szCs w:val="20"/>
              </w:rPr>
              <w:t>December 12</w:t>
            </w:r>
            <w:r w:rsidR="000D1C32" w:rsidRPr="00777847">
              <w:rPr>
                <w:sz w:val="20"/>
                <w:szCs w:val="20"/>
                <w:vertAlign w:val="superscript"/>
              </w:rPr>
              <w:t>th</w:t>
            </w:r>
          </w:p>
        </w:tc>
        <w:tc>
          <w:tcPr>
            <w:tcW w:w="1800" w:type="dxa"/>
          </w:tcPr>
          <w:p w:rsidR="000D1C32" w:rsidRPr="00777847" w:rsidRDefault="000D1C32" w:rsidP="008E5E7A">
            <w:pPr>
              <w:rPr>
                <w:sz w:val="20"/>
                <w:szCs w:val="20"/>
              </w:rPr>
            </w:pPr>
            <w:r w:rsidRPr="00777847">
              <w:rPr>
                <w:sz w:val="20"/>
                <w:szCs w:val="20"/>
              </w:rPr>
              <w:t>Final Exam</w:t>
            </w:r>
          </w:p>
        </w:tc>
        <w:tc>
          <w:tcPr>
            <w:tcW w:w="6138" w:type="dxa"/>
          </w:tcPr>
          <w:p w:rsidR="000D1C32" w:rsidRPr="00777847" w:rsidRDefault="004B68B9" w:rsidP="008E5E7A">
            <w:pPr>
              <w:rPr>
                <w:sz w:val="20"/>
                <w:szCs w:val="20"/>
              </w:rPr>
            </w:pPr>
            <w:r>
              <w:rPr>
                <w:sz w:val="20"/>
                <w:szCs w:val="20"/>
              </w:rPr>
              <w:t>Time: 1:30 to 3:30</w:t>
            </w:r>
            <w:r w:rsidR="000D1C32" w:rsidRPr="00777847">
              <w:rPr>
                <w:sz w:val="20"/>
                <w:szCs w:val="20"/>
              </w:rPr>
              <w:t xml:space="preserve"> am in Stafford 101</w:t>
            </w:r>
          </w:p>
        </w:tc>
      </w:tr>
    </w:tbl>
    <w:p w:rsidR="00C41D50" w:rsidRPr="00777847" w:rsidRDefault="00C41D50" w:rsidP="00EF1EB8">
      <w:pPr>
        <w:rPr>
          <w:sz w:val="20"/>
          <w:szCs w:val="20"/>
        </w:rPr>
      </w:pPr>
    </w:p>
    <w:sectPr w:rsidR="00C41D50" w:rsidRPr="00777847" w:rsidSect="00D849D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36" w:rsidRDefault="00984C36" w:rsidP="00C3401E">
      <w:pPr>
        <w:spacing w:after="0" w:line="240" w:lineRule="auto"/>
      </w:pPr>
      <w:r>
        <w:separator/>
      </w:r>
    </w:p>
  </w:endnote>
  <w:endnote w:type="continuationSeparator" w:id="0">
    <w:p w:rsidR="00984C36" w:rsidRDefault="00984C36" w:rsidP="00C34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Bold">
    <w:panose1 w:val="00000000000000000000"/>
    <w:charset w:val="00"/>
    <w:family w:val="roman"/>
    <w:notTrueType/>
    <w:pitch w:val="default"/>
    <w:sig w:usb0="00000003" w:usb1="00000000" w:usb2="00000000" w:usb3="00000000" w:csb0="00000001" w:csb1="00000000"/>
  </w:font>
  <w:font w:name="AdvTT3e39d8c8.B">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3266"/>
      <w:docPartObj>
        <w:docPartGallery w:val="Page Numbers (Bottom of Page)"/>
        <w:docPartUnique/>
      </w:docPartObj>
    </w:sdtPr>
    <w:sdtEndPr/>
    <w:sdtContent>
      <w:p w:rsidR="00205A42" w:rsidRDefault="00205A42">
        <w:pPr>
          <w:pStyle w:val="Footer"/>
          <w:jc w:val="center"/>
        </w:pPr>
        <w:r>
          <w:fldChar w:fldCharType="begin"/>
        </w:r>
        <w:r>
          <w:instrText xml:space="preserve"> PAGE   \* MERGEFORMAT </w:instrText>
        </w:r>
        <w:r>
          <w:fldChar w:fldCharType="separate"/>
        </w:r>
        <w:r w:rsidR="00783B36">
          <w:rPr>
            <w:noProof/>
          </w:rPr>
          <w:t>3</w:t>
        </w:r>
        <w:r>
          <w:rPr>
            <w:noProof/>
          </w:rPr>
          <w:fldChar w:fldCharType="end"/>
        </w:r>
      </w:p>
    </w:sdtContent>
  </w:sdt>
  <w:p w:rsidR="00205A42" w:rsidRDefault="00205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36" w:rsidRDefault="00984C36" w:rsidP="00C3401E">
      <w:pPr>
        <w:spacing w:after="0" w:line="240" w:lineRule="auto"/>
      </w:pPr>
      <w:r>
        <w:separator/>
      </w:r>
    </w:p>
  </w:footnote>
  <w:footnote w:type="continuationSeparator" w:id="0">
    <w:p w:rsidR="00984C36" w:rsidRDefault="00984C36" w:rsidP="00C34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B6BA0"/>
    <w:multiLevelType w:val="hybridMultilevel"/>
    <w:tmpl w:val="442A8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061811"/>
    <w:multiLevelType w:val="hybridMultilevel"/>
    <w:tmpl w:val="089EE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50"/>
    <w:rsid w:val="00060018"/>
    <w:rsid w:val="000D1C32"/>
    <w:rsid w:val="000E1E0D"/>
    <w:rsid w:val="001202E6"/>
    <w:rsid w:val="00164681"/>
    <w:rsid w:val="00172642"/>
    <w:rsid w:val="001A02E4"/>
    <w:rsid w:val="001C3242"/>
    <w:rsid w:val="001C399C"/>
    <w:rsid w:val="00205A42"/>
    <w:rsid w:val="002119B8"/>
    <w:rsid w:val="00221C7C"/>
    <w:rsid w:val="00252AB8"/>
    <w:rsid w:val="0028123D"/>
    <w:rsid w:val="002942EF"/>
    <w:rsid w:val="002B66D4"/>
    <w:rsid w:val="002E0D35"/>
    <w:rsid w:val="002F22F5"/>
    <w:rsid w:val="003443F8"/>
    <w:rsid w:val="0035772E"/>
    <w:rsid w:val="00371BBE"/>
    <w:rsid w:val="003A4936"/>
    <w:rsid w:val="003C2574"/>
    <w:rsid w:val="003C3D23"/>
    <w:rsid w:val="003E2C8C"/>
    <w:rsid w:val="00416FBF"/>
    <w:rsid w:val="00423E2C"/>
    <w:rsid w:val="00426517"/>
    <w:rsid w:val="00432B27"/>
    <w:rsid w:val="004821B0"/>
    <w:rsid w:val="004A3933"/>
    <w:rsid w:val="004B68B9"/>
    <w:rsid w:val="00514560"/>
    <w:rsid w:val="005279AE"/>
    <w:rsid w:val="00527A99"/>
    <w:rsid w:val="00550DED"/>
    <w:rsid w:val="005E2315"/>
    <w:rsid w:val="006049E3"/>
    <w:rsid w:val="00605C9C"/>
    <w:rsid w:val="00606B32"/>
    <w:rsid w:val="006368B9"/>
    <w:rsid w:val="00680DA2"/>
    <w:rsid w:val="006D7A45"/>
    <w:rsid w:val="006E1E39"/>
    <w:rsid w:val="00767882"/>
    <w:rsid w:val="00777847"/>
    <w:rsid w:val="00783B36"/>
    <w:rsid w:val="007A5735"/>
    <w:rsid w:val="008424C5"/>
    <w:rsid w:val="00872482"/>
    <w:rsid w:val="008C43FE"/>
    <w:rsid w:val="008C6820"/>
    <w:rsid w:val="008D6BED"/>
    <w:rsid w:val="008E5E7A"/>
    <w:rsid w:val="00905B9B"/>
    <w:rsid w:val="0091099A"/>
    <w:rsid w:val="00910B80"/>
    <w:rsid w:val="00984C36"/>
    <w:rsid w:val="009C4840"/>
    <w:rsid w:val="00A320FA"/>
    <w:rsid w:val="00A96731"/>
    <w:rsid w:val="00AF5765"/>
    <w:rsid w:val="00B11832"/>
    <w:rsid w:val="00BB7A27"/>
    <w:rsid w:val="00BF7C2E"/>
    <w:rsid w:val="00C3401E"/>
    <w:rsid w:val="00C41D50"/>
    <w:rsid w:val="00C86058"/>
    <w:rsid w:val="00D2112C"/>
    <w:rsid w:val="00D82580"/>
    <w:rsid w:val="00D833B3"/>
    <w:rsid w:val="00D849D0"/>
    <w:rsid w:val="00DE35D0"/>
    <w:rsid w:val="00E05F8B"/>
    <w:rsid w:val="00E825C1"/>
    <w:rsid w:val="00E91354"/>
    <w:rsid w:val="00E924C2"/>
    <w:rsid w:val="00EE295B"/>
    <w:rsid w:val="00EE3CC4"/>
    <w:rsid w:val="00EF1EB8"/>
    <w:rsid w:val="00EF6DDB"/>
    <w:rsid w:val="00F2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D50"/>
    <w:rPr>
      <w:color w:val="0000FF" w:themeColor="hyperlink"/>
      <w:u w:val="single"/>
    </w:rPr>
  </w:style>
  <w:style w:type="table" w:styleId="TableGrid">
    <w:name w:val="Table Grid"/>
    <w:basedOn w:val="TableNormal"/>
    <w:uiPriority w:val="59"/>
    <w:rsid w:val="003577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772E"/>
    <w:pPr>
      <w:ind w:left="720"/>
      <w:contextualSpacing/>
    </w:pPr>
  </w:style>
  <w:style w:type="paragraph" w:styleId="Header">
    <w:name w:val="header"/>
    <w:basedOn w:val="Normal"/>
    <w:link w:val="HeaderChar"/>
    <w:uiPriority w:val="99"/>
    <w:semiHidden/>
    <w:unhideWhenUsed/>
    <w:rsid w:val="00C340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401E"/>
  </w:style>
  <w:style w:type="paragraph" w:styleId="Footer">
    <w:name w:val="footer"/>
    <w:basedOn w:val="Normal"/>
    <w:link w:val="FooterChar"/>
    <w:uiPriority w:val="99"/>
    <w:unhideWhenUsed/>
    <w:rsid w:val="00C34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01E"/>
  </w:style>
  <w:style w:type="character" w:styleId="Emphasis">
    <w:name w:val="Emphasis"/>
    <w:basedOn w:val="DefaultParagraphFont"/>
    <w:uiPriority w:val="20"/>
    <w:qFormat/>
    <w:rsid w:val="004A3933"/>
    <w:rPr>
      <w:i/>
      <w:iCs/>
    </w:rPr>
  </w:style>
  <w:style w:type="character" w:styleId="FollowedHyperlink">
    <w:name w:val="FollowedHyperlink"/>
    <w:basedOn w:val="DefaultParagraphFont"/>
    <w:uiPriority w:val="99"/>
    <w:semiHidden/>
    <w:unhideWhenUsed/>
    <w:rsid w:val="00BB7A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D50"/>
    <w:rPr>
      <w:color w:val="0000FF" w:themeColor="hyperlink"/>
      <w:u w:val="single"/>
    </w:rPr>
  </w:style>
  <w:style w:type="table" w:styleId="TableGrid">
    <w:name w:val="Table Grid"/>
    <w:basedOn w:val="TableNormal"/>
    <w:uiPriority w:val="59"/>
    <w:rsid w:val="003577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5772E"/>
    <w:pPr>
      <w:ind w:left="720"/>
      <w:contextualSpacing/>
    </w:pPr>
  </w:style>
  <w:style w:type="paragraph" w:styleId="Header">
    <w:name w:val="header"/>
    <w:basedOn w:val="Normal"/>
    <w:link w:val="HeaderChar"/>
    <w:uiPriority w:val="99"/>
    <w:semiHidden/>
    <w:unhideWhenUsed/>
    <w:rsid w:val="00C340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401E"/>
  </w:style>
  <w:style w:type="paragraph" w:styleId="Footer">
    <w:name w:val="footer"/>
    <w:basedOn w:val="Normal"/>
    <w:link w:val="FooterChar"/>
    <w:uiPriority w:val="99"/>
    <w:unhideWhenUsed/>
    <w:rsid w:val="00C34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01E"/>
  </w:style>
  <w:style w:type="character" w:styleId="Emphasis">
    <w:name w:val="Emphasis"/>
    <w:basedOn w:val="DefaultParagraphFont"/>
    <w:uiPriority w:val="20"/>
    <w:qFormat/>
    <w:rsid w:val="004A3933"/>
    <w:rPr>
      <w:i/>
      <w:iCs/>
    </w:rPr>
  </w:style>
  <w:style w:type="character" w:styleId="FollowedHyperlink">
    <w:name w:val="FollowedHyperlink"/>
    <w:basedOn w:val="DefaultParagraphFont"/>
    <w:uiPriority w:val="99"/>
    <w:semiHidden/>
    <w:unhideWhenUsed/>
    <w:rsid w:val="00BB7A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eemali.net" TargetMode="External"/><Relationship Id="rId13" Type="http://schemas.openxmlformats.org/officeDocument/2006/relationships/hyperlink" Target="http://www.wbcsd.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lasses.uleth.ca/200703/mgt3031e/Shrivastava%20-%20Sustainability.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nas.org/content/104/52/20666.full.pdf+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nas.org/content/100/14/8059.full" TargetMode="External"/><Relationship Id="rId4" Type="http://schemas.openxmlformats.org/officeDocument/2006/relationships/settings" Target="settings.xml"/><Relationship Id="rId9" Type="http://schemas.openxmlformats.org/officeDocument/2006/relationships/hyperlink" Target="mailto:saleem.ali@uvm.edu" TargetMode="External"/><Relationship Id="rId14" Type="http://schemas.openxmlformats.org/officeDocument/2006/relationships/hyperlink" Target="http://www.cirano.qc.ca/pdf/publication/2009s-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Saleem</dc:creator>
  <cp:lastModifiedBy>Saleem H. Ali</cp:lastModifiedBy>
  <cp:revision>5</cp:revision>
  <cp:lastPrinted>2010-09-15T10:41:00Z</cp:lastPrinted>
  <dcterms:created xsi:type="dcterms:W3CDTF">2011-09-19T20:12:00Z</dcterms:created>
  <dcterms:modified xsi:type="dcterms:W3CDTF">2011-11-08T18:37:00Z</dcterms:modified>
</cp:coreProperties>
</file>