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2D6" w:rsidRDefault="00BA6BD8" w:rsidP="00BA6BD8">
      <w:r>
        <w:t xml:space="preserve">L. </w:t>
      </w:r>
      <w:proofErr w:type="spellStart"/>
      <w:r>
        <w:t>Kaelber</w:t>
      </w:r>
      <w:proofErr w:type="spellEnd"/>
      <w:r w:rsidR="009132D6">
        <w:t>, Associate Prof. of Sociology, University of Vermont</w:t>
      </w:r>
      <w:r>
        <w:t>.</w:t>
      </w:r>
      <w:r w:rsidR="009132D6">
        <w:t xml:space="preserve">  Contact: LKAELBER@uvm.edu</w:t>
      </w:r>
      <w:r>
        <w:t xml:space="preserve"> </w:t>
      </w:r>
    </w:p>
    <w:p w:rsidR="00BA6BD8" w:rsidRDefault="00BA6BD8" w:rsidP="00BA6BD8">
      <w:r>
        <w:t>"Eugenic" Sterilizations in the United States in the 20th Century: A Comparative Analysis.</w:t>
      </w:r>
    </w:p>
    <w:p w:rsidR="009132D6" w:rsidRDefault="009132D6" w:rsidP="00BA6BD8">
      <w:r>
        <w:t>Paper presented at the annual conference of the Social Science History Association, Vancouver, 2012.</w:t>
      </w:r>
    </w:p>
    <w:p w:rsidR="009132D6" w:rsidRDefault="009132D6" w:rsidP="00BA6BD8">
      <w:r>
        <w:t>--Please do not cite or quote without permission of the author.--</w:t>
      </w:r>
    </w:p>
    <w:p w:rsidR="009132D6" w:rsidRDefault="009132D6" w:rsidP="00BA6BD8"/>
    <w:p w:rsidR="009132D6" w:rsidRDefault="009132D6" w:rsidP="00BA6BD8">
      <w:r>
        <w:t>Abstract</w:t>
      </w:r>
    </w:p>
    <w:p w:rsidR="00662AD9" w:rsidRDefault="00BA6BD8" w:rsidP="00BA6BD8">
      <w:r>
        <w:t xml:space="preserve">"Eugenics," once defined as the science of improving the hereditary qualities of a nation, led to the sterilization of at least 70,000 </w:t>
      </w:r>
      <w:r w:rsidR="009132D6">
        <w:t xml:space="preserve">individuals </w:t>
      </w:r>
      <w:r>
        <w:t xml:space="preserve">in the United States. Thirty-two states had eugenic sterilization laws; however, few comparative analyses of the similarities and differences among states in the U.S. exist. My research presents such an analysis, focusing on the sterilization programs of California, Virginia, North Carolina, Minnesota, and Iowa. It identifies the context in which eugenic sterilization programs emerged, the demographic profile of their victims, the infrastructure of state hospitals and asylums that served as “feeder” institutions to state eugenics boards, as well as how the sterilization programs </w:t>
      </w:r>
      <w:r w:rsidR="00523F08">
        <w:t xml:space="preserve">and their victims </w:t>
      </w:r>
      <w:r>
        <w:t>have been remembered in these states.</w:t>
      </w:r>
    </w:p>
    <w:p w:rsidR="000C36CD" w:rsidRDefault="009132D6" w:rsidP="00BA6BD8">
      <w:r>
        <w:t>Slide 2: B</w:t>
      </w:r>
      <w:r w:rsidR="000C36CD">
        <w:t xml:space="preserve">efore sterilization laws </w:t>
      </w:r>
      <w:r>
        <w:t xml:space="preserve">were </w:t>
      </w:r>
      <w:r w:rsidR="000C36CD">
        <w:t xml:space="preserve">enacted, a variety of family studies </w:t>
      </w:r>
      <w:r>
        <w:t xml:space="preserve">had been </w:t>
      </w:r>
      <w:r w:rsidR="000C36CD">
        <w:t>carried out</w:t>
      </w:r>
      <w:r>
        <w:t>. O</w:t>
      </w:r>
      <w:r w:rsidR="000C36CD">
        <w:t>ver time</w:t>
      </w:r>
      <w:r>
        <w:t>, the studies</w:t>
      </w:r>
      <w:r w:rsidR="000C36CD">
        <w:t xml:space="preserve"> </w:t>
      </w:r>
      <w:r>
        <w:t xml:space="preserve">tended to focus </w:t>
      </w:r>
      <w:r w:rsidR="000C36CD">
        <w:t>increasingly on traits that were believed to be passed on biologically from one generation to the next</w:t>
      </w:r>
    </w:p>
    <w:p w:rsidR="000C36CD" w:rsidRDefault="009132D6" w:rsidP="00BA6BD8">
      <w:r>
        <w:t xml:space="preserve">Slide 3: The family studies </w:t>
      </w:r>
      <w:r w:rsidR="000C36CD">
        <w:t xml:space="preserve">informed </w:t>
      </w:r>
      <w:r>
        <w:t>a b</w:t>
      </w:r>
      <w:r w:rsidR="000C36CD" w:rsidRPr="000C36CD">
        <w:t>iological – eugenic model of intergenerational transmission of disability and deviance</w:t>
      </w:r>
    </w:p>
    <w:p w:rsidR="00523F08" w:rsidRDefault="009132D6" w:rsidP="00BA6BD8">
      <w:r>
        <w:t xml:space="preserve">Slide 4: </w:t>
      </w:r>
      <w:r w:rsidR="00523F08">
        <w:t>“Positive Eugenics”</w:t>
      </w:r>
      <w:r w:rsidR="000C36CD">
        <w:t xml:space="preserve"> – improving the hereditary stock by encouraging better breeding</w:t>
      </w:r>
      <w:r>
        <w:t xml:space="preserve">; </w:t>
      </w:r>
      <w:r w:rsidR="00523F08">
        <w:t>here: winner, “fitter families” contest</w:t>
      </w:r>
      <w:r>
        <w:t xml:space="preserve"> and evaluation form to account for </w:t>
      </w:r>
      <w:r w:rsidR="00523F08">
        <w:t>“defects”</w:t>
      </w:r>
    </w:p>
    <w:p w:rsidR="000C36CD" w:rsidRDefault="009132D6" w:rsidP="00BA6BD8">
      <w:r>
        <w:t>Compare to “n</w:t>
      </w:r>
      <w:r w:rsidR="000C36CD">
        <w:t>egative eugenics</w:t>
      </w:r>
      <w:r>
        <w:t>”</w:t>
      </w:r>
      <w:r w:rsidR="000C36CD">
        <w:t xml:space="preserve"> focused on preventing unfit from reproducing</w:t>
      </w:r>
    </w:p>
    <w:p w:rsidR="009132D6" w:rsidRDefault="009132D6" w:rsidP="00BA6BD8">
      <w:r>
        <w:t>Slide 5: Comparison between U.S. state eugenic laws and Nazi sterilization laws</w:t>
      </w:r>
    </w:p>
    <w:p w:rsidR="009040B8" w:rsidRDefault="009132D6" w:rsidP="00BA6BD8">
      <w:r>
        <w:t xml:space="preserve">Slide 6: Sterilization patterns, in </w:t>
      </w:r>
      <w:r w:rsidR="009040B8">
        <w:t>CA: early onset, steady, petered out in the early 1950</w:t>
      </w:r>
      <w:r>
        <w:t xml:space="preserve">; </w:t>
      </w:r>
      <w:r w:rsidR="009040B8">
        <w:t>MN: onset later, jump</w:t>
      </w:r>
      <w:r>
        <w:t>ed</w:t>
      </w:r>
      <w:r w:rsidR="009040B8">
        <w:t xml:space="preserve"> in the early 1930s, then continued until early 1950s</w:t>
      </w:r>
    </w:p>
    <w:p w:rsidR="009040B8" w:rsidRDefault="009132D6" w:rsidP="00BA6BD8">
      <w:r>
        <w:t xml:space="preserve">Slide 7: </w:t>
      </w:r>
      <w:r w:rsidR="009040B8">
        <w:t>V</w:t>
      </w:r>
      <w:r w:rsidR="00926443">
        <w:t>A</w:t>
      </w:r>
      <w:r w:rsidR="009040B8">
        <w:t>: even later onset, steady, last much longer, all the way until 1970s</w:t>
      </w:r>
    </w:p>
    <w:p w:rsidR="009040B8" w:rsidRDefault="009132D6" w:rsidP="00BA6BD8">
      <w:r>
        <w:t xml:space="preserve">Slide 8: </w:t>
      </w:r>
      <w:r w:rsidR="009040B8">
        <w:t xml:space="preserve">IA, GA, </w:t>
      </w:r>
      <w:proofErr w:type="gramStart"/>
      <w:r w:rsidR="009040B8">
        <w:t>NC</w:t>
      </w:r>
      <w:proofErr w:type="gramEnd"/>
      <w:r w:rsidR="009040B8">
        <w:t>: late start, almost acceleration after WWII and in early 1950</w:t>
      </w:r>
    </w:p>
    <w:p w:rsidR="009040B8" w:rsidRDefault="009132D6" w:rsidP="00BA6BD8">
      <w:r>
        <w:t xml:space="preserve">Slide 9: Different foci and outcomes of state sterilization laws led to </w:t>
      </w:r>
      <w:r w:rsidR="009040B8">
        <w:t>different</w:t>
      </w:r>
      <w:r>
        <w:t xml:space="preserve"> patterns</w:t>
      </w:r>
    </w:p>
    <w:p w:rsidR="009040B8" w:rsidRDefault="009040B8" w:rsidP="00BA6BD8">
      <w:r>
        <w:t>Victims: men/female and % intellectually disabled / mentally ill</w:t>
      </w:r>
      <w:r w:rsidR="009132D6">
        <w:t xml:space="preserve"> / length of program, peak sterilization per 100,000 residents per year</w:t>
      </w:r>
    </w:p>
    <w:p w:rsidR="009040B8" w:rsidRDefault="009040B8" w:rsidP="00BA6BD8"/>
    <w:tbl>
      <w:tblPr>
        <w:tblStyle w:val="TableGrid"/>
        <w:tblW w:w="0" w:type="auto"/>
        <w:tblLook w:val="04A0" w:firstRow="1" w:lastRow="0" w:firstColumn="1" w:lastColumn="0" w:noHBand="0" w:noVBand="1"/>
      </w:tblPr>
      <w:tblGrid>
        <w:gridCol w:w="1596"/>
        <w:gridCol w:w="1596"/>
        <w:gridCol w:w="1596"/>
        <w:gridCol w:w="1890"/>
      </w:tblGrid>
      <w:tr w:rsidR="0080620D" w:rsidTr="0080620D">
        <w:tc>
          <w:tcPr>
            <w:tcW w:w="1596" w:type="dxa"/>
          </w:tcPr>
          <w:p w:rsidR="0080620D" w:rsidRPr="0080620D" w:rsidRDefault="0080620D" w:rsidP="00BA6BD8">
            <w:pPr>
              <w:rPr>
                <w:b/>
              </w:rPr>
            </w:pPr>
          </w:p>
        </w:tc>
        <w:tc>
          <w:tcPr>
            <w:tcW w:w="1596" w:type="dxa"/>
          </w:tcPr>
          <w:p w:rsidR="0080620D" w:rsidRPr="0080620D" w:rsidRDefault="0080620D" w:rsidP="00BA6BD8">
            <w:pPr>
              <w:rPr>
                <w:b/>
              </w:rPr>
            </w:pPr>
            <w:r w:rsidRPr="0080620D">
              <w:rPr>
                <w:b/>
              </w:rPr>
              <w:t>% female victims</w:t>
            </w:r>
          </w:p>
        </w:tc>
        <w:tc>
          <w:tcPr>
            <w:tcW w:w="1596" w:type="dxa"/>
          </w:tcPr>
          <w:p w:rsidR="0080620D" w:rsidRPr="0080620D" w:rsidRDefault="0080620D" w:rsidP="00BA6BD8">
            <w:pPr>
              <w:rPr>
                <w:b/>
              </w:rPr>
            </w:pPr>
            <w:r w:rsidRPr="0080620D">
              <w:rPr>
                <w:b/>
              </w:rPr>
              <w:t>% mentally</w:t>
            </w:r>
          </w:p>
          <w:p w:rsidR="0080620D" w:rsidRPr="0080620D" w:rsidRDefault="0080620D" w:rsidP="00BA6BD8">
            <w:pPr>
              <w:rPr>
                <w:b/>
              </w:rPr>
            </w:pPr>
            <w:r w:rsidRPr="0080620D">
              <w:rPr>
                <w:b/>
              </w:rPr>
              <w:t>ill</w:t>
            </w:r>
          </w:p>
        </w:tc>
        <w:tc>
          <w:tcPr>
            <w:tcW w:w="1890" w:type="dxa"/>
          </w:tcPr>
          <w:p w:rsidR="0080620D" w:rsidRPr="0080620D" w:rsidRDefault="0080620D" w:rsidP="00BA6BD8">
            <w:pPr>
              <w:rPr>
                <w:b/>
              </w:rPr>
            </w:pPr>
            <w:r w:rsidRPr="0080620D">
              <w:rPr>
                <w:b/>
              </w:rPr>
              <w:t>% intellectually</w:t>
            </w:r>
          </w:p>
          <w:p w:rsidR="0080620D" w:rsidRPr="0080620D" w:rsidRDefault="0080620D" w:rsidP="00BA6BD8">
            <w:pPr>
              <w:rPr>
                <w:b/>
              </w:rPr>
            </w:pPr>
            <w:r w:rsidRPr="0080620D">
              <w:rPr>
                <w:b/>
              </w:rPr>
              <w:t>disabled</w:t>
            </w:r>
          </w:p>
        </w:tc>
      </w:tr>
      <w:tr w:rsidR="0080620D" w:rsidTr="0080620D">
        <w:tc>
          <w:tcPr>
            <w:tcW w:w="1596" w:type="dxa"/>
          </w:tcPr>
          <w:p w:rsidR="0080620D" w:rsidRPr="0080620D" w:rsidRDefault="0080620D" w:rsidP="00C1774F">
            <w:pPr>
              <w:rPr>
                <w:b/>
              </w:rPr>
            </w:pPr>
            <w:r w:rsidRPr="0080620D">
              <w:rPr>
                <w:b/>
              </w:rPr>
              <w:t xml:space="preserve">National </w:t>
            </w:r>
          </w:p>
        </w:tc>
        <w:tc>
          <w:tcPr>
            <w:tcW w:w="1596" w:type="dxa"/>
          </w:tcPr>
          <w:p w:rsidR="0080620D" w:rsidRPr="00C1774F" w:rsidRDefault="0080620D" w:rsidP="00BA6BD8">
            <w:pPr>
              <w:rPr>
                <w:i/>
              </w:rPr>
            </w:pPr>
            <w:r w:rsidRPr="00C1774F">
              <w:rPr>
                <w:i/>
              </w:rPr>
              <w:t>61%</w:t>
            </w:r>
          </w:p>
        </w:tc>
        <w:tc>
          <w:tcPr>
            <w:tcW w:w="1596" w:type="dxa"/>
          </w:tcPr>
          <w:p w:rsidR="0080620D" w:rsidRPr="00C1774F" w:rsidRDefault="0080620D" w:rsidP="00BA6BD8">
            <w:pPr>
              <w:rPr>
                <w:i/>
              </w:rPr>
            </w:pPr>
            <w:r w:rsidRPr="00C1774F">
              <w:rPr>
                <w:i/>
              </w:rPr>
              <w:t>44%</w:t>
            </w:r>
          </w:p>
        </w:tc>
        <w:tc>
          <w:tcPr>
            <w:tcW w:w="1890" w:type="dxa"/>
          </w:tcPr>
          <w:p w:rsidR="0080620D" w:rsidRPr="00C1774F" w:rsidRDefault="0080620D" w:rsidP="00BA6BD8">
            <w:pPr>
              <w:rPr>
                <w:i/>
              </w:rPr>
            </w:pPr>
            <w:r w:rsidRPr="00C1774F">
              <w:rPr>
                <w:i/>
              </w:rPr>
              <w:t>52%</w:t>
            </w:r>
          </w:p>
        </w:tc>
      </w:tr>
      <w:tr w:rsidR="0080620D" w:rsidTr="0080620D">
        <w:tc>
          <w:tcPr>
            <w:tcW w:w="1596" w:type="dxa"/>
          </w:tcPr>
          <w:p w:rsidR="0080620D" w:rsidRPr="0080620D" w:rsidRDefault="0080620D" w:rsidP="00BA6BD8">
            <w:pPr>
              <w:rPr>
                <w:b/>
              </w:rPr>
            </w:pPr>
            <w:r w:rsidRPr="0080620D">
              <w:rPr>
                <w:b/>
              </w:rPr>
              <w:t>CA</w:t>
            </w:r>
          </w:p>
        </w:tc>
        <w:tc>
          <w:tcPr>
            <w:tcW w:w="1596" w:type="dxa"/>
          </w:tcPr>
          <w:p w:rsidR="0080620D" w:rsidRDefault="0080620D" w:rsidP="00BA6BD8">
            <w:r>
              <w:t>49%</w:t>
            </w:r>
          </w:p>
        </w:tc>
        <w:tc>
          <w:tcPr>
            <w:tcW w:w="1596" w:type="dxa"/>
          </w:tcPr>
          <w:p w:rsidR="0080620D" w:rsidRDefault="0080620D" w:rsidP="00BA6BD8">
            <w:r w:rsidRPr="00C1774F">
              <w:rPr>
                <w:color w:val="FF0000"/>
              </w:rPr>
              <w:t>58%</w:t>
            </w:r>
          </w:p>
        </w:tc>
        <w:tc>
          <w:tcPr>
            <w:tcW w:w="1890" w:type="dxa"/>
          </w:tcPr>
          <w:p w:rsidR="0080620D" w:rsidRDefault="0080620D" w:rsidP="00BA6BD8">
            <w:r>
              <w:t>37%</w:t>
            </w:r>
          </w:p>
        </w:tc>
      </w:tr>
      <w:tr w:rsidR="0080620D" w:rsidTr="0080620D">
        <w:tc>
          <w:tcPr>
            <w:tcW w:w="1596" w:type="dxa"/>
          </w:tcPr>
          <w:p w:rsidR="0080620D" w:rsidRPr="0080620D" w:rsidRDefault="0080620D" w:rsidP="00BA6BD8">
            <w:pPr>
              <w:rPr>
                <w:b/>
              </w:rPr>
            </w:pPr>
            <w:r w:rsidRPr="0080620D">
              <w:rPr>
                <w:b/>
              </w:rPr>
              <w:t>MN</w:t>
            </w:r>
          </w:p>
        </w:tc>
        <w:tc>
          <w:tcPr>
            <w:tcW w:w="1596" w:type="dxa"/>
          </w:tcPr>
          <w:p w:rsidR="0080620D" w:rsidRDefault="0080620D" w:rsidP="00BA6BD8">
            <w:r w:rsidRPr="00C1774F">
              <w:rPr>
                <w:color w:val="FF0000"/>
              </w:rPr>
              <w:t>78%</w:t>
            </w:r>
          </w:p>
        </w:tc>
        <w:tc>
          <w:tcPr>
            <w:tcW w:w="1596" w:type="dxa"/>
          </w:tcPr>
          <w:p w:rsidR="0080620D" w:rsidRDefault="0080620D" w:rsidP="00BA6BD8">
            <w:r>
              <w:t>18%</w:t>
            </w:r>
          </w:p>
        </w:tc>
        <w:tc>
          <w:tcPr>
            <w:tcW w:w="1890" w:type="dxa"/>
          </w:tcPr>
          <w:p w:rsidR="0080620D" w:rsidRPr="0080620D" w:rsidRDefault="0080620D" w:rsidP="00BA6BD8">
            <w:pPr>
              <w:rPr>
                <w:b/>
              </w:rPr>
            </w:pPr>
            <w:r w:rsidRPr="0080620D">
              <w:rPr>
                <w:b/>
                <w:color w:val="FF0000"/>
              </w:rPr>
              <w:t>82%</w:t>
            </w:r>
          </w:p>
        </w:tc>
      </w:tr>
      <w:tr w:rsidR="0080620D" w:rsidTr="0080620D">
        <w:tc>
          <w:tcPr>
            <w:tcW w:w="1596" w:type="dxa"/>
          </w:tcPr>
          <w:p w:rsidR="0080620D" w:rsidRPr="0080620D" w:rsidRDefault="0080620D" w:rsidP="00BA6BD8">
            <w:pPr>
              <w:rPr>
                <w:b/>
              </w:rPr>
            </w:pPr>
            <w:r w:rsidRPr="0080620D">
              <w:rPr>
                <w:b/>
              </w:rPr>
              <w:t>VA</w:t>
            </w:r>
          </w:p>
        </w:tc>
        <w:tc>
          <w:tcPr>
            <w:tcW w:w="1596" w:type="dxa"/>
          </w:tcPr>
          <w:p w:rsidR="0080620D" w:rsidRDefault="0080620D" w:rsidP="00BA6BD8">
            <w:r>
              <w:t>61%</w:t>
            </w:r>
          </w:p>
        </w:tc>
        <w:tc>
          <w:tcPr>
            <w:tcW w:w="1596" w:type="dxa"/>
          </w:tcPr>
          <w:p w:rsidR="0080620D" w:rsidRDefault="0080620D" w:rsidP="00BA6BD8">
            <w:r w:rsidRPr="00C1774F">
              <w:rPr>
                <w:color w:val="FF0000"/>
              </w:rPr>
              <w:t>49%</w:t>
            </w:r>
          </w:p>
        </w:tc>
        <w:tc>
          <w:tcPr>
            <w:tcW w:w="1890" w:type="dxa"/>
          </w:tcPr>
          <w:p w:rsidR="0080620D" w:rsidRDefault="0080620D" w:rsidP="00BA6BD8">
            <w:r>
              <w:t>48%</w:t>
            </w:r>
          </w:p>
        </w:tc>
      </w:tr>
      <w:tr w:rsidR="0080620D" w:rsidTr="0080620D">
        <w:tc>
          <w:tcPr>
            <w:tcW w:w="1596" w:type="dxa"/>
          </w:tcPr>
          <w:p w:rsidR="0080620D" w:rsidRPr="0080620D" w:rsidRDefault="0080620D" w:rsidP="00BA6BD8">
            <w:pPr>
              <w:rPr>
                <w:b/>
              </w:rPr>
            </w:pPr>
            <w:r w:rsidRPr="0080620D">
              <w:rPr>
                <w:b/>
              </w:rPr>
              <w:t>IA</w:t>
            </w:r>
          </w:p>
        </w:tc>
        <w:tc>
          <w:tcPr>
            <w:tcW w:w="1596" w:type="dxa"/>
          </w:tcPr>
          <w:p w:rsidR="0080620D" w:rsidRDefault="0080620D" w:rsidP="00BA6BD8">
            <w:r w:rsidRPr="00C1774F">
              <w:rPr>
                <w:color w:val="FF0000"/>
              </w:rPr>
              <w:t>71%</w:t>
            </w:r>
          </w:p>
        </w:tc>
        <w:tc>
          <w:tcPr>
            <w:tcW w:w="1596" w:type="dxa"/>
          </w:tcPr>
          <w:p w:rsidR="0080620D" w:rsidRDefault="0080620D" w:rsidP="00BA6BD8">
            <w:r>
              <w:t>44%</w:t>
            </w:r>
          </w:p>
        </w:tc>
        <w:tc>
          <w:tcPr>
            <w:tcW w:w="1890" w:type="dxa"/>
          </w:tcPr>
          <w:p w:rsidR="0080620D" w:rsidRDefault="0080620D" w:rsidP="00BA6BD8">
            <w:r>
              <w:t>50%</w:t>
            </w:r>
          </w:p>
        </w:tc>
      </w:tr>
      <w:tr w:rsidR="0080620D" w:rsidTr="0080620D">
        <w:tc>
          <w:tcPr>
            <w:tcW w:w="1596" w:type="dxa"/>
          </w:tcPr>
          <w:p w:rsidR="0080620D" w:rsidRPr="0080620D" w:rsidRDefault="0080620D" w:rsidP="00BA6BD8">
            <w:pPr>
              <w:rPr>
                <w:b/>
              </w:rPr>
            </w:pPr>
            <w:r w:rsidRPr="0080620D">
              <w:rPr>
                <w:b/>
              </w:rPr>
              <w:t>GA</w:t>
            </w:r>
          </w:p>
        </w:tc>
        <w:tc>
          <w:tcPr>
            <w:tcW w:w="1596" w:type="dxa"/>
          </w:tcPr>
          <w:p w:rsidR="0080620D" w:rsidRDefault="0080620D" w:rsidP="00BA6BD8">
            <w:r>
              <w:t>55%</w:t>
            </w:r>
          </w:p>
        </w:tc>
        <w:tc>
          <w:tcPr>
            <w:tcW w:w="1596" w:type="dxa"/>
          </w:tcPr>
          <w:p w:rsidR="0080620D" w:rsidRPr="00C1774F" w:rsidRDefault="0080620D" w:rsidP="00BA6BD8">
            <w:pPr>
              <w:rPr>
                <w:b/>
              </w:rPr>
            </w:pPr>
            <w:r w:rsidRPr="00C1774F">
              <w:rPr>
                <w:b/>
                <w:color w:val="FF0000"/>
              </w:rPr>
              <w:t>77%</w:t>
            </w:r>
          </w:p>
        </w:tc>
        <w:tc>
          <w:tcPr>
            <w:tcW w:w="1890" w:type="dxa"/>
          </w:tcPr>
          <w:p w:rsidR="0080620D" w:rsidRDefault="0080620D" w:rsidP="00BA6BD8">
            <w:r>
              <w:t>22%</w:t>
            </w:r>
          </w:p>
        </w:tc>
      </w:tr>
      <w:tr w:rsidR="0080620D" w:rsidTr="0080620D">
        <w:tc>
          <w:tcPr>
            <w:tcW w:w="1596" w:type="dxa"/>
          </w:tcPr>
          <w:p w:rsidR="0080620D" w:rsidRPr="0080620D" w:rsidRDefault="0080620D" w:rsidP="00BA6BD8">
            <w:pPr>
              <w:rPr>
                <w:b/>
              </w:rPr>
            </w:pPr>
            <w:r w:rsidRPr="0080620D">
              <w:rPr>
                <w:b/>
              </w:rPr>
              <w:t>NC</w:t>
            </w:r>
          </w:p>
        </w:tc>
        <w:tc>
          <w:tcPr>
            <w:tcW w:w="1596" w:type="dxa"/>
          </w:tcPr>
          <w:p w:rsidR="0080620D" w:rsidRPr="00C1774F" w:rsidRDefault="0080620D" w:rsidP="00BA6BD8">
            <w:pPr>
              <w:rPr>
                <w:b/>
              </w:rPr>
            </w:pPr>
            <w:r w:rsidRPr="00C1774F">
              <w:rPr>
                <w:b/>
                <w:color w:val="FF0000"/>
              </w:rPr>
              <w:t>83%</w:t>
            </w:r>
          </w:p>
        </w:tc>
        <w:tc>
          <w:tcPr>
            <w:tcW w:w="1596" w:type="dxa"/>
          </w:tcPr>
          <w:p w:rsidR="0080620D" w:rsidRDefault="0080620D" w:rsidP="00BA6BD8">
            <w:r>
              <w:t>25%</w:t>
            </w:r>
          </w:p>
        </w:tc>
        <w:tc>
          <w:tcPr>
            <w:tcW w:w="1890" w:type="dxa"/>
          </w:tcPr>
          <w:p w:rsidR="0080620D" w:rsidRDefault="0080620D" w:rsidP="00BA6BD8">
            <w:r w:rsidRPr="0080620D">
              <w:rPr>
                <w:color w:val="FF0000"/>
              </w:rPr>
              <w:t>70%</w:t>
            </w:r>
          </w:p>
        </w:tc>
      </w:tr>
    </w:tbl>
    <w:p w:rsidR="00A96C03" w:rsidRDefault="00A96C03" w:rsidP="00BA6BD8"/>
    <w:p w:rsidR="005E593A" w:rsidRDefault="005E593A" w:rsidP="005E593A">
      <w:r>
        <w:t xml:space="preserve">Slide 10: </w:t>
      </w:r>
      <w:hyperlink r:id="rId5" w:history="1">
        <w:r w:rsidRPr="00633A92">
          <w:rPr>
            <w:rStyle w:val="Hyperlink"/>
          </w:rPr>
          <w:t>www.uvm.edu/~lkaelber/eugenics.htm</w:t>
        </w:r>
      </w:hyperlink>
      <w:r>
        <w:t xml:space="preserve"> website</w:t>
      </w:r>
    </w:p>
    <w:p w:rsidR="005E593A" w:rsidRDefault="005E593A" w:rsidP="00BA6BD8">
      <w:r>
        <w:t>Slide 11: Structure of web pages (here: for California)</w:t>
      </w:r>
    </w:p>
    <w:p w:rsidR="0080620D" w:rsidRDefault="0080620D" w:rsidP="00BA6BD8">
      <w:r>
        <w:t>Number of victims</w:t>
      </w:r>
    </w:p>
    <w:p w:rsidR="0080620D" w:rsidRDefault="0080620D" w:rsidP="00BA6BD8">
      <w:r>
        <w:t>Temporal pattern of sterilizations</w:t>
      </w:r>
    </w:p>
    <w:p w:rsidR="0080620D" w:rsidRDefault="0080620D" w:rsidP="00BA6BD8">
      <w:r>
        <w:t>Passage of Laws / Groups identified in the law / process of the law</w:t>
      </w:r>
    </w:p>
    <w:p w:rsidR="0080620D" w:rsidRDefault="0080620D" w:rsidP="00BA6BD8">
      <w:r>
        <w:t>Precipitating factors and processes</w:t>
      </w:r>
    </w:p>
    <w:p w:rsidR="0080620D" w:rsidRDefault="0080620D" w:rsidP="00BA6BD8">
      <w:r>
        <w:t>Groups targeted and victimized</w:t>
      </w:r>
    </w:p>
    <w:p w:rsidR="0080620D" w:rsidRDefault="0080620D" w:rsidP="00BA6BD8">
      <w:r>
        <w:t>Other restrictions on targeted populations</w:t>
      </w:r>
    </w:p>
    <w:p w:rsidR="0080620D" w:rsidRDefault="0080620D" w:rsidP="00BA6BD8">
      <w:r>
        <w:t>Major proponents of eugenics</w:t>
      </w:r>
    </w:p>
    <w:p w:rsidR="0080620D" w:rsidRDefault="0080620D" w:rsidP="00BA6BD8">
      <w:r>
        <w:t>“Feeder institutions” and institutions where sterilizations were performed</w:t>
      </w:r>
    </w:p>
    <w:p w:rsidR="0080620D" w:rsidRPr="00A96C03" w:rsidRDefault="0080620D" w:rsidP="00BA6BD8">
      <w:pPr>
        <w:rPr>
          <w:lang w:val="de-DE"/>
        </w:rPr>
      </w:pPr>
      <w:r w:rsidRPr="00A96C03">
        <w:rPr>
          <w:lang w:val="de-DE"/>
        </w:rPr>
        <w:t>Opposition</w:t>
      </w:r>
    </w:p>
    <w:p w:rsidR="0080620D" w:rsidRPr="00A96C03" w:rsidRDefault="0080620D" w:rsidP="00BA6BD8">
      <w:pPr>
        <w:rPr>
          <w:lang w:val="de-DE"/>
        </w:rPr>
      </w:pPr>
      <w:proofErr w:type="spellStart"/>
      <w:r w:rsidRPr="00A96C03">
        <w:rPr>
          <w:lang w:val="de-DE"/>
        </w:rPr>
        <w:t>Commemoration</w:t>
      </w:r>
      <w:proofErr w:type="spellEnd"/>
    </w:p>
    <w:p w:rsidR="0080620D" w:rsidRPr="00A96C03" w:rsidRDefault="0080620D" w:rsidP="00BA6BD8">
      <w:pPr>
        <w:rPr>
          <w:lang w:val="de-DE"/>
        </w:rPr>
      </w:pPr>
      <w:proofErr w:type="spellStart"/>
      <w:r w:rsidRPr="00A96C03">
        <w:rPr>
          <w:lang w:val="de-DE"/>
        </w:rPr>
        <w:t>Bibliography</w:t>
      </w:r>
      <w:proofErr w:type="spellEnd"/>
    </w:p>
    <w:p w:rsidR="005E593A" w:rsidRDefault="005E593A" w:rsidP="00BA6BD8"/>
    <w:p w:rsidR="008075E2" w:rsidRDefault="005E593A" w:rsidP="00BA6BD8">
      <w:r>
        <w:t>Slide 12: brief exploratory comparison between NC and MN</w:t>
      </w:r>
    </w:p>
    <w:p w:rsidR="00495846" w:rsidRDefault="005E593A" w:rsidP="00BA6BD8">
      <w:r>
        <w:t>Slide 13: NC historic eugenics marker and Elaine Riddick</w:t>
      </w:r>
    </w:p>
    <w:p w:rsidR="00926443" w:rsidRDefault="00495846" w:rsidP="00495846">
      <w:pPr>
        <w:pStyle w:val="NormalWeb"/>
        <w:rPr>
          <w:rFonts w:asciiTheme="minorHAnsi" w:hAnsiTheme="minorHAnsi" w:cstheme="minorHAnsi"/>
          <w:sz w:val="22"/>
          <w:szCs w:val="22"/>
        </w:rPr>
      </w:pPr>
      <w:r w:rsidRPr="00926443">
        <w:rPr>
          <w:rFonts w:asciiTheme="minorHAnsi" w:hAnsiTheme="minorHAnsi" w:cstheme="minorHAnsi"/>
          <w:sz w:val="22"/>
          <w:szCs w:val="22"/>
        </w:rPr>
        <w:t xml:space="preserve">Elaine Riddick </w:t>
      </w:r>
      <w:r w:rsidR="00926443" w:rsidRPr="00926443">
        <w:rPr>
          <w:rFonts w:asciiTheme="minorHAnsi" w:hAnsiTheme="minorHAnsi" w:cstheme="minorHAnsi"/>
          <w:sz w:val="22"/>
          <w:szCs w:val="22"/>
        </w:rPr>
        <w:t xml:space="preserve">victim was labeled “promiscuous” and “feebleminded.” Her illiterate grandmother, with whom she lived, marked an X on the consent form, believing that if she did not agree with the </w:t>
      </w:r>
      <w:proofErr w:type="gramStart"/>
      <w:r w:rsidR="00926443" w:rsidRPr="00926443">
        <w:rPr>
          <w:rFonts w:asciiTheme="minorHAnsi" w:hAnsiTheme="minorHAnsi" w:cstheme="minorHAnsi"/>
          <w:sz w:val="22"/>
          <w:szCs w:val="22"/>
        </w:rPr>
        <w:t>procedure,</w:t>
      </w:r>
      <w:proofErr w:type="gramEnd"/>
      <w:r w:rsidR="00926443" w:rsidRPr="00926443">
        <w:rPr>
          <w:rFonts w:asciiTheme="minorHAnsi" w:hAnsiTheme="minorHAnsi" w:cstheme="minorHAnsi"/>
          <w:sz w:val="22"/>
          <w:szCs w:val="22"/>
        </w:rPr>
        <w:t xml:space="preserve"> her granddaughter might be sent to an orphanage. She did not know what the procedure was about; nor did the victim. </w:t>
      </w:r>
    </w:p>
    <w:p w:rsidR="00926443" w:rsidRDefault="00926443" w:rsidP="00495846">
      <w:pPr>
        <w:pStyle w:val="NormalWeb"/>
        <w:rPr>
          <w:rFonts w:asciiTheme="minorHAnsi" w:hAnsiTheme="minorHAnsi" w:cstheme="minorHAnsi"/>
          <w:sz w:val="22"/>
          <w:szCs w:val="22"/>
        </w:rPr>
      </w:pPr>
      <w:r>
        <w:rPr>
          <w:rFonts w:asciiTheme="minorHAnsi" w:hAnsiTheme="minorHAnsi" w:cstheme="minorHAnsi"/>
          <w:sz w:val="22"/>
          <w:szCs w:val="22"/>
        </w:rPr>
        <w:lastRenderedPageBreak/>
        <w:t>Developments in 2012: Republication-controlled NC state Senate did not fund $50,000 allocation per victim, only about 10-15% of all living victims have sought to identify themselves as such.</w:t>
      </w:r>
      <w:bookmarkStart w:id="0" w:name="_GoBack"/>
      <w:bookmarkEnd w:id="0"/>
    </w:p>
    <w:sectPr w:rsidR="00926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BD8"/>
    <w:rsid w:val="000C36CD"/>
    <w:rsid w:val="00495846"/>
    <w:rsid w:val="00523F08"/>
    <w:rsid w:val="005E593A"/>
    <w:rsid w:val="00662AD9"/>
    <w:rsid w:val="0080620D"/>
    <w:rsid w:val="008075E2"/>
    <w:rsid w:val="009040B8"/>
    <w:rsid w:val="009132D6"/>
    <w:rsid w:val="00926443"/>
    <w:rsid w:val="00A96C03"/>
    <w:rsid w:val="00BA6BD8"/>
    <w:rsid w:val="00C17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958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58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958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58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0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vm.edu/~lkaelber/eugenic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AMD820</dc:creator>
  <cp:lastModifiedBy>Mini 1012</cp:lastModifiedBy>
  <cp:revision>2</cp:revision>
  <cp:lastPrinted>2012-11-01T04:55:00Z</cp:lastPrinted>
  <dcterms:created xsi:type="dcterms:W3CDTF">2012-11-04T23:24:00Z</dcterms:created>
  <dcterms:modified xsi:type="dcterms:W3CDTF">2012-11-04T23:24:00Z</dcterms:modified>
</cp:coreProperties>
</file>