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F1B" w:rsidRDefault="00964F1B">
      <w:pPr>
        <w:rPr>
          <w:b/>
        </w:rPr>
      </w:pPr>
      <w:bookmarkStart w:id="0" w:name="_GoBack"/>
      <w:bookmarkEnd w:id="0"/>
    </w:p>
    <w:p w:rsidR="00964F1B" w:rsidRDefault="00964F1B">
      <w:pPr>
        <w:rPr>
          <w:b/>
        </w:rPr>
      </w:pPr>
    </w:p>
    <w:p w:rsidR="00964F1B" w:rsidRDefault="00964F1B">
      <w:pPr>
        <w:rPr>
          <w:b/>
        </w:rPr>
      </w:pPr>
    </w:p>
    <w:p w:rsidR="00B102F4" w:rsidRPr="004614FF" w:rsidRDefault="00B84108" w:rsidP="00AC4C79">
      <w:pPr>
        <w:pStyle w:val="NormalWeb"/>
        <w:spacing w:before="0" w:beforeAutospacing="0" w:after="0" w:afterAutospacing="0" w:line="360" w:lineRule="auto"/>
        <w:jc w:val="center"/>
        <w:rPr>
          <w:b/>
          <w:sz w:val="28"/>
          <w:szCs w:val="28"/>
        </w:rPr>
      </w:pPr>
      <w:r w:rsidRPr="004614FF">
        <w:rPr>
          <w:b/>
          <w:sz w:val="28"/>
          <w:szCs w:val="28"/>
        </w:rPr>
        <w:t>The True Value of</w:t>
      </w:r>
      <w:r w:rsidR="00972DBA" w:rsidRPr="004614FF">
        <w:rPr>
          <w:b/>
          <w:sz w:val="28"/>
          <w:szCs w:val="28"/>
        </w:rPr>
        <w:t xml:space="preserve"> Green</w:t>
      </w:r>
      <w:r w:rsidR="00B5585E" w:rsidRPr="004614FF">
        <w:rPr>
          <w:b/>
          <w:sz w:val="28"/>
          <w:szCs w:val="28"/>
        </w:rPr>
        <w:t xml:space="preserve">: </w:t>
      </w:r>
      <w:r w:rsidRPr="004614FF">
        <w:rPr>
          <w:b/>
          <w:sz w:val="28"/>
          <w:szCs w:val="28"/>
        </w:rPr>
        <w:t>Separating the Wheat from the Chaff</w:t>
      </w:r>
    </w:p>
    <w:p w:rsidR="00B102F4" w:rsidRDefault="00B102F4" w:rsidP="00AC4C79">
      <w:pPr>
        <w:pStyle w:val="NormalWeb"/>
        <w:spacing w:before="0" w:beforeAutospacing="0" w:after="0" w:afterAutospacing="0" w:line="360" w:lineRule="auto"/>
        <w:jc w:val="center"/>
      </w:pPr>
    </w:p>
    <w:p w:rsidR="00AC4C79" w:rsidRDefault="00FD30E2" w:rsidP="00AC4C79">
      <w:pPr>
        <w:pStyle w:val="NormalWeb"/>
        <w:spacing w:before="0" w:beforeAutospacing="0" w:after="0" w:afterAutospacing="0" w:line="360" w:lineRule="auto"/>
        <w:jc w:val="center"/>
      </w:pPr>
      <w:r w:rsidRPr="00972DBA">
        <w:br/>
      </w:r>
      <w:r w:rsidR="00AC4C79">
        <w:t>Preliminary draft: March 1</w:t>
      </w:r>
      <w:r w:rsidR="00BB1C44">
        <w:t>5</w:t>
      </w:r>
      <w:r w:rsidR="00AC4C79">
        <w:t>, 2019</w:t>
      </w:r>
    </w:p>
    <w:p w:rsidR="00FD30E2" w:rsidRPr="00972DBA" w:rsidRDefault="00FD30E2" w:rsidP="00FD30E2">
      <w:pPr>
        <w:pStyle w:val="Title"/>
        <w:rPr>
          <w:rFonts w:ascii="Times New Roman" w:hAnsi="Times New Roman"/>
        </w:rPr>
      </w:pPr>
    </w:p>
    <w:p w:rsidR="00FD30E2" w:rsidRDefault="00FD30E2" w:rsidP="00FD30E2">
      <w:pPr>
        <w:pStyle w:val="Author"/>
      </w:pPr>
      <w:r w:rsidRPr="00014DFA">
        <w:rPr>
          <w:i/>
          <w:smallCaps w:val="0"/>
        </w:rPr>
        <w:t>By</w:t>
      </w:r>
      <w:r w:rsidRPr="00237482">
        <w:t xml:space="preserve"> </w:t>
      </w:r>
      <w:r w:rsidRPr="00014DFA">
        <w:t xml:space="preserve">First Last and First M. Last, the Style </w:t>
      </w:r>
      <w:r>
        <w:t xml:space="preserve">is </w:t>
      </w:r>
      <w:r w:rsidRPr="00014DFA">
        <w:t xml:space="preserve">Named </w:t>
      </w:r>
      <w:r>
        <w:rPr>
          <w:color w:val="008000"/>
        </w:rPr>
        <w:t>Author</w:t>
      </w:r>
      <w:r w:rsidRPr="00014DFA">
        <w:t>*</w:t>
      </w:r>
    </w:p>
    <w:p w:rsidR="00861460" w:rsidRPr="00861460" w:rsidRDefault="00861460" w:rsidP="00861460">
      <w:pPr>
        <w:jc w:val="center"/>
        <w:rPr>
          <w:b/>
        </w:rPr>
      </w:pPr>
      <w:r>
        <w:rPr>
          <w:b/>
        </w:rPr>
        <w:t>Abstract</w:t>
      </w:r>
    </w:p>
    <w:p w:rsidR="00861460" w:rsidRPr="00861460" w:rsidRDefault="00972DBA" w:rsidP="00861460">
      <w:pPr>
        <w:pStyle w:val="NormalWeb"/>
        <w:spacing w:line="360" w:lineRule="auto"/>
        <w:jc w:val="both"/>
        <w:rPr>
          <w:i/>
        </w:rPr>
      </w:pPr>
      <w:r w:rsidRPr="00861460">
        <w:rPr>
          <w:i/>
        </w:rPr>
        <w:t xml:space="preserve">With </w:t>
      </w:r>
      <w:r w:rsidR="007C44DA">
        <w:rPr>
          <w:i/>
        </w:rPr>
        <w:t xml:space="preserve">the energy-intensive </w:t>
      </w:r>
      <w:r w:rsidRPr="00861460">
        <w:rPr>
          <w:i/>
        </w:rPr>
        <w:t>building</w:t>
      </w:r>
      <w:r w:rsidR="007C44DA">
        <w:rPr>
          <w:i/>
        </w:rPr>
        <w:t xml:space="preserve"> sector</w:t>
      </w:r>
      <w:r w:rsidRPr="00861460">
        <w:rPr>
          <w:i/>
        </w:rPr>
        <w:t xml:space="preserve"> </w:t>
      </w:r>
      <w:r w:rsidR="00FC17F7">
        <w:rPr>
          <w:i/>
        </w:rPr>
        <w:t>massively</w:t>
      </w:r>
      <w:r w:rsidRPr="00861460">
        <w:rPr>
          <w:i/>
        </w:rPr>
        <w:t xml:space="preserve"> contribut</w:t>
      </w:r>
      <w:r w:rsidR="00FC17F7">
        <w:rPr>
          <w:i/>
        </w:rPr>
        <w:t>ing</w:t>
      </w:r>
      <w:r w:rsidRPr="00861460">
        <w:rPr>
          <w:i/>
        </w:rPr>
        <w:t xml:space="preserve"> to g</w:t>
      </w:r>
      <w:r w:rsidR="00FC17F7">
        <w:rPr>
          <w:i/>
        </w:rPr>
        <w:t>lobal warming</w:t>
      </w:r>
      <w:r w:rsidRPr="00861460">
        <w:rPr>
          <w:i/>
        </w:rPr>
        <w:t xml:space="preserve">, it is </w:t>
      </w:r>
      <w:r w:rsidR="00DF6173">
        <w:rPr>
          <w:i/>
        </w:rPr>
        <w:t>imperative</w:t>
      </w:r>
      <w:r w:rsidRPr="00861460">
        <w:rPr>
          <w:i/>
        </w:rPr>
        <w:t xml:space="preserve"> to </w:t>
      </w:r>
      <w:r w:rsidR="00482028">
        <w:rPr>
          <w:i/>
        </w:rPr>
        <w:t>understand</w:t>
      </w:r>
      <w:r w:rsidRPr="00861460">
        <w:rPr>
          <w:i/>
        </w:rPr>
        <w:t xml:space="preserve"> the efficacy </w:t>
      </w:r>
      <w:r w:rsidR="004064A1">
        <w:rPr>
          <w:i/>
        </w:rPr>
        <w:t xml:space="preserve">and pricing implications </w:t>
      </w:r>
      <w:r w:rsidRPr="00861460">
        <w:rPr>
          <w:i/>
        </w:rPr>
        <w:t xml:space="preserve">of </w:t>
      </w:r>
      <w:r w:rsidR="004064A1">
        <w:rPr>
          <w:i/>
        </w:rPr>
        <w:t>green initiatives</w:t>
      </w:r>
      <w:r w:rsidRPr="00861460">
        <w:rPr>
          <w:i/>
        </w:rPr>
        <w:t xml:space="preserve">. </w:t>
      </w:r>
      <w:r w:rsidRPr="00A43B45">
        <w:rPr>
          <w:i/>
        </w:rPr>
        <w:t>T</w:t>
      </w:r>
      <w:r w:rsidR="004064A1" w:rsidRPr="00A43B45">
        <w:rPr>
          <w:i/>
        </w:rPr>
        <w:t xml:space="preserve">his </w:t>
      </w:r>
      <w:r w:rsidRPr="00A43B45">
        <w:rPr>
          <w:i/>
        </w:rPr>
        <w:t xml:space="preserve">study </w:t>
      </w:r>
      <w:r w:rsidR="00482028">
        <w:rPr>
          <w:i/>
        </w:rPr>
        <w:t>investigates</w:t>
      </w:r>
      <w:r w:rsidR="00A43B45" w:rsidRPr="00A43B45">
        <w:rPr>
          <w:i/>
        </w:rPr>
        <w:t xml:space="preserve"> the behavioral responses of </w:t>
      </w:r>
      <w:r w:rsidR="003C69BB">
        <w:rPr>
          <w:i/>
        </w:rPr>
        <w:t xml:space="preserve">space </w:t>
      </w:r>
      <w:r w:rsidR="00482028">
        <w:rPr>
          <w:i/>
        </w:rPr>
        <w:t>consumers/</w:t>
      </w:r>
      <w:r w:rsidR="00A43B45" w:rsidRPr="00A43B45">
        <w:rPr>
          <w:i/>
        </w:rPr>
        <w:t xml:space="preserve">tenants </w:t>
      </w:r>
      <w:r w:rsidR="00A43B45">
        <w:rPr>
          <w:i/>
        </w:rPr>
        <w:t xml:space="preserve">toward green </w:t>
      </w:r>
      <w:r w:rsidR="0031795F">
        <w:rPr>
          <w:i/>
        </w:rPr>
        <w:t xml:space="preserve">office </w:t>
      </w:r>
      <w:r w:rsidR="00A43B45">
        <w:rPr>
          <w:i/>
        </w:rPr>
        <w:t xml:space="preserve">space </w:t>
      </w:r>
      <w:r w:rsidR="00A43B45" w:rsidRPr="00A43B45">
        <w:rPr>
          <w:i/>
        </w:rPr>
        <w:t xml:space="preserve">and </w:t>
      </w:r>
      <w:r w:rsidR="00A43B45">
        <w:rPr>
          <w:i/>
        </w:rPr>
        <w:t xml:space="preserve">the behavioral responses of </w:t>
      </w:r>
      <w:r w:rsidR="00482028">
        <w:rPr>
          <w:i/>
        </w:rPr>
        <w:t>producers/</w:t>
      </w:r>
      <w:r w:rsidR="00A43B45" w:rsidRPr="00A43B45">
        <w:rPr>
          <w:i/>
        </w:rPr>
        <w:t>landlords toward green initiatives</w:t>
      </w:r>
      <w:r w:rsidR="00A43B45">
        <w:rPr>
          <w:i/>
        </w:rPr>
        <w:t>.</w:t>
      </w:r>
      <w:r w:rsidR="00A43B45" w:rsidRPr="00A43B45">
        <w:rPr>
          <w:i/>
        </w:rPr>
        <w:t xml:space="preserve"> </w:t>
      </w:r>
      <w:r w:rsidRPr="00861460">
        <w:rPr>
          <w:i/>
        </w:rPr>
        <w:t xml:space="preserve">We </w:t>
      </w:r>
      <w:r w:rsidR="00414208">
        <w:rPr>
          <w:i/>
        </w:rPr>
        <w:t xml:space="preserve">assemble a unique dataset </w:t>
      </w:r>
      <w:r w:rsidR="005914D7">
        <w:rPr>
          <w:i/>
        </w:rPr>
        <w:t>comprising</w:t>
      </w:r>
      <w:r w:rsidR="00414208">
        <w:rPr>
          <w:i/>
        </w:rPr>
        <w:t xml:space="preserve"> detailed lease-level tenant information, property-level building characteristics, and environmental performance data </w:t>
      </w:r>
      <w:r w:rsidR="00D900E8">
        <w:rPr>
          <w:i/>
        </w:rPr>
        <w:t>per</w:t>
      </w:r>
      <w:r w:rsidR="00414208">
        <w:rPr>
          <w:i/>
        </w:rPr>
        <w:t xml:space="preserve"> local </w:t>
      </w:r>
      <w:r w:rsidRPr="00861460">
        <w:rPr>
          <w:i/>
        </w:rPr>
        <w:t>benchmark</w:t>
      </w:r>
      <w:r w:rsidR="00414208">
        <w:rPr>
          <w:i/>
        </w:rPr>
        <w:t>ing disclosure.</w:t>
      </w:r>
      <w:r w:rsidRPr="00861460">
        <w:rPr>
          <w:i/>
        </w:rPr>
        <w:t xml:space="preserve"> </w:t>
      </w:r>
      <w:r w:rsidR="0017481B">
        <w:rPr>
          <w:i/>
        </w:rPr>
        <w:t>Our</w:t>
      </w:r>
      <w:r w:rsidR="009656E1">
        <w:rPr>
          <w:i/>
        </w:rPr>
        <w:t xml:space="preserve"> results show that</w:t>
      </w:r>
      <w:r w:rsidR="0031795F">
        <w:rPr>
          <w:i/>
        </w:rPr>
        <w:t xml:space="preserve"> the need for</w:t>
      </w:r>
      <w:r w:rsidR="009656E1">
        <w:rPr>
          <w:i/>
        </w:rPr>
        <w:t xml:space="preserve"> </w:t>
      </w:r>
      <w:r w:rsidR="00482028">
        <w:rPr>
          <w:i/>
        </w:rPr>
        <w:t>product differen</w:t>
      </w:r>
      <w:r w:rsidR="0031795F">
        <w:rPr>
          <w:i/>
        </w:rPr>
        <w:t>tiation</w:t>
      </w:r>
      <w:r w:rsidR="00F21FA3">
        <w:rPr>
          <w:i/>
        </w:rPr>
        <w:t xml:space="preserve"> in a segmented real asset market</w:t>
      </w:r>
      <w:r w:rsidR="0031795F">
        <w:rPr>
          <w:i/>
        </w:rPr>
        <w:t xml:space="preserve"> is an important driver for </w:t>
      </w:r>
      <w:r w:rsidR="003D24A1">
        <w:rPr>
          <w:i/>
        </w:rPr>
        <w:t xml:space="preserve">the diffusion of </w:t>
      </w:r>
      <w:r w:rsidR="0031795F">
        <w:rPr>
          <w:i/>
        </w:rPr>
        <w:t xml:space="preserve">eco-certification, and that </w:t>
      </w:r>
      <w:r w:rsidR="00482028">
        <w:rPr>
          <w:i/>
        </w:rPr>
        <w:t xml:space="preserve">going green </w:t>
      </w:r>
      <w:r w:rsidR="0031795F">
        <w:rPr>
          <w:i/>
        </w:rPr>
        <w:t>should</w:t>
      </w:r>
      <w:r w:rsidR="00482028">
        <w:rPr>
          <w:i/>
        </w:rPr>
        <w:t xml:space="preserve"> be </w:t>
      </w:r>
      <w:r w:rsidR="0031795F">
        <w:rPr>
          <w:i/>
        </w:rPr>
        <w:t xml:space="preserve">considered as </w:t>
      </w:r>
      <w:r w:rsidR="00482028">
        <w:rPr>
          <w:i/>
        </w:rPr>
        <w:t>a form of strategic investment.</w:t>
      </w:r>
      <w:r w:rsidR="000833A5">
        <w:rPr>
          <w:i/>
        </w:rPr>
        <w:t xml:space="preserve"> </w:t>
      </w:r>
      <w:r w:rsidR="00B102F4" w:rsidRPr="004614FF">
        <w:rPr>
          <w:i/>
        </w:rPr>
        <w:t>W</w:t>
      </w:r>
      <w:r w:rsidR="000833A5" w:rsidRPr="004614FF">
        <w:rPr>
          <w:i/>
        </w:rPr>
        <w:t xml:space="preserve">e are able to assess not only whether tenants pay a premium for </w:t>
      </w:r>
      <w:r w:rsidR="00B2075D">
        <w:rPr>
          <w:i/>
        </w:rPr>
        <w:t>occupying</w:t>
      </w:r>
      <w:r w:rsidR="000833A5" w:rsidRPr="004614FF">
        <w:rPr>
          <w:i/>
        </w:rPr>
        <w:t xml:space="preserve"> a green building, but also the incremental rent premium associated with a “named” green label </w:t>
      </w:r>
      <w:proofErr w:type="spellStart"/>
      <w:r w:rsidR="000833A5" w:rsidRPr="004614FF">
        <w:rPr>
          <w:i/>
        </w:rPr>
        <w:t>label</w:t>
      </w:r>
      <w:proofErr w:type="spellEnd"/>
      <w:r w:rsidR="000833A5" w:rsidRPr="004614FF">
        <w:rPr>
          <w:i/>
        </w:rPr>
        <w:t xml:space="preserve"> – Energy Star, LEED, and EnergyStar/LEED. This is something that prior studies were unable to ascertain given data limitations. We are also able to </w:t>
      </w:r>
      <w:r w:rsidR="00B2075D">
        <w:rPr>
          <w:i/>
        </w:rPr>
        <w:t>observe which</w:t>
      </w:r>
      <w:r w:rsidR="000833A5" w:rsidRPr="004614FF">
        <w:rPr>
          <w:i/>
        </w:rPr>
        <w:t xml:space="preserve"> type of tenants choose to locate in generic green buildings</w:t>
      </w:r>
      <w:r w:rsidR="00B102F4">
        <w:rPr>
          <w:i/>
        </w:rPr>
        <w:t xml:space="preserve"> and</w:t>
      </w:r>
      <w:r w:rsidR="000A1A2D" w:rsidRPr="004614FF">
        <w:rPr>
          <w:i/>
        </w:rPr>
        <w:t xml:space="preserve"> investigate the effects of environmental variables and the incremental impact of </w:t>
      </w:r>
      <w:r w:rsidR="00B2075D">
        <w:rPr>
          <w:i/>
        </w:rPr>
        <w:t xml:space="preserve">a </w:t>
      </w:r>
      <w:r w:rsidR="000A1A2D" w:rsidRPr="004614FF">
        <w:rPr>
          <w:i/>
        </w:rPr>
        <w:t>green label on rents and sale</w:t>
      </w:r>
      <w:r w:rsidR="0049592C">
        <w:rPr>
          <w:i/>
        </w:rPr>
        <w:t>s</w:t>
      </w:r>
      <w:r w:rsidR="000A1A2D" w:rsidRPr="004614FF">
        <w:rPr>
          <w:i/>
        </w:rPr>
        <w:t xml:space="preserve"> prices.</w:t>
      </w:r>
    </w:p>
    <w:p w:rsidR="0031795F" w:rsidRDefault="0031795F" w:rsidP="00861460">
      <w:pPr>
        <w:pStyle w:val="NormalWeb"/>
        <w:spacing w:before="0" w:beforeAutospacing="0" w:after="0" w:afterAutospacing="0" w:line="360" w:lineRule="auto"/>
        <w:jc w:val="both"/>
      </w:pPr>
    </w:p>
    <w:p w:rsidR="00861460" w:rsidRPr="00C064B3" w:rsidRDefault="00861460" w:rsidP="00861460">
      <w:pPr>
        <w:pStyle w:val="NormalWeb"/>
        <w:spacing w:before="0" w:beforeAutospacing="0" w:after="0" w:afterAutospacing="0" w:line="360" w:lineRule="auto"/>
        <w:jc w:val="both"/>
        <w:rPr>
          <w:sz w:val="22"/>
          <w:szCs w:val="22"/>
        </w:rPr>
      </w:pPr>
      <w:r w:rsidRPr="00C064B3">
        <w:rPr>
          <w:sz w:val="22"/>
          <w:szCs w:val="22"/>
        </w:rPr>
        <w:t xml:space="preserve">JEL Classification Numbers: </w:t>
      </w:r>
      <w:r w:rsidR="009D2042" w:rsidRPr="00C064B3">
        <w:rPr>
          <w:sz w:val="22"/>
          <w:szCs w:val="22"/>
        </w:rPr>
        <w:t>G</w:t>
      </w:r>
      <w:r w:rsidR="0014301A" w:rsidRPr="00C064B3">
        <w:rPr>
          <w:sz w:val="22"/>
          <w:szCs w:val="22"/>
        </w:rPr>
        <w:t>12</w:t>
      </w:r>
      <w:r w:rsidR="009D2042" w:rsidRPr="00C064B3">
        <w:rPr>
          <w:sz w:val="22"/>
          <w:szCs w:val="22"/>
        </w:rPr>
        <w:t xml:space="preserve">; </w:t>
      </w:r>
      <w:r w:rsidR="005B3731" w:rsidRPr="00C064B3">
        <w:rPr>
          <w:sz w:val="22"/>
          <w:szCs w:val="22"/>
        </w:rPr>
        <w:t xml:space="preserve">L11; </w:t>
      </w:r>
      <w:r w:rsidR="009D2042" w:rsidRPr="00C064B3">
        <w:rPr>
          <w:sz w:val="22"/>
          <w:szCs w:val="22"/>
        </w:rPr>
        <w:t xml:space="preserve">M14; </w:t>
      </w:r>
      <w:r w:rsidR="005B3731" w:rsidRPr="00C064B3">
        <w:rPr>
          <w:sz w:val="22"/>
          <w:szCs w:val="22"/>
        </w:rPr>
        <w:t>R32</w:t>
      </w:r>
      <w:r w:rsidRPr="00C064B3">
        <w:rPr>
          <w:sz w:val="22"/>
          <w:szCs w:val="22"/>
        </w:rPr>
        <w:t xml:space="preserve">; </w:t>
      </w:r>
      <w:r w:rsidR="005B3731" w:rsidRPr="00C064B3">
        <w:rPr>
          <w:sz w:val="22"/>
          <w:szCs w:val="22"/>
        </w:rPr>
        <w:t>R33</w:t>
      </w:r>
      <w:r w:rsidRPr="00C064B3">
        <w:rPr>
          <w:sz w:val="22"/>
          <w:szCs w:val="22"/>
        </w:rPr>
        <w:t xml:space="preserve">. </w:t>
      </w:r>
    </w:p>
    <w:p w:rsidR="00861460" w:rsidRPr="00C064B3" w:rsidRDefault="00861460" w:rsidP="00861460">
      <w:pPr>
        <w:pStyle w:val="NormalWeb"/>
        <w:spacing w:before="0" w:beforeAutospacing="0" w:after="0" w:afterAutospacing="0" w:line="360" w:lineRule="auto"/>
        <w:jc w:val="both"/>
        <w:rPr>
          <w:sz w:val="22"/>
          <w:szCs w:val="22"/>
        </w:rPr>
      </w:pPr>
      <w:r w:rsidRPr="00C064B3">
        <w:rPr>
          <w:sz w:val="22"/>
          <w:szCs w:val="22"/>
        </w:rPr>
        <w:t xml:space="preserve">Keywords: </w:t>
      </w:r>
      <w:r w:rsidR="008C53BD" w:rsidRPr="00C064B3">
        <w:rPr>
          <w:sz w:val="22"/>
          <w:szCs w:val="22"/>
        </w:rPr>
        <w:t>sustainability</w:t>
      </w:r>
      <w:r w:rsidRPr="00C064B3">
        <w:rPr>
          <w:sz w:val="22"/>
          <w:szCs w:val="22"/>
        </w:rPr>
        <w:t xml:space="preserve">; </w:t>
      </w:r>
      <w:r w:rsidR="009D2042" w:rsidRPr="00C064B3">
        <w:rPr>
          <w:sz w:val="22"/>
          <w:szCs w:val="22"/>
        </w:rPr>
        <w:t xml:space="preserve">energy efficiency; </w:t>
      </w:r>
      <w:r w:rsidR="005D5698" w:rsidRPr="00C064B3">
        <w:rPr>
          <w:sz w:val="22"/>
          <w:szCs w:val="22"/>
        </w:rPr>
        <w:t>eco-certification</w:t>
      </w:r>
      <w:r w:rsidR="009D2042" w:rsidRPr="00C064B3">
        <w:rPr>
          <w:sz w:val="22"/>
          <w:szCs w:val="22"/>
        </w:rPr>
        <w:t xml:space="preserve">; </w:t>
      </w:r>
      <w:r w:rsidR="008C53BD" w:rsidRPr="00C064B3">
        <w:rPr>
          <w:sz w:val="22"/>
          <w:szCs w:val="22"/>
        </w:rPr>
        <w:t>real estate</w:t>
      </w:r>
      <w:r w:rsidRPr="00C064B3">
        <w:rPr>
          <w:sz w:val="22"/>
          <w:szCs w:val="22"/>
        </w:rPr>
        <w:t xml:space="preserve">; </w:t>
      </w:r>
      <w:r w:rsidR="008C53BD" w:rsidRPr="00C064B3">
        <w:rPr>
          <w:sz w:val="22"/>
          <w:szCs w:val="22"/>
        </w:rPr>
        <w:t>product differentiation</w:t>
      </w:r>
      <w:r w:rsidRPr="00C064B3">
        <w:rPr>
          <w:sz w:val="22"/>
          <w:szCs w:val="22"/>
        </w:rPr>
        <w:t xml:space="preserve">. </w:t>
      </w:r>
    </w:p>
    <w:p w:rsidR="00861460" w:rsidRPr="00861460" w:rsidRDefault="00861460" w:rsidP="00861460"/>
    <w:p w:rsidR="00FD30E2" w:rsidRPr="00014DFA" w:rsidRDefault="00FD30E2" w:rsidP="00FD30E2">
      <w:pPr>
        <w:pStyle w:val="Contact"/>
      </w:pPr>
      <w:r>
        <w:t xml:space="preserve">* </w:t>
      </w:r>
      <w:r w:rsidRPr="00014DFA">
        <w:t xml:space="preserve">Place the contact information and acknowledgments for the paper here. </w:t>
      </w:r>
      <w:r>
        <w:t>The correct</w:t>
      </w:r>
      <w:r w:rsidRPr="00014DFA">
        <w:t xml:space="preserve"> format</w:t>
      </w:r>
      <w:r>
        <w:t xml:space="preserve"> is:</w:t>
      </w:r>
      <w:r w:rsidRPr="00014DFA">
        <w:t xml:space="preserve"> Last: Affiliation, Mailing Address, City, State Zip (e-mail: name@domain.edu). </w:t>
      </w:r>
      <w:r w:rsidR="004703E9">
        <w:t>The authors thank Alan Chiang for his able research assistanc</w:t>
      </w:r>
      <w:r w:rsidR="003F5AB5">
        <w:t>e</w:t>
      </w:r>
      <w:r w:rsidRPr="00014DFA">
        <w:t>.</w:t>
      </w:r>
    </w:p>
    <w:p w:rsidR="00FD30E2" w:rsidRDefault="00FD30E2">
      <w:pPr>
        <w:rPr>
          <w:b/>
        </w:rPr>
      </w:pPr>
    </w:p>
    <w:p w:rsidR="00D72A8E" w:rsidRPr="004614FF" w:rsidRDefault="00B84108">
      <w:pPr>
        <w:jc w:val="center"/>
        <w:rPr>
          <w:b/>
          <w:sz w:val="28"/>
          <w:szCs w:val="28"/>
        </w:rPr>
      </w:pPr>
      <w:r w:rsidRPr="004614FF">
        <w:rPr>
          <w:b/>
          <w:sz w:val="28"/>
          <w:szCs w:val="28"/>
        </w:rPr>
        <w:t>The True Value of Green: Separating the Wheat from the Chaff</w:t>
      </w:r>
    </w:p>
    <w:p w:rsidR="00B84108" w:rsidRDefault="00B84108" w:rsidP="00D72A8E">
      <w:pPr>
        <w:jc w:val="center"/>
        <w:rPr>
          <w:sz w:val="28"/>
          <w:szCs w:val="28"/>
        </w:rPr>
      </w:pPr>
    </w:p>
    <w:p w:rsidR="00AC4C79" w:rsidRPr="004614FF" w:rsidRDefault="00AC4C79" w:rsidP="00AC4C79">
      <w:pPr>
        <w:jc w:val="center"/>
        <w:rPr>
          <w:i/>
        </w:rPr>
      </w:pPr>
      <w:r w:rsidRPr="004614FF">
        <w:rPr>
          <w:i/>
        </w:rPr>
        <w:t>“What’s in a name? that which we call a rose</w:t>
      </w:r>
      <w:r w:rsidRPr="004614FF">
        <w:rPr>
          <w:i/>
        </w:rPr>
        <w:tab/>
      </w:r>
    </w:p>
    <w:p w:rsidR="00AC4C79" w:rsidRPr="004614FF" w:rsidRDefault="00AC4C79" w:rsidP="00AC4C79">
      <w:pPr>
        <w:jc w:val="center"/>
        <w:rPr>
          <w:i/>
        </w:rPr>
      </w:pPr>
      <w:r w:rsidRPr="004614FF">
        <w:rPr>
          <w:i/>
        </w:rPr>
        <w:t>By any other name would smell as sweet”</w:t>
      </w:r>
    </w:p>
    <w:p w:rsidR="00AC4C79" w:rsidRDefault="00AC4C79" w:rsidP="00AC4C79">
      <w:pPr>
        <w:jc w:val="center"/>
      </w:pPr>
    </w:p>
    <w:p w:rsidR="00AC4C79" w:rsidRDefault="00AC4C79" w:rsidP="00D72A8E">
      <w:pPr>
        <w:jc w:val="center"/>
      </w:pPr>
      <w:r>
        <w:t>From Romeo and Juliet, Act II, Scene II</w:t>
      </w:r>
    </w:p>
    <w:p w:rsidR="00B102F4" w:rsidRDefault="00B102F4" w:rsidP="003A5A50">
      <w:pPr>
        <w:spacing w:line="360" w:lineRule="auto"/>
        <w:jc w:val="both"/>
        <w:rPr>
          <w:b/>
          <w:sz w:val="28"/>
          <w:szCs w:val="28"/>
        </w:rPr>
      </w:pPr>
    </w:p>
    <w:p w:rsidR="00D72A8E" w:rsidRPr="004614FF" w:rsidRDefault="00D72A8E" w:rsidP="00D72A8E">
      <w:pPr>
        <w:spacing w:line="360" w:lineRule="auto"/>
        <w:ind w:left="180"/>
        <w:jc w:val="both"/>
        <w:rPr>
          <w:b/>
          <w:sz w:val="28"/>
          <w:szCs w:val="28"/>
        </w:rPr>
      </w:pPr>
      <w:r w:rsidRPr="004614FF">
        <w:rPr>
          <w:b/>
          <w:sz w:val="28"/>
          <w:szCs w:val="28"/>
        </w:rPr>
        <w:t>I. Introduction</w:t>
      </w:r>
    </w:p>
    <w:p w:rsidR="00B102F4" w:rsidRDefault="00B102F4" w:rsidP="00CB1A4E">
      <w:pPr>
        <w:spacing w:line="360" w:lineRule="auto"/>
        <w:jc w:val="both"/>
      </w:pPr>
    </w:p>
    <w:p w:rsidR="005431BE" w:rsidRDefault="00FC0FD1" w:rsidP="00CB1A4E">
      <w:pPr>
        <w:spacing w:line="360" w:lineRule="auto"/>
        <w:jc w:val="both"/>
      </w:pPr>
      <w:r w:rsidRPr="00972DBA">
        <w:t>Bu</w:t>
      </w:r>
      <w:r w:rsidR="00E4390C" w:rsidRPr="00972DBA">
        <w:t xml:space="preserve">ildings are </w:t>
      </w:r>
      <w:r w:rsidR="00D72A8E">
        <w:t>one of the single largest contributors to global carbon emissions.</w:t>
      </w:r>
      <w:r w:rsidR="000B25D5" w:rsidRPr="00972DBA">
        <w:t xml:space="preserve"> </w:t>
      </w:r>
      <w:r w:rsidR="00D72A8E">
        <w:t>B</w:t>
      </w:r>
      <w:r w:rsidR="00D72A8E" w:rsidRPr="00972DBA">
        <w:t xml:space="preserve">uildings </w:t>
      </w:r>
      <w:r w:rsidR="00D72A8E">
        <w:t xml:space="preserve">not only </w:t>
      </w:r>
      <w:r w:rsidR="009C7A4D" w:rsidRPr="00972DBA">
        <w:t xml:space="preserve">consume 70% of </w:t>
      </w:r>
      <w:r w:rsidR="00D72A8E">
        <w:t xml:space="preserve">the </w:t>
      </w:r>
      <w:r w:rsidR="009C7A4D" w:rsidRPr="00972DBA">
        <w:t xml:space="preserve">electricity load </w:t>
      </w:r>
      <w:r w:rsidR="00D72A8E">
        <w:t>but also</w:t>
      </w:r>
      <w:r w:rsidR="00D72A8E" w:rsidRPr="00972DBA">
        <w:t xml:space="preserve"> </w:t>
      </w:r>
      <w:r w:rsidR="009C7A4D" w:rsidRPr="00972DBA">
        <w:t>account for nearly 40% of CO</w:t>
      </w:r>
      <w:r w:rsidR="009C7A4D" w:rsidRPr="00972DBA">
        <w:rPr>
          <w:vertAlign w:val="subscript"/>
        </w:rPr>
        <w:t>2</w:t>
      </w:r>
      <w:r w:rsidR="009C7A4D" w:rsidRPr="00972DBA">
        <w:t xml:space="preserve"> emissions</w:t>
      </w:r>
      <w:r w:rsidR="00832E51">
        <w:t xml:space="preserve"> in the United States</w:t>
      </w:r>
      <w:r w:rsidR="009C7A4D" w:rsidRPr="00972DBA">
        <w:t>.</w:t>
      </w:r>
      <w:r w:rsidR="00CB7091" w:rsidRPr="00972DBA">
        <w:rPr>
          <w:rStyle w:val="FootnoteReference"/>
        </w:rPr>
        <w:footnoteReference w:id="1"/>
      </w:r>
      <w:r w:rsidR="00870B93" w:rsidRPr="00972DBA">
        <w:t xml:space="preserve"> </w:t>
      </w:r>
      <w:r w:rsidR="00D72A8E">
        <w:t>Since</w:t>
      </w:r>
      <w:r w:rsidR="00842A78">
        <w:t xml:space="preserve"> </w:t>
      </w:r>
      <w:r w:rsidR="00D72A8E">
        <w:t>e</w:t>
      </w:r>
      <w:r w:rsidR="00223443" w:rsidRPr="00972DBA">
        <w:t>nviro</w:t>
      </w:r>
      <w:r w:rsidR="00143AA8">
        <w:t>nmental certification is widely accept</w:t>
      </w:r>
      <w:r w:rsidR="00744E66" w:rsidRPr="00972DBA">
        <w:t>ed</w:t>
      </w:r>
      <w:r w:rsidR="00223443" w:rsidRPr="00972DBA">
        <w:t xml:space="preserve"> </w:t>
      </w:r>
      <w:r w:rsidR="00D72A8E">
        <w:t>as</w:t>
      </w:r>
      <w:r w:rsidR="00223443" w:rsidRPr="00972DBA">
        <w:t xml:space="preserve"> </w:t>
      </w:r>
      <w:r w:rsidR="00744E66" w:rsidRPr="00972DBA">
        <w:t>a</w:t>
      </w:r>
      <w:r w:rsidR="00AF5A22" w:rsidRPr="00972DBA">
        <w:t xml:space="preserve"> credible</w:t>
      </w:r>
      <w:r w:rsidR="000B25D5" w:rsidRPr="00972DBA">
        <w:t xml:space="preserve"> </w:t>
      </w:r>
      <w:r w:rsidR="00D72A8E">
        <w:t>signal</w:t>
      </w:r>
      <w:r w:rsidR="00D72A8E" w:rsidRPr="00972DBA">
        <w:t xml:space="preserve"> </w:t>
      </w:r>
      <w:r w:rsidR="000B25D5" w:rsidRPr="00972DBA">
        <w:t>to mitigate</w:t>
      </w:r>
      <w:r w:rsidR="00223443" w:rsidRPr="00972DBA">
        <w:t xml:space="preserve"> information asymmetry</w:t>
      </w:r>
      <w:r w:rsidR="00880FD3">
        <w:t xml:space="preserve"> between </w:t>
      </w:r>
      <w:r w:rsidR="00B17C1B">
        <w:t>landlords</w:t>
      </w:r>
      <w:r w:rsidR="00143AA8">
        <w:t xml:space="preserve"> and </w:t>
      </w:r>
      <w:r w:rsidR="00B17C1B">
        <w:t>tenants</w:t>
      </w:r>
      <w:r w:rsidR="00377DA8">
        <w:t xml:space="preserve"> with</w:t>
      </w:r>
      <w:r w:rsidR="00BD4882" w:rsidRPr="00972DBA">
        <w:t xml:space="preserve"> government regulations</w:t>
      </w:r>
      <w:r w:rsidR="00E721A0" w:rsidRPr="00972DBA">
        <w:t xml:space="preserve"> </w:t>
      </w:r>
      <w:r w:rsidR="00377DA8">
        <w:t>establishing a minimum benchmark</w:t>
      </w:r>
      <w:r w:rsidR="002F33A5" w:rsidRPr="00972DBA">
        <w:t xml:space="preserve"> for</w:t>
      </w:r>
      <w:r w:rsidR="00561833" w:rsidRPr="00972DBA">
        <w:t xml:space="preserve"> enviro</w:t>
      </w:r>
      <w:r w:rsidR="002F33A5" w:rsidRPr="00972DBA">
        <w:t>nmental performance</w:t>
      </w:r>
      <w:r w:rsidR="00377DA8">
        <w:t xml:space="preserve">, the purpose of our study is </w:t>
      </w:r>
      <w:r w:rsidR="007240B3">
        <w:t xml:space="preserve">to </w:t>
      </w:r>
      <w:r w:rsidR="00377DA8">
        <w:t xml:space="preserve">examine actual environmental performance compared to the eco-certification designation for office buildings.  </w:t>
      </w:r>
      <w:r w:rsidR="007240B3">
        <w:t xml:space="preserve">In particular, we </w:t>
      </w:r>
      <w:r w:rsidR="00364FBB">
        <w:t>ask</w:t>
      </w:r>
      <w:r w:rsidR="007240B3">
        <w:t xml:space="preserve"> </w:t>
      </w:r>
      <w:r w:rsidR="00364FBB">
        <w:t>“</w:t>
      </w:r>
      <w:r w:rsidR="007240B3">
        <w:t>w</w:t>
      </w:r>
      <w:r w:rsidR="00377DA8">
        <w:t>hat does it mean to go green?</w:t>
      </w:r>
      <w:r w:rsidR="00364FBB">
        <w:t>”</w:t>
      </w:r>
      <w:r w:rsidR="00377DA8">
        <w:t xml:space="preserve"> </w:t>
      </w:r>
      <w:r w:rsidR="005E5137">
        <w:t>Is</w:t>
      </w:r>
      <w:r w:rsidR="00377DA8">
        <w:t xml:space="preserve"> green space from a tenant’s perspective </w:t>
      </w:r>
      <w:r w:rsidR="005E5137">
        <w:t xml:space="preserve">necessarily </w:t>
      </w:r>
      <w:r w:rsidR="007240B3">
        <w:t>the same as</w:t>
      </w:r>
      <w:r w:rsidR="005E5137">
        <w:t xml:space="preserve"> </w:t>
      </w:r>
      <w:r w:rsidR="00377DA8">
        <w:t>green initiatives from a landlord’s viewpoint</w:t>
      </w:r>
      <w:r w:rsidR="005E5137">
        <w:t>?</w:t>
      </w:r>
      <w:r w:rsidR="005A0B9C">
        <w:t xml:space="preserve"> It is conceivable that green tenants do not necessarily want to pay for green certification </w:t>
      </w:r>
      <w:r w:rsidR="005A0B9C" w:rsidRPr="004614FF">
        <w:rPr>
          <w:i/>
        </w:rPr>
        <w:t>per se</w:t>
      </w:r>
      <w:r w:rsidR="005A0B9C">
        <w:t>, but are willing to pay for low energy usage</w:t>
      </w:r>
      <w:r w:rsidR="00364FBB">
        <w:t xml:space="preserve"> and </w:t>
      </w:r>
      <w:r w:rsidR="00CB1A4E">
        <w:t>minimal carbon footprint</w:t>
      </w:r>
      <w:r w:rsidR="005A0B9C">
        <w:t>.</w:t>
      </w:r>
      <w:r w:rsidR="00561833" w:rsidRPr="00972DBA">
        <w:t xml:space="preserve"> </w:t>
      </w:r>
    </w:p>
    <w:p w:rsidR="005A0B9C" w:rsidRDefault="005A0B9C" w:rsidP="005A0B9C">
      <w:pPr>
        <w:spacing w:line="360" w:lineRule="auto"/>
        <w:ind w:firstLine="540"/>
        <w:jc w:val="both"/>
      </w:pPr>
      <w:r>
        <w:t>A novel feature of our study is our ability to distinguish the actual environmental performance of a</w:t>
      </w:r>
      <w:r w:rsidR="004A1CAB">
        <w:t>n office</w:t>
      </w:r>
      <w:r>
        <w:t xml:space="preserve"> building </w:t>
      </w:r>
      <w:r w:rsidR="004A1CAB">
        <w:t>from its</w:t>
      </w:r>
      <w:r>
        <w:t xml:space="preserve"> incremental </w:t>
      </w:r>
      <w:r w:rsidR="004A1CAB">
        <w:t xml:space="preserve">brand </w:t>
      </w:r>
      <w:r>
        <w:t>value</w:t>
      </w:r>
      <w:r w:rsidR="001C540C">
        <w:t>;</w:t>
      </w:r>
      <w:r>
        <w:t xml:space="preserve"> </w:t>
      </w:r>
      <w:r w:rsidR="004A1CAB">
        <w:t>e.g.,</w:t>
      </w:r>
      <w:r>
        <w:t xml:space="preserve"> green certification label. Intuitively, this </w:t>
      </w:r>
      <w:r w:rsidR="00387852">
        <w:t>appears to be</w:t>
      </w:r>
      <w:r>
        <w:t xml:space="preserve"> similar to buying a generic version of a drug versus the “brand” version wherein the difference in price represents the value of the brand.</w:t>
      </w:r>
      <w:r w:rsidR="00387852">
        <w:rPr>
          <w:rStyle w:val="FootnoteReference"/>
        </w:rPr>
        <w:footnoteReference w:id="2"/>
      </w:r>
      <w:r w:rsidR="004A1CAB">
        <w:t xml:space="preserve"> Another contribution of the current study is the introduction and use of several new datasets, including one on environmental building performance</w:t>
      </w:r>
      <w:r w:rsidR="00745542">
        <w:t>,</w:t>
      </w:r>
      <w:r w:rsidR="004A1CAB">
        <w:t xml:space="preserve"> and two dealing with individual tenant leases and </w:t>
      </w:r>
      <w:r w:rsidR="00745542">
        <w:t>tenant</w:t>
      </w:r>
      <w:r w:rsidR="004A1CAB">
        <w:t xml:space="preserve"> characteristics</w:t>
      </w:r>
      <w:r w:rsidR="00745542">
        <w:t>, such as</w:t>
      </w:r>
      <w:r w:rsidR="004A1CAB">
        <w:t xml:space="preserve"> </w:t>
      </w:r>
      <w:r w:rsidR="003442C0">
        <w:t xml:space="preserve">tenant age and </w:t>
      </w:r>
      <w:r w:rsidR="004A1CAB">
        <w:t>the degree to which a tenant is likely to default. The added information from these new databases can address whether the green rent and price premiums that previous studies have documented merely reflect an omitted variable</w:t>
      </w:r>
      <w:r w:rsidR="00652FB0">
        <w:t>(s)</w:t>
      </w:r>
      <w:r w:rsidR="004A1CAB">
        <w:t xml:space="preserve"> bias. For example, </w:t>
      </w:r>
      <w:r w:rsidR="00057AC7">
        <w:t xml:space="preserve">it is </w:t>
      </w:r>
      <w:r w:rsidR="00057AC7">
        <w:lastRenderedPageBreak/>
        <w:t>plausible that the green rent premium is the result of smaller, riskier tenants with shorter leases located on higher floors. In a similar fashion the green price premium could re</w:t>
      </w:r>
      <w:r w:rsidR="00652FB0">
        <w:t>flect</w:t>
      </w:r>
      <w:r w:rsidR="00057AC7">
        <w:t xml:space="preserve"> buildings that are more technologically advanced e.g., digital</w:t>
      </w:r>
      <w:r w:rsidR="00270426">
        <w:t xml:space="preserve"> </w:t>
      </w:r>
      <w:r w:rsidR="00057AC7">
        <w:t xml:space="preserve">wired at a higher level. More importantly, </w:t>
      </w:r>
      <w:r w:rsidR="0043583D">
        <w:t xml:space="preserve">the </w:t>
      </w:r>
      <w:r w:rsidR="00057AC7">
        <w:t>o</w:t>
      </w:r>
      <w:r w:rsidR="00057AC7" w:rsidRPr="000005D2">
        <w:t xml:space="preserve">mission of </w:t>
      </w:r>
      <w:r w:rsidR="00057AC7">
        <w:t>building</w:t>
      </w:r>
      <w:r w:rsidR="00057AC7" w:rsidRPr="000005D2">
        <w:t xml:space="preserve"> environmental </w:t>
      </w:r>
      <w:r w:rsidR="00057AC7">
        <w:t xml:space="preserve">performance, such as </w:t>
      </w:r>
      <w:r w:rsidR="00DB193D">
        <w:t>energy use intensity (</w:t>
      </w:r>
      <w:r w:rsidR="00057AC7">
        <w:t>EUI</w:t>
      </w:r>
      <w:r w:rsidR="00DB193D">
        <w:t>)</w:t>
      </w:r>
      <w:r w:rsidR="00057AC7">
        <w:t>,</w:t>
      </w:r>
      <w:r w:rsidR="00057AC7" w:rsidRPr="000005D2">
        <w:t xml:space="preserve"> can result in the overestimation of the impact of e</w:t>
      </w:r>
      <w:r w:rsidR="00057AC7">
        <w:t>co-</w:t>
      </w:r>
      <w:r w:rsidR="00057AC7" w:rsidRPr="000005D2">
        <w:t>certification on office rents and transaction prices</w:t>
      </w:r>
      <w:r w:rsidR="0043583D">
        <w:t>.</w:t>
      </w:r>
      <w:r w:rsidR="000D4DC8">
        <w:t xml:space="preserve"> This is important since in all prior </w:t>
      </w:r>
      <w:r w:rsidR="00D706B2">
        <w:t xml:space="preserve">green </w:t>
      </w:r>
      <w:r w:rsidR="000D4DC8">
        <w:t xml:space="preserve">studies </w:t>
      </w:r>
      <w:r w:rsidR="00AC6BDB">
        <w:t>on</w:t>
      </w:r>
      <w:r w:rsidR="000D4DC8">
        <w:t xml:space="preserve"> office buildings, it is not known whether the comparable buildings used to </w:t>
      </w:r>
      <w:r w:rsidR="00AC6BDB">
        <w:t>examine</w:t>
      </w:r>
      <w:r w:rsidR="000D4DC8">
        <w:t xml:space="preserve"> eco-certified buildings had similar or different environmental performance attributes.</w:t>
      </w:r>
    </w:p>
    <w:p w:rsidR="00652FB0" w:rsidRDefault="001B3A0E" w:rsidP="00C66318">
      <w:pPr>
        <w:spacing w:line="360" w:lineRule="auto"/>
        <w:ind w:firstLine="540"/>
        <w:jc w:val="both"/>
      </w:pPr>
      <w:r>
        <w:t xml:space="preserve">Our most salient finding is that large tenants </w:t>
      </w:r>
      <w:r w:rsidR="00C0764F">
        <w:t xml:space="preserve">and publicly-listed tenants </w:t>
      </w:r>
      <w:r>
        <w:t xml:space="preserve">care more about actual green performance than green certification </w:t>
      </w:r>
      <w:r w:rsidRPr="004614FF">
        <w:rPr>
          <w:i/>
        </w:rPr>
        <w:t>per se</w:t>
      </w:r>
      <w:r>
        <w:t xml:space="preserve">. </w:t>
      </w:r>
      <w:r w:rsidR="00504DCD">
        <w:t xml:space="preserve">In particular, large tenants are more likely to occupy space in a non-certified, yet high performance building </w:t>
      </w:r>
      <w:r w:rsidR="000D0F52">
        <w:t>with</w:t>
      </w:r>
      <w:r w:rsidR="00504DCD">
        <w:t xml:space="preserve"> low site EUI (energy </w:t>
      </w:r>
      <w:r w:rsidR="00AE6FE1">
        <w:t>usage</w:t>
      </w:r>
      <w:r w:rsidR="00504DCD">
        <w:t xml:space="preserve">) </w:t>
      </w:r>
      <w:r w:rsidR="00D14BE8">
        <w:t>or</w:t>
      </w:r>
      <w:r w:rsidR="00504DCD">
        <w:t xml:space="preserve"> low unit GHG (greenhouse gas emissions). </w:t>
      </w:r>
      <w:r w:rsidR="006D57B3">
        <w:t>The</w:t>
      </w:r>
      <w:r w:rsidR="00C66318">
        <w:t xml:space="preserve"> type of lease contract used also depends on this </w:t>
      </w:r>
      <w:r w:rsidR="00504DCD">
        <w:t xml:space="preserve">performance versus “brand” </w:t>
      </w:r>
      <w:r w:rsidR="00C66318">
        <w:t xml:space="preserve">distinction with landlords </w:t>
      </w:r>
      <w:r w:rsidR="00504DCD">
        <w:t>requiri</w:t>
      </w:r>
      <w:r w:rsidR="00C66318">
        <w:t xml:space="preserve">ng gross/full service lease contracts for eco-certified buildings </w:t>
      </w:r>
      <w:r w:rsidR="00504DCD">
        <w:t>to</w:t>
      </w:r>
      <w:r w:rsidR="00C66318">
        <w:t xml:space="preserve"> reco</w:t>
      </w:r>
      <w:r w:rsidR="00504DCD">
        <w:t>up</w:t>
      </w:r>
      <w:r w:rsidR="00C66318">
        <w:t xml:space="preserve"> their </w:t>
      </w:r>
      <w:r w:rsidR="00504DCD">
        <w:t>incremental green investment outlay</w:t>
      </w:r>
      <w:r w:rsidR="00C66318">
        <w:t>.</w:t>
      </w:r>
      <w:r w:rsidR="00314474">
        <w:t xml:space="preserve"> Tenants in turn receive benefits when they sign a modified gross/net lease contract in a high environmental performance building that doesn’t have a green label.</w:t>
      </w:r>
      <w:r w:rsidR="00504DCD">
        <w:t xml:space="preserve"> Another notable result is that the widely documented rent premium noted in the previous literature is sensitive to the type of green labels and environmental performance criteria</w:t>
      </w:r>
      <w:r w:rsidR="00FF03C1">
        <w:t xml:space="preserve">. The rent premium, as suspected, tends to rise with the height of leased space and </w:t>
      </w:r>
      <w:r w:rsidR="000D0F52">
        <w:t>with the number of elevators in</w:t>
      </w:r>
      <w:r w:rsidR="00FF03C1">
        <w:t xml:space="preserve"> the building, a proxy for more energy usage</w:t>
      </w:r>
      <w:r w:rsidR="00465677">
        <w:t xml:space="preserve"> and carbon footprint</w:t>
      </w:r>
      <w:r w:rsidR="00FF03C1">
        <w:t>.</w:t>
      </w:r>
      <w:r w:rsidR="00345D7A">
        <w:t xml:space="preserve"> We also find that the previously documented sale</w:t>
      </w:r>
      <w:r w:rsidR="00271843">
        <w:t>s</w:t>
      </w:r>
      <w:r w:rsidR="00345D7A">
        <w:t xml:space="preserve"> price premium is sensitive to the type of green labels and environmental performance criteria.</w:t>
      </w:r>
      <w:r w:rsidR="00F81A0F">
        <w:t xml:space="preserve"> Although we find that a price premium exists for </w:t>
      </w:r>
      <w:r w:rsidR="00163C5F" w:rsidRPr="00972DBA">
        <w:t xml:space="preserve">Leadership in Energy and Environmental Design </w:t>
      </w:r>
      <w:r w:rsidR="00163C5F">
        <w:t>(</w:t>
      </w:r>
      <w:r w:rsidR="00F81A0F">
        <w:t>LEED</w:t>
      </w:r>
      <w:r w:rsidR="00163C5F">
        <w:t>)</w:t>
      </w:r>
      <w:r w:rsidR="00F81A0F">
        <w:t xml:space="preserve"> certification at the Platinum and Gold levels, there is no price premium for Energy Star certification and “generic green” environmental </w:t>
      </w:r>
      <w:r w:rsidR="006D57B3">
        <w:t xml:space="preserve">building </w:t>
      </w:r>
      <w:r w:rsidR="00F81A0F">
        <w:t xml:space="preserve">performance as proxied by site EUI and unit GHG. Consequently, the Platinum and Gold “labels” do have </w:t>
      </w:r>
      <w:r w:rsidR="00600165">
        <w:t xml:space="preserve">an </w:t>
      </w:r>
      <w:r w:rsidR="00F81A0F">
        <w:t>intangible value.</w:t>
      </w:r>
      <w:r w:rsidR="00C8397E">
        <w:t xml:space="preserve"> However, the Silver and Certified LEED labels do not appear to have any intangible value.</w:t>
      </w:r>
    </w:p>
    <w:p w:rsidR="00652FB0" w:rsidRDefault="00652FB0" w:rsidP="00652FB0">
      <w:pPr>
        <w:spacing w:line="360" w:lineRule="auto"/>
        <w:ind w:firstLine="540"/>
        <w:jc w:val="both"/>
      </w:pPr>
      <w:r w:rsidRPr="00972DBA">
        <w:t xml:space="preserve">The rest of the paper is organized as follows. </w:t>
      </w:r>
      <w:r w:rsidR="00D131AC">
        <w:t>A</w:t>
      </w:r>
      <w:r w:rsidR="003F10AA">
        <w:t xml:space="preserve"> discussion on the two most popular types of eco-certification</w:t>
      </w:r>
      <w:r w:rsidR="00D131AC">
        <w:t xml:space="preserve"> is first presented</w:t>
      </w:r>
      <w:r w:rsidR="00022660">
        <w:t>, followed by</w:t>
      </w:r>
      <w:r w:rsidR="00D131AC">
        <w:t xml:space="preserve"> a</w:t>
      </w:r>
      <w:r w:rsidRPr="00972DBA">
        <w:t xml:space="preserve"> brief literature review</w:t>
      </w:r>
      <w:r w:rsidR="00D131AC">
        <w:t>. O</w:t>
      </w:r>
      <w:r w:rsidR="003F10AA">
        <w:t xml:space="preserve">ur hypotheses and empirical strategy </w:t>
      </w:r>
      <w:r w:rsidR="00D131AC">
        <w:t xml:space="preserve">is discussed </w:t>
      </w:r>
      <w:r w:rsidR="003F10AA">
        <w:t xml:space="preserve">in the </w:t>
      </w:r>
      <w:r w:rsidR="00D131AC">
        <w:t>subsequent</w:t>
      </w:r>
      <w:r w:rsidR="003F10AA">
        <w:t xml:space="preserve"> section</w:t>
      </w:r>
      <w:r w:rsidRPr="00972DBA">
        <w:t xml:space="preserve">. </w:t>
      </w:r>
      <w:r w:rsidR="00D131AC">
        <w:t>Next, w</w:t>
      </w:r>
      <w:r w:rsidR="003F10AA">
        <w:t xml:space="preserve">e provide a </w:t>
      </w:r>
      <w:r w:rsidRPr="00972DBA">
        <w:t xml:space="preserve">description of </w:t>
      </w:r>
      <w:r w:rsidR="00D131AC">
        <w:t>the</w:t>
      </w:r>
      <w:r w:rsidRPr="00972DBA">
        <w:t xml:space="preserve"> data. </w:t>
      </w:r>
      <w:r w:rsidR="003F10AA">
        <w:t>Our e</w:t>
      </w:r>
      <w:r w:rsidRPr="00972DBA">
        <w:t xml:space="preserve">mpirical results are then reported. In the final section, we conclude </w:t>
      </w:r>
      <w:r w:rsidR="003F10AA">
        <w:t>and offer some policy recommendations</w:t>
      </w:r>
      <w:r w:rsidRPr="00972DBA">
        <w:t>.</w:t>
      </w:r>
    </w:p>
    <w:p w:rsidR="005A0B9C" w:rsidRDefault="005A0B9C" w:rsidP="00652FB0">
      <w:pPr>
        <w:spacing w:line="360" w:lineRule="auto"/>
        <w:ind w:firstLine="540"/>
        <w:jc w:val="both"/>
      </w:pPr>
    </w:p>
    <w:p w:rsidR="00652FB0" w:rsidRPr="004614FF" w:rsidRDefault="00966C7F" w:rsidP="003F10AA">
      <w:pPr>
        <w:spacing w:line="360" w:lineRule="auto"/>
        <w:jc w:val="both"/>
        <w:rPr>
          <w:b/>
          <w:sz w:val="28"/>
          <w:szCs w:val="28"/>
        </w:rPr>
      </w:pPr>
      <w:r w:rsidRPr="004614FF">
        <w:rPr>
          <w:b/>
          <w:sz w:val="28"/>
          <w:szCs w:val="28"/>
        </w:rPr>
        <w:t>II. Eco-Certification Systems</w:t>
      </w:r>
    </w:p>
    <w:p w:rsidR="00652FB0" w:rsidRPr="00972DBA" w:rsidRDefault="00652FB0" w:rsidP="00AA77A8">
      <w:pPr>
        <w:spacing w:line="360" w:lineRule="auto"/>
        <w:ind w:firstLine="180"/>
        <w:jc w:val="both"/>
      </w:pPr>
    </w:p>
    <w:p w:rsidR="00A04893" w:rsidRPr="00972DBA" w:rsidRDefault="005431BE" w:rsidP="00966C7F">
      <w:pPr>
        <w:spacing w:line="360" w:lineRule="auto"/>
        <w:ind w:firstLine="540"/>
        <w:jc w:val="both"/>
      </w:pPr>
      <w:r w:rsidRPr="00972DBA">
        <w:t xml:space="preserve">In the U.S. real estate market, LEED and Energy Star are the two </w:t>
      </w:r>
      <w:r w:rsidR="00BE46F3" w:rsidRPr="00972DBA">
        <w:t>most</w:t>
      </w:r>
      <w:r w:rsidR="00561833" w:rsidRPr="00972DBA">
        <w:t xml:space="preserve"> popular</w:t>
      </w:r>
      <w:r w:rsidR="00143AA8">
        <w:t xml:space="preserve"> eco-certification</w:t>
      </w:r>
      <w:r w:rsidR="00561833" w:rsidRPr="00972DBA">
        <w:t xml:space="preserve"> systems.</w:t>
      </w:r>
      <w:r w:rsidR="00842A78">
        <w:t xml:space="preserve"> </w:t>
      </w:r>
      <w:r w:rsidR="00966C7F">
        <w:t>T</w:t>
      </w:r>
      <w:r w:rsidR="00966C7F" w:rsidRPr="00972DBA">
        <w:t>he non-profit United States Green Building Council (USGBC)</w:t>
      </w:r>
      <w:r w:rsidR="00966C7F">
        <w:t xml:space="preserve"> developed the </w:t>
      </w:r>
      <w:r w:rsidR="00F35C95" w:rsidRPr="00972DBA">
        <w:t>LEED</w:t>
      </w:r>
      <w:r w:rsidR="00A04893" w:rsidRPr="00972DBA">
        <w:t xml:space="preserve"> green building rating system </w:t>
      </w:r>
      <w:r w:rsidR="002721E9" w:rsidRPr="00972DBA">
        <w:t xml:space="preserve">in 1993 </w:t>
      </w:r>
      <w:r w:rsidR="00726BD0" w:rsidRPr="00972DBA">
        <w:t xml:space="preserve">to evaluate the </w:t>
      </w:r>
      <w:r w:rsidR="00A04893" w:rsidRPr="00972DBA">
        <w:t>design a</w:t>
      </w:r>
      <w:r w:rsidR="00726BD0" w:rsidRPr="00972DBA">
        <w:t>nd co</w:t>
      </w:r>
      <w:r w:rsidR="00680D49" w:rsidRPr="00972DBA">
        <w:t>nstruction of a building</w:t>
      </w:r>
      <w:r w:rsidR="00966C7F">
        <w:t>. The</w:t>
      </w:r>
      <w:r w:rsidR="00680D49" w:rsidRPr="00972DBA">
        <w:t xml:space="preserve"> aim of </w:t>
      </w:r>
      <w:r w:rsidR="00966C7F">
        <w:t xml:space="preserve">the rating system is to </w:t>
      </w:r>
      <w:r w:rsidR="00680D49" w:rsidRPr="00972DBA">
        <w:t>promot</w:t>
      </w:r>
      <w:r w:rsidR="00966C7F">
        <w:t>e</w:t>
      </w:r>
      <w:r w:rsidR="00A04893" w:rsidRPr="00972DBA">
        <w:t xml:space="preserve"> </w:t>
      </w:r>
      <w:r w:rsidR="00966C7F">
        <w:t xml:space="preserve">an </w:t>
      </w:r>
      <w:r w:rsidR="00A04893" w:rsidRPr="00972DBA">
        <w:t>industry transformation towards environmentally respons</w:t>
      </w:r>
      <w:r w:rsidR="004A6A10" w:rsidRPr="00972DBA">
        <w:t>ible development</w:t>
      </w:r>
      <w:r w:rsidR="00842A78">
        <w:t xml:space="preserve">. </w:t>
      </w:r>
      <w:r w:rsidR="00A04893" w:rsidRPr="00972DBA">
        <w:t xml:space="preserve">The rating system is credit-based, </w:t>
      </w:r>
      <w:r w:rsidR="00E909D4" w:rsidRPr="00972DBA">
        <w:t xml:space="preserve">allowing buildings considerable flexibility to earn </w:t>
      </w:r>
      <w:r w:rsidR="0096797E" w:rsidRPr="00972DBA">
        <w:t xml:space="preserve">up to 100 base </w:t>
      </w:r>
      <w:r w:rsidR="00E909D4" w:rsidRPr="00972DBA">
        <w:t xml:space="preserve">points across 6 categories: </w:t>
      </w:r>
      <w:r w:rsidR="0096797E" w:rsidRPr="00972DBA">
        <w:t>sustainable sites</w:t>
      </w:r>
      <w:r w:rsidR="00E909D4" w:rsidRPr="00972DBA">
        <w:t xml:space="preserve">, </w:t>
      </w:r>
      <w:r w:rsidR="0096797E" w:rsidRPr="00972DBA">
        <w:t>water efficiency</w:t>
      </w:r>
      <w:r w:rsidR="00E909D4" w:rsidRPr="00972DBA">
        <w:t xml:space="preserve">, </w:t>
      </w:r>
      <w:r w:rsidR="0096797E" w:rsidRPr="00972DBA">
        <w:t>energy and atmosphere</w:t>
      </w:r>
      <w:r w:rsidR="00E909D4" w:rsidRPr="00972DBA">
        <w:t xml:space="preserve">, </w:t>
      </w:r>
      <w:r w:rsidR="0096797E" w:rsidRPr="00972DBA">
        <w:t>materials and resources</w:t>
      </w:r>
      <w:r w:rsidR="00E909D4" w:rsidRPr="00972DBA">
        <w:t xml:space="preserve">, </w:t>
      </w:r>
      <w:r w:rsidR="0096797E" w:rsidRPr="00972DBA">
        <w:t>indoor environmental quality</w:t>
      </w:r>
      <w:r w:rsidR="00E909D4" w:rsidRPr="00972DBA">
        <w:t xml:space="preserve">, and </w:t>
      </w:r>
      <w:r w:rsidR="0096797E" w:rsidRPr="00972DBA">
        <w:t>innovation in design</w:t>
      </w:r>
      <w:r w:rsidR="00842A78">
        <w:t>.</w:t>
      </w:r>
      <w:r w:rsidR="00E909D4" w:rsidRPr="00972DBA">
        <w:t xml:space="preserve"> </w:t>
      </w:r>
      <w:r w:rsidR="00022660">
        <w:t>A</w:t>
      </w:r>
      <w:r w:rsidR="00966C7F">
        <w:t xml:space="preserve"> building can </w:t>
      </w:r>
      <w:r w:rsidR="00022660">
        <w:t xml:space="preserve">also </w:t>
      </w:r>
      <w:r w:rsidR="00966C7F">
        <w:t xml:space="preserve">earn </w:t>
      </w:r>
      <w:r w:rsidR="0096797E" w:rsidRPr="00972DBA">
        <w:t xml:space="preserve">up to 10 additional points for </w:t>
      </w:r>
      <w:r w:rsidR="00C21A3B" w:rsidRPr="00972DBA">
        <w:t xml:space="preserve">various </w:t>
      </w:r>
      <w:r w:rsidR="0096797E" w:rsidRPr="00972DBA">
        <w:t>reasons such as regional priority credits.</w:t>
      </w:r>
      <w:r w:rsidR="00842A78">
        <w:t xml:space="preserve"> </w:t>
      </w:r>
      <w:r w:rsidR="00B23F1C" w:rsidRPr="00972DBA">
        <w:t>Based on</w:t>
      </w:r>
      <w:r w:rsidR="00CD5A30" w:rsidRPr="00972DBA">
        <w:t xml:space="preserve"> the points earned, buildings are placed into four levels of certifications: Certified (40–49 points), Silver (50–59 points), Gold (60–79 points), and Platinum (</w:t>
      </w:r>
      <m:oMath>
        <m:r>
          <w:rPr>
            <w:rFonts w:ascii="Cambria Math" w:hAnsi="Cambria Math"/>
          </w:rPr>
          <m:t>≥</m:t>
        </m:r>
      </m:oMath>
      <w:r w:rsidR="00CD5A30" w:rsidRPr="00972DBA">
        <w:t xml:space="preserve"> 80 points)</w:t>
      </w:r>
      <w:r w:rsidR="00272195" w:rsidRPr="00972DBA">
        <w:t>.</w:t>
      </w:r>
      <w:r w:rsidR="00842A78">
        <w:t xml:space="preserve"> </w:t>
      </w:r>
      <w:r w:rsidR="00A8651C" w:rsidRPr="00972DBA">
        <w:t xml:space="preserve">Because </w:t>
      </w:r>
      <w:r w:rsidR="009F2462" w:rsidRPr="00972DBA">
        <w:t xml:space="preserve">energy efficiency does not </w:t>
      </w:r>
      <w:r w:rsidR="004443CA" w:rsidRPr="00972DBA">
        <w:t>necessarily play a</w:t>
      </w:r>
      <w:r w:rsidR="00090FE8">
        <w:t>n essential</w:t>
      </w:r>
      <w:r w:rsidR="009F2462" w:rsidRPr="00972DBA">
        <w:t xml:space="preserve"> role in LEED certification, </w:t>
      </w:r>
      <w:proofErr w:type="spellStart"/>
      <w:r w:rsidR="006E1A00" w:rsidRPr="00972DBA">
        <w:t>Newsham</w:t>
      </w:r>
      <w:proofErr w:type="spellEnd"/>
      <w:r w:rsidR="006E1A00" w:rsidRPr="00972DBA">
        <w:t xml:space="preserve"> et al.</w:t>
      </w:r>
      <w:r w:rsidR="009F2462" w:rsidRPr="00972DBA">
        <w:t xml:space="preserve"> (</w:t>
      </w:r>
      <w:r w:rsidR="006E1A00" w:rsidRPr="00972DBA">
        <w:t>2009</w:t>
      </w:r>
      <w:r w:rsidR="009F2462" w:rsidRPr="00972DBA">
        <w:t>) found that</w:t>
      </w:r>
      <w:r w:rsidR="006E1A00" w:rsidRPr="00972DBA">
        <w:t xml:space="preserve"> 28–35 </w:t>
      </w:r>
      <w:r w:rsidR="009F2462" w:rsidRPr="00972DBA">
        <w:t>% of LEED buildings</w:t>
      </w:r>
      <w:r w:rsidR="006E1A00" w:rsidRPr="00972DBA">
        <w:t xml:space="preserve"> actually incur</w:t>
      </w:r>
      <w:r w:rsidR="009F2462" w:rsidRPr="00972DBA">
        <w:t xml:space="preserve"> more energy usage than non-LEED buildings.</w:t>
      </w:r>
    </w:p>
    <w:p w:rsidR="009A003D" w:rsidRPr="00972DBA" w:rsidRDefault="00F35C95" w:rsidP="00966C7F">
      <w:pPr>
        <w:spacing w:line="360" w:lineRule="auto"/>
        <w:ind w:firstLine="540"/>
        <w:jc w:val="both"/>
      </w:pPr>
      <w:r w:rsidRPr="00972DBA">
        <w:t>Energy Star</w:t>
      </w:r>
      <w:r w:rsidR="00966C7F">
        <w:t xml:space="preserve"> certification</w:t>
      </w:r>
      <w:r w:rsidR="002D1D68" w:rsidRPr="00972DBA">
        <w:t xml:space="preserve">, on the other hand, focuses on </w:t>
      </w:r>
      <w:r w:rsidR="00DF17D5" w:rsidRPr="00972DBA">
        <w:t xml:space="preserve">the relative ranking of </w:t>
      </w:r>
      <w:r w:rsidR="002D1D68" w:rsidRPr="00972DBA">
        <w:t>ener</w:t>
      </w:r>
      <w:r w:rsidR="00DF17D5" w:rsidRPr="00972DBA">
        <w:t xml:space="preserve">gy efficiency among </w:t>
      </w:r>
      <w:r w:rsidR="001752FF" w:rsidRPr="00972DBA">
        <w:t xml:space="preserve">comparable </w:t>
      </w:r>
      <w:r w:rsidR="00842A78">
        <w:t xml:space="preserve">buildings. </w:t>
      </w:r>
      <w:r w:rsidR="00966C7F">
        <w:t>T</w:t>
      </w:r>
      <w:r w:rsidR="00DF17D5" w:rsidRPr="00972DBA">
        <w:t xml:space="preserve">he Environmental Protection Administration (EPA) </w:t>
      </w:r>
      <w:r w:rsidR="00966C7F">
        <w:t>launched t</w:t>
      </w:r>
      <w:r w:rsidR="00966C7F" w:rsidRPr="00972DBA">
        <w:t xml:space="preserve">his voluntary program </w:t>
      </w:r>
      <w:r w:rsidR="00DF17D5" w:rsidRPr="00972DBA">
        <w:t>in 1992</w:t>
      </w:r>
      <w:r w:rsidR="00AE6FE1">
        <w:t>.</w:t>
      </w:r>
      <w:r w:rsidR="00DF17D5" w:rsidRPr="00972DBA">
        <w:t xml:space="preserve"> </w:t>
      </w:r>
      <w:r w:rsidR="00AE6FE1">
        <w:t>Currently, t</w:t>
      </w:r>
      <w:r w:rsidR="00AE6FE1" w:rsidRPr="00972DBA">
        <w:t xml:space="preserve">he </w:t>
      </w:r>
      <w:r w:rsidR="00DF17D5" w:rsidRPr="00972DBA">
        <w:t>EPA and the Department of Energy</w:t>
      </w:r>
      <w:r w:rsidR="004C4494" w:rsidRPr="00972DBA">
        <w:t xml:space="preserve"> (DOE)</w:t>
      </w:r>
      <w:r w:rsidR="00AE6FE1" w:rsidRPr="00AE6FE1">
        <w:t xml:space="preserve"> </w:t>
      </w:r>
      <w:r w:rsidR="00AE6FE1" w:rsidRPr="00972DBA">
        <w:t>jointly manage</w:t>
      </w:r>
      <w:r w:rsidR="00AE6FE1">
        <w:t xml:space="preserve"> this program</w:t>
      </w:r>
      <w:r w:rsidR="00DF17D5" w:rsidRPr="00972DBA">
        <w:t>.</w:t>
      </w:r>
      <w:r w:rsidR="00842A78">
        <w:t xml:space="preserve"> </w:t>
      </w:r>
      <w:r w:rsidR="007C5033" w:rsidRPr="00972DBA">
        <w:t xml:space="preserve">Another feature that differentiates Energy Star from LEED is that, whereas LEED </w:t>
      </w:r>
      <w:r w:rsidR="00212CAF" w:rsidRPr="00972DBA">
        <w:t xml:space="preserve">certification </w:t>
      </w:r>
      <w:r w:rsidR="007C5033" w:rsidRPr="00972DBA">
        <w:t>is largely based on design and construction, Energy Star</w:t>
      </w:r>
      <w:r w:rsidR="00EB1CF9" w:rsidRPr="00972DBA">
        <w:t xml:space="preserve"> </w:t>
      </w:r>
      <w:r w:rsidR="00AE6FE1">
        <w:t>focuses on</w:t>
      </w:r>
      <w:r w:rsidR="00AE6FE1" w:rsidRPr="00972DBA">
        <w:t xml:space="preserve"> </w:t>
      </w:r>
      <w:r w:rsidR="00EB1CF9" w:rsidRPr="00972DBA">
        <w:t>the actual performance</w:t>
      </w:r>
      <w:r w:rsidR="0040298C" w:rsidRPr="00972DBA">
        <w:t xml:space="preserve"> </w:t>
      </w:r>
      <w:r w:rsidR="007C5033" w:rsidRPr="00972DBA">
        <w:t>of energy usage when a building enters its o</w:t>
      </w:r>
      <w:r w:rsidR="00B61FE4" w:rsidRPr="00972DBA">
        <w:t>perational</w:t>
      </w:r>
      <w:r w:rsidR="008570CA" w:rsidRPr="00972DBA">
        <w:t xml:space="preserve"> phase. Therefore</w:t>
      </w:r>
      <w:r w:rsidR="007C5033" w:rsidRPr="00972DBA">
        <w:t>, Energy Star certification is given on an annual basis.</w:t>
      </w:r>
      <w:r w:rsidR="002D05B1" w:rsidRPr="00972DBA">
        <w:t xml:space="preserve">  E</w:t>
      </w:r>
      <w:r w:rsidR="00000787" w:rsidRPr="00972DBA">
        <w:t xml:space="preserve">ach year, </w:t>
      </w:r>
      <w:r w:rsidR="00EB1CF9" w:rsidRPr="00972DBA">
        <w:t>an</w:t>
      </w:r>
      <w:r w:rsidR="002D05B1" w:rsidRPr="00972DBA">
        <w:t xml:space="preserve"> applicant </w:t>
      </w:r>
      <w:r w:rsidR="008570CA" w:rsidRPr="00972DBA">
        <w:t>is</w:t>
      </w:r>
      <w:r w:rsidR="00F339E7" w:rsidRPr="00972DBA">
        <w:t xml:space="preserve"> required to provide</w:t>
      </w:r>
      <w:r w:rsidR="002D05B1" w:rsidRPr="00972DBA">
        <w:t xml:space="preserve"> actual </w:t>
      </w:r>
      <w:r w:rsidR="00972E45" w:rsidRPr="00972DBA">
        <w:t xml:space="preserve">site </w:t>
      </w:r>
      <w:r w:rsidR="00842A78">
        <w:t>energy usage data</w:t>
      </w:r>
      <w:r w:rsidR="00022660">
        <w:t xml:space="preserve"> trailing 12-month</w:t>
      </w:r>
      <w:r w:rsidR="00842A78">
        <w:t xml:space="preserve">. </w:t>
      </w:r>
      <w:r w:rsidR="002D05B1" w:rsidRPr="00972DBA">
        <w:t xml:space="preserve">An Energy Star score, ranging from 1 (the worst) to 100 (the best), is computed based on an efficiency ratio defined as the ratio of actual source energy use intensity </w:t>
      </w:r>
      <w:r w:rsidR="00842A78">
        <w:t xml:space="preserve">(EUI) to predicted source EUI. </w:t>
      </w:r>
      <w:r w:rsidR="005908B0" w:rsidRPr="00972DBA">
        <w:t xml:space="preserve">EUI is energy usage per square foot of the </w:t>
      </w:r>
      <w:r w:rsidR="00EB1CF9" w:rsidRPr="00972DBA">
        <w:t xml:space="preserve">gross </w:t>
      </w:r>
      <w:r w:rsidR="005908B0" w:rsidRPr="00972DBA">
        <w:t>floor area of the building per year</w:t>
      </w:r>
      <w:r w:rsidR="009A003D" w:rsidRPr="00972DBA">
        <w:t>, and there are two primary divisions of energy usage: site EUI and source EUI</w:t>
      </w:r>
      <w:r w:rsidR="003776B0">
        <w:t xml:space="preserve">. </w:t>
      </w:r>
      <w:r w:rsidR="005908B0" w:rsidRPr="00972DBA">
        <w:t>Site EUI</w:t>
      </w:r>
      <w:r w:rsidR="00B61FE4" w:rsidRPr="00972DBA">
        <w:t>,</w:t>
      </w:r>
      <w:r w:rsidR="005908B0" w:rsidRPr="00972DBA">
        <w:t xml:space="preserve"> </w:t>
      </w:r>
      <w:r w:rsidR="00B61FE4" w:rsidRPr="00972DBA">
        <w:t>reflecting</w:t>
      </w:r>
      <w:r w:rsidR="005908B0" w:rsidRPr="00972DBA">
        <w:t xml:space="preserve"> energy usage</w:t>
      </w:r>
      <w:r w:rsidR="000B3017" w:rsidRPr="00972DBA">
        <w:t xml:space="preserve"> of </w:t>
      </w:r>
      <w:r w:rsidR="00B61FE4" w:rsidRPr="00972DBA">
        <w:t>heat and electricity consumed on</w:t>
      </w:r>
      <w:r w:rsidR="000B3017" w:rsidRPr="00972DBA">
        <w:t xml:space="preserve"> site</w:t>
      </w:r>
      <w:r w:rsidR="00B61FE4" w:rsidRPr="00972DBA">
        <w:t>, is never</w:t>
      </w:r>
      <w:r w:rsidR="000B3017" w:rsidRPr="00972DBA">
        <w:t xml:space="preserve"> higher than source EUI</w:t>
      </w:r>
      <w:r w:rsidR="00B61FE4" w:rsidRPr="00972DBA">
        <w:t>, which</w:t>
      </w:r>
      <w:r w:rsidR="000B3017" w:rsidRPr="00972DBA">
        <w:t xml:space="preserve"> also includes all </w:t>
      </w:r>
      <w:r w:rsidR="00EB1CF9" w:rsidRPr="00972DBA">
        <w:t xml:space="preserve">estimated </w:t>
      </w:r>
      <w:r w:rsidR="000B3017" w:rsidRPr="00972DBA">
        <w:t xml:space="preserve">off-site transmission, delivery, and production energy losses. </w:t>
      </w:r>
      <w:r w:rsidR="005908B0" w:rsidRPr="00972DBA">
        <w:t xml:space="preserve"> </w:t>
      </w:r>
    </w:p>
    <w:p w:rsidR="00497ABB" w:rsidRDefault="005908B0" w:rsidP="007378ED">
      <w:pPr>
        <w:spacing w:line="360" w:lineRule="auto"/>
        <w:ind w:firstLine="540"/>
        <w:jc w:val="both"/>
      </w:pPr>
      <w:r w:rsidRPr="00972DBA">
        <w:lastRenderedPageBreak/>
        <w:t>The</w:t>
      </w:r>
      <w:r w:rsidR="002D05B1" w:rsidRPr="00972DBA">
        <w:t xml:space="preserve"> process </w:t>
      </w:r>
      <w:r w:rsidR="00D8417E" w:rsidRPr="00972DBA">
        <w:t xml:space="preserve">of </w:t>
      </w:r>
      <w:r w:rsidRPr="00972DBA">
        <w:t xml:space="preserve">calculating an Energy Star score </w:t>
      </w:r>
      <w:r w:rsidR="002D05B1" w:rsidRPr="00972DBA">
        <w:t xml:space="preserve">is called “benchmarking” because the predicted source EUI is estimated using </w:t>
      </w:r>
      <w:r w:rsidR="007A7312" w:rsidRPr="00972DBA">
        <w:t xml:space="preserve">only </w:t>
      </w:r>
      <w:r w:rsidR="00F339E7" w:rsidRPr="00972DBA">
        <w:t>a subset of</w:t>
      </w:r>
      <w:r w:rsidR="007A7312" w:rsidRPr="00972DBA">
        <w:t xml:space="preserve"> buildings that are similar to the applicant’s building in </w:t>
      </w:r>
      <w:r w:rsidR="001752FF" w:rsidRPr="00972DBA">
        <w:t xml:space="preserve">the </w:t>
      </w:r>
      <w:r w:rsidR="007A7312" w:rsidRPr="00972DBA">
        <w:t xml:space="preserve">nation-wide </w:t>
      </w:r>
      <w:r w:rsidR="001752FF" w:rsidRPr="00972DBA">
        <w:t>Commercial Building Energy Consumption Survey (CBECS)</w:t>
      </w:r>
      <w:r w:rsidR="007A7312" w:rsidRPr="00972DBA">
        <w:t xml:space="preserve"> conducted by the DOE.</w:t>
      </w:r>
      <w:r w:rsidR="003776B0">
        <w:t xml:space="preserve"> </w:t>
      </w:r>
      <w:r w:rsidR="00AE6FE1">
        <w:t>As such, a</w:t>
      </w:r>
      <w:r w:rsidR="005B692C" w:rsidRPr="00972DBA">
        <w:t>n office building</w:t>
      </w:r>
      <w:r w:rsidR="00AE6FE1">
        <w:t xml:space="preserve"> is</w:t>
      </w:r>
      <w:r w:rsidR="005B692C" w:rsidRPr="00972DBA">
        <w:t xml:space="preserve"> </w:t>
      </w:r>
      <w:r w:rsidR="00AE6FE1">
        <w:t xml:space="preserve">only compared to another office building, </w:t>
      </w:r>
      <w:r w:rsidR="005B692C" w:rsidRPr="00972DBA">
        <w:t xml:space="preserve">not </w:t>
      </w:r>
      <w:r w:rsidR="00AE6FE1">
        <w:t>another building type such as a</w:t>
      </w:r>
      <w:r w:rsidR="003776B0">
        <w:t xml:space="preserve"> hotel building. </w:t>
      </w:r>
      <w:r w:rsidR="00256093" w:rsidRPr="00972DBA">
        <w:t>The Energy Star’s algorithm also take</w:t>
      </w:r>
      <w:r w:rsidR="00E917FE" w:rsidRPr="00972DBA">
        <w:t>s</w:t>
      </w:r>
      <w:r w:rsidR="00256093" w:rsidRPr="00972DBA">
        <w:t xml:space="preserve"> other relevant factors into consideration, such as location, building size, number of computers, and number of occupa</w:t>
      </w:r>
      <w:r w:rsidR="003776B0">
        <w:t xml:space="preserve">nts. </w:t>
      </w:r>
      <w:r w:rsidR="00AC5ABC" w:rsidRPr="00972DBA">
        <w:t>A</w:t>
      </w:r>
      <w:r w:rsidR="00173C88" w:rsidRPr="00972DBA">
        <w:t xml:space="preserve"> building </w:t>
      </w:r>
      <w:r w:rsidR="00AE6FE1">
        <w:t>is</w:t>
      </w:r>
      <w:r w:rsidR="00173C88" w:rsidRPr="00972DBA">
        <w:t xml:space="preserve"> certified as an Energy Star building for the year if it </w:t>
      </w:r>
      <w:r w:rsidR="00256093" w:rsidRPr="00972DBA">
        <w:t xml:space="preserve">outperforms at least 75% of its algorithm-adjusted </w:t>
      </w:r>
      <w:r w:rsidR="00173C88" w:rsidRPr="00972DBA">
        <w:t>peers or, equivalently, it earns</w:t>
      </w:r>
      <w:r w:rsidR="00D90A4E" w:rsidRPr="00972DBA">
        <w:t xml:space="preserve"> an Energy Star score of 75 or above.</w:t>
      </w:r>
      <w:r w:rsidR="003776B0">
        <w:t xml:space="preserve"> </w:t>
      </w:r>
      <w:r w:rsidR="00AE6FE1">
        <w:t>S</w:t>
      </w:r>
      <w:r w:rsidR="0064575B" w:rsidRPr="00972DBA">
        <w:t xml:space="preserve">ince </w:t>
      </w:r>
      <w:r w:rsidR="00AE6FE1">
        <w:t xml:space="preserve">the </w:t>
      </w:r>
      <w:r w:rsidR="0064575B" w:rsidRPr="00972DBA">
        <w:t>Energy Star certification is awarded based on relative performance within the top quartile</w:t>
      </w:r>
      <w:r w:rsidR="000A2321" w:rsidRPr="00972DBA">
        <w:t>, the penet</w:t>
      </w:r>
      <w:r w:rsidR="00256093" w:rsidRPr="00972DBA">
        <w:t xml:space="preserve">ration rate </w:t>
      </w:r>
      <w:r w:rsidR="004F0444" w:rsidRPr="00972DBA">
        <w:t xml:space="preserve">or market share </w:t>
      </w:r>
      <w:r w:rsidR="00256093" w:rsidRPr="00972DBA">
        <w:t xml:space="preserve">of Energy Star </w:t>
      </w:r>
      <w:r w:rsidR="000A2321" w:rsidRPr="00972DBA">
        <w:t>never exceed</w:t>
      </w:r>
      <w:r w:rsidR="00AE6FE1">
        <w:t>s</w:t>
      </w:r>
      <w:r w:rsidR="000A2321" w:rsidRPr="00972DBA">
        <w:t xml:space="preserve"> 25% in terms of the number of buildings.</w:t>
      </w:r>
    </w:p>
    <w:p w:rsidR="00966C7F" w:rsidRDefault="00966C7F" w:rsidP="00BA455B">
      <w:pPr>
        <w:spacing w:line="360" w:lineRule="auto"/>
        <w:jc w:val="both"/>
      </w:pPr>
    </w:p>
    <w:p w:rsidR="00BA455B" w:rsidRPr="00CB45CF" w:rsidRDefault="00BA455B" w:rsidP="00BA455B">
      <w:pPr>
        <w:spacing w:line="360" w:lineRule="auto"/>
        <w:rPr>
          <w:b/>
          <w:sz w:val="28"/>
          <w:szCs w:val="28"/>
        </w:rPr>
      </w:pPr>
      <w:r w:rsidRPr="00CB45CF">
        <w:rPr>
          <w:b/>
          <w:sz w:val="28"/>
          <w:szCs w:val="28"/>
        </w:rPr>
        <w:t>III. Literature Review</w:t>
      </w:r>
    </w:p>
    <w:p w:rsidR="00BA455B" w:rsidRDefault="00BA455B" w:rsidP="00BA455B">
      <w:pPr>
        <w:spacing w:line="360" w:lineRule="auto"/>
        <w:ind w:firstLine="180"/>
        <w:jc w:val="both"/>
        <w:rPr>
          <w:color w:val="000000"/>
        </w:rPr>
      </w:pPr>
    </w:p>
    <w:p w:rsidR="00BA455B" w:rsidRDefault="00BA455B" w:rsidP="00395385">
      <w:pPr>
        <w:spacing w:line="360" w:lineRule="auto"/>
        <w:ind w:firstLine="540"/>
        <w:jc w:val="both"/>
      </w:pPr>
      <w:r w:rsidRPr="00972DBA">
        <w:rPr>
          <w:color w:val="000000"/>
        </w:rPr>
        <w:t>Th</w:t>
      </w:r>
      <w:r>
        <w:rPr>
          <w:color w:val="000000"/>
        </w:rPr>
        <w:t>e</w:t>
      </w:r>
      <w:r w:rsidRPr="00972DBA">
        <w:rPr>
          <w:color w:val="000000"/>
        </w:rPr>
        <w:t xml:space="preserve"> current study is related to </w:t>
      </w:r>
      <w:r>
        <w:rPr>
          <w:color w:val="000000"/>
        </w:rPr>
        <w:t>four</w:t>
      </w:r>
      <w:r w:rsidRPr="00972DBA">
        <w:rPr>
          <w:color w:val="000000"/>
        </w:rPr>
        <w:t xml:space="preserve"> strands of existent literature. </w:t>
      </w:r>
      <w:r>
        <w:rPr>
          <w:color w:val="000000"/>
        </w:rPr>
        <w:t xml:space="preserve">The first strand of literature focuses on </w:t>
      </w:r>
      <w:r w:rsidRPr="00972DBA">
        <w:rPr>
          <w:color w:val="000000"/>
        </w:rPr>
        <w:t xml:space="preserve">whether green certification yields </w:t>
      </w:r>
      <w:r>
        <w:rPr>
          <w:color w:val="000000"/>
        </w:rPr>
        <w:t>pecuniary value increments</w:t>
      </w:r>
      <w:r w:rsidR="000D4DC8">
        <w:rPr>
          <w:color w:val="000000"/>
        </w:rPr>
        <w:t xml:space="preserve"> with most studies focusing on</w:t>
      </w:r>
      <w:r>
        <w:rPr>
          <w:color w:val="000000"/>
        </w:rPr>
        <w:t xml:space="preserve"> </w:t>
      </w:r>
      <w:r w:rsidRPr="00972DBA">
        <w:rPr>
          <w:color w:val="000000"/>
        </w:rPr>
        <w:t>office building</w:t>
      </w:r>
      <w:r w:rsidR="000D4DC8">
        <w:rPr>
          <w:color w:val="000000"/>
        </w:rPr>
        <w:t>s</w:t>
      </w:r>
      <w:r w:rsidRPr="00972DBA">
        <w:rPr>
          <w:color w:val="000000"/>
        </w:rPr>
        <w:t xml:space="preserve"> </w:t>
      </w:r>
      <w:r>
        <w:rPr>
          <w:color w:val="000000"/>
        </w:rPr>
        <w:t>(see, for example,</w:t>
      </w:r>
      <w:r w:rsidRPr="00972DBA">
        <w:rPr>
          <w:color w:val="000000"/>
        </w:rPr>
        <w:t xml:space="preserve"> </w:t>
      </w:r>
      <w:proofErr w:type="spellStart"/>
      <w:r w:rsidRPr="00972DBA">
        <w:rPr>
          <w:color w:val="000000"/>
        </w:rPr>
        <w:t>Eichholtz</w:t>
      </w:r>
      <w:proofErr w:type="spellEnd"/>
      <w:r w:rsidRPr="00972DBA">
        <w:rPr>
          <w:color w:val="000000"/>
        </w:rPr>
        <w:t xml:space="preserve"> et al. 2010</w:t>
      </w:r>
      <w:r>
        <w:rPr>
          <w:color w:val="000000"/>
        </w:rPr>
        <w:t>;</w:t>
      </w:r>
      <w:r w:rsidRPr="00972DBA">
        <w:rPr>
          <w:color w:val="000000"/>
        </w:rPr>
        <w:t xml:space="preserve"> </w:t>
      </w:r>
      <w:proofErr w:type="spellStart"/>
      <w:r w:rsidRPr="00972DBA">
        <w:t>Fuerst</w:t>
      </w:r>
      <w:proofErr w:type="spellEnd"/>
      <w:r w:rsidRPr="00972DBA">
        <w:t xml:space="preserve"> and McAllister 2011</w:t>
      </w:r>
      <w:r>
        <w:t>;</w:t>
      </w:r>
      <w:r w:rsidRPr="00972DBA">
        <w:t xml:space="preserve"> Reichardt et al. 2012</w:t>
      </w:r>
      <w:r>
        <w:t>;</w:t>
      </w:r>
      <w:r w:rsidRPr="00972DBA">
        <w:t xml:space="preserve"> Wiley et al. 2010)</w:t>
      </w:r>
      <w:r w:rsidRPr="00972DBA">
        <w:rPr>
          <w:color w:val="000000"/>
        </w:rPr>
        <w:t>.</w:t>
      </w:r>
      <w:r w:rsidRPr="00972DBA">
        <w:rPr>
          <w:rStyle w:val="FootnoteReference"/>
          <w:color w:val="000000"/>
        </w:rPr>
        <w:footnoteReference w:id="3"/>
      </w:r>
      <w:r w:rsidRPr="00972DBA">
        <w:rPr>
          <w:color w:val="000000"/>
        </w:rPr>
        <w:t xml:space="preserve"> </w:t>
      </w:r>
      <w:r w:rsidR="000D4DC8">
        <w:rPr>
          <w:color w:val="000000"/>
        </w:rPr>
        <w:t>In their seminal paper</w:t>
      </w:r>
      <w:r w:rsidRPr="00972DBA">
        <w:rPr>
          <w:color w:val="000000"/>
        </w:rPr>
        <w:t xml:space="preserve">, </w:t>
      </w:r>
      <w:proofErr w:type="spellStart"/>
      <w:r w:rsidRPr="00972DBA">
        <w:rPr>
          <w:color w:val="000000"/>
        </w:rPr>
        <w:t>Eichholtz</w:t>
      </w:r>
      <w:proofErr w:type="spellEnd"/>
      <w:r w:rsidRPr="00972DBA">
        <w:rPr>
          <w:color w:val="000000"/>
        </w:rPr>
        <w:t xml:space="preserve"> et al. (2010) document that LEED and Energy Star office buildings command </w:t>
      </w:r>
      <w:r w:rsidR="000D4DC8">
        <w:rPr>
          <w:color w:val="000000"/>
        </w:rPr>
        <w:t>a</w:t>
      </w:r>
      <w:r w:rsidRPr="00972DBA">
        <w:rPr>
          <w:color w:val="000000"/>
        </w:rPr>
        <w:t xml:space="preserve"> 3%</w:t>
      </w:r>
      <w:r w:rsidR="000D4DC8">
        <w:rPr>
          <w:color w:val="000000"/>
        </w:rPr>
        <w:t xml:space="preserve"> (16%)</w:t>
      </w:r>
      <w:r w:rsidRPr="00972DBA">
        <w:rPr>
          <w:color w:val="000000"/>
        </w:rPr>
        <w:t xml:space="preserve"> </w:t>
      </w:r>
      <w:r w:rsidR="000D4DC8">
        <w:rPr>
          <w:color w:val="000000"/>
        </w:rPr>
        <w:t xml:space="preserve">premium in terms of </w:t>
      </w:r>
      <w:r w:rsidRPr="00972DBA">
        <w:rPr>
          <w:color w:val="000000"/>
        </w:rPr>
        <w:t xml:space="preserve">asking rent </w:t>
      </w:r>
      <w:r w:rsidR="000D4DC8">
        <w:rPr>
          <w:color w:val="000000"/>
        </w:rPr>
        <w:t>(sold price) relative to</w:t>
      </w:r>
      <w:r w:rsidRPr="00972DBA">
        <w:rPr>
          <w:color w:val="000000"/>
        </w:rPr>
        <w:t xml:space="preserve"> </w:t>
      </w:r>
      <w:r w:rsidR="000D4DC8">
        <w:rPr>
          <w:color w:val="000000"/>
        </w:rPr>
        <w:t>comparable</w:t>
      </w:r>
      <w:r w:rsidRPr="00972DBA">
        <w:rPr>
          <w:color w:val="000000"/>
        </w:rPr>
        <w:t xml:space="preserve"> office buildings. </w:t>
      </w:r>
      <w:r w:rsidR="00395385">
        <w:rPr>
          <w:color w:val="000000"/>
        </w:rPr>
        <w:t>The asking rent premium and sale</w:t>
      </w:r>
      <w:r w:rsidR="00271843">
        <w:rPr>
          <w:color w:val="000000"/>
        </w:rPr>
        <w:t>s</w:t>
      </w:r>
      <w:r w:rsidR="00395385">
        <w:rPr>
          <w:color w:val="000000"/>
        </w:rPr>
        <w:t xml:space="preserve"> price premium for </w:t>
      </w:r>
      <w:r w:rsidR="00395385" w:rsidRPr="00972DBA">
        <w:t>LEED and Energy Star office buildings</w:t>
      </w:r>
      <w:r w:rsidR="00395385">
        <w:rPr>
          <w:color w:val="000000"/>
        </w:rPr>
        <w:t xml:space="preserve"> </w:t>
      </w:r>
      <w:r w:rsidR="002343F4">
        <w:rPr>
          <w:color w:val="000000"/>
        </w:rPr>
        <w:t>are</w:t>
      </w:r>
      <w:r w:rsidR="00395385">
        <w:rPr>
          <w:color w:val="000000"/>
        </w:rPr>
        <w:t xml:space="preserve"> further validated in the subsequent studies of </w:t>
      </w:r>
      <w:r w:rsidR="00395385" w:rsidRPr="00972DBA">
        <w:t>Wiley et al. (2010)</w:t>
      </w:r>
      <w:r w:rsidR="00395385">
        <w:t xml:space="preserve"> and </w:t>
      </w:r>
      <w:proofErr w:type="spellStart"/>
      <w:r w:rsidRPr="00972DBA">
        <w:t>Fuerst</w:t>
      </w:r>
      <w:proofErr w:type="spellEnd"/>
      <w:r w:rsidRPr="00972DBA">
        <w:t xml:space="preserve"> and McAllister (2011). </w:t>
      </w:r>
      <w:r w:rsidR="00395385">
        <w:t xml:space="preserve">However, </w:t>
      </w:r>
      <w:r w:rsidR="002343F4">
        <w:t xml:space="preserve">these </w:t>
      </w:r>
      <w:r w:rsidR="00395385">
        <w:t xml:space="preserve">authors have </w:t>
      </w:r>
      <w:r w:rsidRPr="00972DBA">
        <w:t xml:space="preserve">found that </w:t>
      </w:r>
      <w:r w:rsidR="00395385">
        <w:t xml:space="preserve">the </w:t>
      </w:r>
      <w:r w:rsidR="00395385" w:rsidRPr="00972DBA">
        <w:t>rent premium and sale</w:t>
      </w:r>
      <w:r w:rsidR="00271843">
        <w:t>s</w:t>
      </w:r>
      <w:r w:rsidR="00395385" w:rsidRPr="00972DBA">
        <w:t xml:space="preserve"> price premium </w:t>
      </w:r>
      <w:r w:rsidR="00395385">
        <w:t>declines</w:t>
      </w:r>
      <w:r w:rsidR="00395385" w:rsidRPr="00972DBA">
        <w:t xml:space="preserve"> </w:t>
      </w:r>
      <w:r w:rsidRPr="00972DBA">
        <w:t>as the market share of green office space increases</w:t>
      </w:r>
      <w:r w:rsidR="00395385">
        <w:t>.</w:t>
      </w:r>
      <w:r w:rsidR="00395385">
        <w:rPr>
          <w:rStyle w:val="FootnoteReference"/>
        </w:rPr>
        <w:footnoteReference w:id="4"/>
      </w:r>
      <w:r w:rsidRPr="00972DBA">
        <w:t xml:space="preserve"> </w:t>
      </w:r>
      <w:r w:rsidR="00BF05EC">
        <w:t xml:space="preserve">A problem with these studies is that comparable office buildings are </w:t>
      </w:r>
      <w:r w:rsidR="00BF05EC" w:rsidRPr="00BF05EC">
        <w:rPr>
          <w:i/>
        </w:rPr>
        <w:t>not defined</w:t>
      </w:r>
      <w:r w:rsidR="00BF05EC">
        <w:rPr>
          <w:i/>
        </w:rPr>
        <w:t xml:space="preserve"> nor compared</w:t>
      </w:r>
      <w:r w:rsidR="00BF05EC">
        <w:t xml:space="preserve"> with respect to environmental building performance. As such, the </w:t>
      </w:r>
      <w:r w:rsidR="00CB2FB1">
        <w:t xml:space="preserve">previously documented </w:t>
      </w:r>
      <w:r w:rsidR="00BF05EC">
        <w:t>premiums could reflect this omitted variable bias.</w:t>
      </w:r>
    </w:p>
    <w:p w:rsidR="00B30360" w:rsidRPr="00AA77A8" w:rsidRDefault="00395385" w:rsidP="0022719A">
      <w:pPr>
        <w:spacing w:line="360" w:lineRule="auto"/>
        <w:ind w:firstLine="540"/>
        <w:jc w:val="both"/>
      </w:pPr>
      <w:r>
        <w:lastRenderedPageBreak/>
        <w:t>Typically</w:t>
      </w:r>
      <w:r w:rsidR="00BA455B">
        <w:t xml:space="preserve">, the </w:t>
      </w:r>
      <w:r>
        <w:t>prior</w:t>
      </w:r>
      <w:r w:rsidR="00BA455B" w:rsidRPr="003F6F1F">
        <w:t xml:space="preserve"> studies have</w:t>
      </w:r>
      <w:r w:rsidR="00BA455B">
        <w:t xml:space="preserve"> </w:t>
      </w:r>
      <w:r w:rsidR="00BA455B" w:rsidRPr="003F6F1F">
        <w:t xml:space="preserve">used average asking rent for the entire building with </w:t>
      </w:r>
      <w:r w:rsidR="00BA455B">
        <w:t>“</w:t>
      </w:r>
      <w:r w:rsidR="00BA455B" w:rsidRPr="003F6F1F">
        <w:t>effective</w:t>
      </w:r>
      <w:r w:rsidR="00BA455B">
        <w:t>”</w:t>
      </w:r>
      <w:r w:rsidR="00BA455B" w:rsidRPr="003F6F1F">
        <w:t xml:space="preserve"> rent calculated as average asking rent for a building multiplied by the occupancy rate</w:t>
      </w:r>
      <w:r w:rsidR="00BA455B">
        <w:t>,</w:t>
      </w:r>
      <w:r w:rsidR="00BA455B" w:rsidRPr="003F6F1F">
        <w:t xml:space="preserve"> which is</w:t>
      </w:r>
      <w:r w:rsidR="002343F4">
        <w:t>, at best,</w:t>
      </w:r>
      <w:r w:rsidR="00BA455B" w:rsidRPr="003F6F1F">
        <w:t xml:space="preserve"> a very noisy proxy </w:t>
      </w:r>
      <w:r w:rsidR="00BA455B">
        <w:t>of effective rent</w:t>
      </w:r>
      <w:r w:rsidR="00BA455B" w:rsidRPr="003F6F1F">
        <w:t xml:space="preserve">. </w:t>
      </w:r>
      <w:r w:rsidR="00CB2FB1">
        <w:t>This implicitly presumes that all tenants in a building are homogeneous with respect to the terms of their lease</w:t>
      </w:r>
      <w:r w:rsidR="00051117">
        <w:t>;</w:t>
      </w:r>
      <w:r w:rsidR="00CB2FB1">
        <w:t xml:space="preserve"> e.g., the same rent is paid regardless of the floor occupied, their credit risk, the term of their lease, or the amount of space that they occupy</w:t>
      </w:r>
      <w:r w:rsidR="00051117">
        <w:t>.</w:t>
      </w:r>
      <w:r w:rsidR="00CB2FB1">
        <w:rPr>
          <w:rStyle w:val="FootnoteReference"/>
        </w:rPr>
        <w:footnoteReference w:id="5"/>
      </w:r>
      <w:r w:rsidR="00906CC3">
        <w:t xml:space="preserve"> </w:t>
      </w:r>
      <w:r w:rsidR="00BA455B">
        <w:t>In contrast, th</w:t>
      </w:r>
      <w:r w:rsidR="00906CC3">
        <w:t>e</w:t>
      </w:r>
      <w:r w:rsidR="00BA455B">
        <w:t xml:space="preserve"> current study focuses on individual leases</w:t>
      </w:r>
      <w:r w:rsidR="00906CC3">
        <w:t>; it</w:t>
      </w:r>
      <w:r w:rsidR="00BA455B">
        <w:t xml:space="preserve"> does not aggregate leases within a building. We</w:t>
      </w:r>
      <w:r w:rsidR="00BA455B" w:rsidRPr="003F6F1F">
        <w:t xml:space="preserve"> </w:t>
      </w:r>
      <w:r w:rsidR="00BA455B">
        <w:t>employ</w:t>
      </w:r>
      <w:r w:rsidR="00BA455B" w:rsidRPr="003F6F1F">
        <w:t xml:space="preserve"> </w:t>
      </w:r>
      <w:r w:rsidR="00BA455B">
        <w:t xml:space="preserve">each tenant’s </w:t>
      </w:r>
      <w:r w:rsidR="00BA455B" w:rsidRPr="003F6F1F">
        <w:t xml:space="preserve">effective rent across </w:t>
      </w:r>
      <w:r w:rsidR="00BA455B">
        <w:t xml:space="preserve">a general set of office </w:t>
      </w:r>
      <w:r w:rsidR="00BA455B" w:rsidRPr="003F6F1F">
        <w:t xml:space="preserve">buildings </w:t>
      </w:r>
      <w:r w:rsidR="00BA455B">
        <w:t>regardless of whether they</w:t>
      </w:r>
      <w:r w:rsidR="00BA455B" w:rsidRPr="003F6F1F">
        <w:t xml:space="preserve"> are </w:t>
      </w:r>
      <w:r w:rsidR="00906CC3">
        <w:t>LEED or Energy Star</w:t>
      </w:r>
      <w:r w:rsidR="00906CC3" w:rsidRPr="003F6F1F">
        <w:t xml:space="preserve"> </w:t>
      </w:r>
      <w:r w:rsidR="00BA455B" w:rsidRPr="003F6F1F">
        <w:t>certified.</w:t>
      </w:r>
      <w:r w:rsidR="00E149E3">
        <w:t xml:space="preserve"> Using individual leases facilit</w:t>
      </w:r>
      <w:r w:rsidR="007E1D31">
        <w:t>at</w:t>
      </w:r>
      <w:r w:rsidR="00E149E3">
        <w:t>es greater comparability when ascertaining whether rent premiums exist</w:t>
      </w:r>
      <w:r w:rsidR="00D55DE0">
        <w:t xml:space="preserve"> for eco-certified buildings</w:t>
      </w:r>
      <w:r w:rsidR="00E149E3">
        <w:t>.</w:t>
      </w:r>
    </w:p>
    <w:p w:rsidR="00BA455B" w:rsidRPr="001D4300" w:rsidRDefault="00BA455B" w:rsidP="00BA455B">
      <w:pPr>
        <w:spacing w:line="360" w:lineRule="auto"/>
        <w:ind w:firstLine="540"/>
        <w:jc w:val="both"/>
      </w:pPr>
      <w:r w:rsidRPr="00972DBA">
        <w:rPr>
          <w:color w:val="000000"/>
        </w:rPr>
        <w:t xml:space="preserve">The second strand of literature relating to eco-certification </w:t>
      </w:r>
      <w:r>
        <w:rPr>
          <w:color w:val="000000"/>
        </w:rPr>
        <w:t>addresses the question of</w:t>
      </w:r>
      <w:r w:rsidRPr="00972DBA">
        <w:rPr>
          <w:color w:val="000000"/>
        </w:rPr>
        <w:t xml:space="preserve"> whether green certification</w:t>
      </w:r>
      <w:r w:rsidR="002343F4">
        <w:rPr>
          <w:color w:val="000000"/>
        </w:rPr>
        <w:t>,</w:t>
      </w:r>
      <w:r w:rsidRPr="00972DBA">
        <w:rPr>
          <w:color w:val="000000"/>
        </w:rPr>
        <w:t xml:space="preserve"> </w:t>
      </w:r>
      <w:r w:rsidRPr="00972DBA">
        <w:rPr>
          <w:i/>
          <w:color w:val="000000"/>
        </w:rPr>
        <w:t>per se</w:t>
      </w:r>
      <w:r w:rsidR="002343F4">
        <w:rPr>
          <w:color w:val="000000"/>
        </w:rPr>
        <w:t xml:space="preserve">, </w:t>
      </w:r>
      <w:r w:rsidRPr="00972DBA">
        <w:rPr>
          <w:color w:val="000000"/>
        </w:rPr>
        <w:t xml:space="preserve">matters. That is, after accounting for rent premium and the presumable </w:t>
      </w:r>
      <w:r>
        <w:rPr>
          <w:color w:val="000000"/>
        </w:rPr>
        <w:t>pecuniary</w:t>
      </w:r>
      <w:r w:rsidRPr="00972DBA">
        <w:rPr>
          <w:color w:val="000000"/>
        </w:rPr>
        <w:t xml:space="preserve"> benefits </w:t>
      </w:r>
      <w:r>
        <w:rPr>
          <w:color w:val="000000"/>
        </w:rPr>
        <w:t>of</w:t>
      </w:r>
      <w:r w:rsidRPr="00972DBA">
        <w:rPr>
          <w:color w:val="000000"/>
        </w:rPr>
        <w:t xml:space="preserve"> energy saving, </w:t>
      </w:r>
      <w:r w:rsidR="002343F4">
        <w:rPr>
          <w:color w:val="000000"/>
        </w:rPr>
        <w:t xml:space="preserve">this line of </w:t>
      </w:r>
      <w:r w:rsidR="00C217C0">
        <w:rPr>
          <w:color w:val="000000"/>
        </w:rPr>
        <w:t>inquiry</w:t>
      </w:r>
      <w:r w:rsidR="002343F4">
        <w:rPr>
          <w:color w:val="000000"/>
        </w:rPr>
        <w:t xml:space="preserve"> examines the question of </w:t>
      </w:r>
      <w:r w:rsidRPr="00972DBA">
        <w:rPr>
          <w:color w:val="000000"/>
        </w:rPr>
        <w:t xml:space="preserve">whether green certification has </w:t>
      </w:r>
      <w:r>
        <w:rPr>
          <w:color w:val="000000"/>
        </w:rPr>
        <w:t>nonpecuniary benefits</w:t>
      </w:r>
      <w:r w:rsidRPr="00972DBA">
        <w:rPr>
          <w:color w:val="000000"/>
        </w:rPr>
        <w:t>, such as public relationship, legitimacy, or brand improvement</w:t>
      </w:r>
      <w:r>
        <w:rPr>
          <w:color w:val="000000"/>
        </w:rPr>
        <w:t xml:space="preserve">, and </w:t>
      </w:r>
      <w:r>
        <w:t>whether</w:t>
      </w:r>
      <w:r w:rsidRPr="00972DBA">
        <w:t xml:space="preserve"> </w:t>
      </w:r>
      <w:r>
        <w:t>nonpecuniary benefits are</w:t>
      </w:r>
      <w:r w:rsidRPr="00972DBA">
        <w:t xml:space="preserve"> dynamic because </w:t>
      </w:r>
      <w:r>
        <w:t xml:space="preserve">of </w:t>
      </w:r>
      <w:r w:rsidRPr="00972DBA">
        <w:t xml:space="preserve">time variations in the supply and the demand of green space </w:t>
      </w:r>
      <w:r>
        <w:t>in a localized, segmented space market</w:t>
      </w:r>
      <w:r w:rsidRPr="00972DBA">
        <w:t xml:space="preserve"> (</w:t>
      </w:r>
      <w:proofErr w:type="spellStart"/>
      <w:r w:rsidRPr="00972DBA">
        <w:t>Chegut</w:t>
      </w:r>
      <w:proofErr w:type="spellEnd"/>
      <w:r w:rsidRPr="00972DBA">
        <w:t xml:space="preserve"> et al. 2014).</w:t>
      </w:r>
      <w:r>
        <w:t xml:space="preserve"> </w:t>
      </w:r>
      <w:r w:rsidRPr="00972DBA">
        <w:rPr>
          <w:color w:val="000000"/>
        </w:rPr>
        <w:t>Th</w:t>
      </w:r>
      <w:r>
        <w:rPr>
          <w:color w:val="000000"/>
        </w:rPr>
        <w:t>ese</w:t>
      </w:r>
      <w:r w:rsidRPr="00972DBA">
        <w:rPr>
          <w:color w:val="000000"/>
        </w:rPr>
        <w:t xml:space="preserve"> research question</w:t>
      </w:r>
      <w:r>
        <w:rPr>
          <w:color w:val="000000"/>
        </w:rPr>
        <w:t>s</w:t>
      </w:r>
      <w:r w:rsidRPr="00972DBA">
        <w:rPr>
          <w:color w:val="000000"/>
        </w:rPr>
        <w:t xml:space="preserve"> </w:t>
      </w:r>
      <w:r>
        <w:rPr>
          <w:color w:val="000000"/>
        </w:rPr>
        <w:t>are</w:t>
      </w:r>
      <w:r w:rsidRPr="00972DBA">
        <w:rPr>
          <w:color w:val="000000"/>
        </w:rPr>
        <w:t xml:space="preserve"> important because if </w:t>
      </w:r>
      <w:r>
        <w:rPr>
          <w:color w:val="000000"/>
        </w:rPr>
        <w:t>eco-</w:t>
      </w:r>
      <w:r w:rsidRPr="00972DBA">
        <w:rPr>
          <w:color w:val="000000"/>
        </w:rPr>
        <w:t xml:space="preserve">certification </w:t>
      </w:r>
      <w:r w:rsidR="007E1D31">
        <w:rPr>
          <w:color w:val="000000"/>
        </w:rPr>
        <w:t>per se</w:t>
      </w:r>
      <w:r w:rsidRPr="00972DBA">
        <w:rPr>
          <w:color w:val="000000"/>
        </w:rPr>
        <w:t xml:space="preserve"> does not add additional </w:t>
      </w:r>
      <w:r>
        <w:rPr>
          <w:color w:val="000000"/>
        </w:rPr>
        <w:t>benefits</w:t>
      </w:r>
      <w:r w:rsidRPr="00972DBA">
        <w:rPr>
          <w:color w:val="000000"/>
        </w:rPr>
        <w:t>, value-maximizing</w:t>
      </w:r>
      <w:r>
        <w:rPr>
          <w:color w:val="000000"/>
        </w:rPr>
        <w:t xml:space="preserve"> real</w:t>
      </w:r>
      <w:r w:rsidRPr="00972DBA">
        <w:rPr>
          <w:color w:val="000000"/>
        </w:rPr>
        <w:t xml:space="preserve"> investors and operators may </w:t>
      </w:r>
      <w:r>
        <w:rPr>
          <w:color w:val="000000"/>
        </w:rPr>
        <w:t xml:space="preserve">simply </w:t>
      </w:r>
      <w:r w:rsidRPr="00972DBA">
        <w:rPr>
          <w:color w:val="000000"/>
        </w:rPr>
        <w:t>embrace value-added sustainable practices</w:t>
      </w:r>
      <w:r>
        <w:rPr>
          <w:color w:val="000000"/>
        </w:rPr>
        <w:t xml:space="preserve"> while bypass</w:t>
      </w:r>
      <w:r w:rsidR="007E1D31">
        <w:rPr>
          <w:color w:val="000000"/>
        </w:rPr>
        <w:t>ing</w:t>
      </w:r>
      <w:r>
        <w:rPr>
          <w:color w:val="000000"/>
        </w:rPr>
        <w:t xml:space="preserve"> </w:t>
      </w:r>
      <w:r w:rsidRPr="00972DBA">
        <w:rPr>
          <w:color w:val="000000"/>
        </w:rPr>
        <w:t xml:space="preserve">costly certification </w:t>
      </w:r>
      <w:r>
        <w:rPr>
          <w:color w:val="000000"/>
        </w:rPr>
        <w:t xml:space="preserve">requirements and </w:t>
      </w:r>
      <w:r w:rsidRPr="00972DBA">
        <w:rPr>
          <w:color w:val="000000"/>
        </w:rPr>
        <w:t>process</w:t>
      </w:r>
      <w:r>
        <w:rPr>
          <w:color w:val="000000"/>
        </w:rPr>
        <w:t>es</w:t>
      </w:r>
      <w:r w:rsidRPr="00972DBA">
        <w:rPr>
          <w:color w:val="000000"/>
        </w:rPr>
        <w:t>.</w:t>
      </w:r>
    </w:p>
    <w:p w:rsidR="00D16694" w:rsidRDefault="007E1D31" w:rsidP="00B81FB0">
      <w:pPr>
        <w:spacing w:line="360" w:lineRule="auto"/>
        <w:ind w:firstLine="540"/>
        <w:jc w:val="both"/>
      </w:pPr>
      <w:r w:rsidRPr="00D16694">
        <w:rPr>
          <w:color w:val="000000"/>
        </w:rPr>
        <w:t xml:space="preserve">The challenge </w:t>
      </w:r>
      <w:r w:rsidR="00D16694">
        <w:rPr>
          <w:color w:val="000000"/>
        </w:rPr>
        <w:t>with</w:t>
      </w:r>
      <w:r w:rsidRPr="00D16694">
        <w:rPr>
          <w:color w:val="000000"/>
        </w:rPr>
        <w:t xml:space="preserve"> this</w:t>
      </w:r>
      <w:r w:rsidR="00BA455B" w:rsidRPr="00D16694">
        <w:rPr>
          <w:color w:val="000000"/>
        </w:rPr>
        <w:t xml:space="preserve"> line of inquiry</w:t>
      </w:r>
      <w:r w:rsidRPr="00D16694">
        <w:rPr>
          <w:color w:val="000000"/>
        </w:rPr>
        <w:t xml:space="preserve"> </w:t>
      </w:r>
      <w:r w:rsidR="00D16694">
        <w:rPr>
          <w:color w:val="000000"/>
        </w:rPr>
        <w:t>wa</w:t>
      </w:r>
      <w:r w:rsidR="00C217C0">
        <w:rPr>
          <w:color w:val="000000"/>
        </w:rPr>
        <w:t xml:space="preserve">s </w:t>
      </w:r>
      <w:r w:rsidRPr="00D16694">
        <w:rPr>
          <w:color w:val="000000"/>
        </w:rPr>
        <w:t>measur</w:t>
      </w:r>
      <w:r w:rsidR="00C217C0">
        <w:rPr>
          <w:color w:val="000000"/>
        </w:rPr>
        <w:t>ing</w:t>
      </w:r>
      <w:r w:rsidRPr="00D16694">
        <w:rPr>
          <w:color w:val="000000"/>
        </w:rPr>
        <w:t xml:space="preserve"> actual energy usage.</w:t>
      </w:r>
      <w:r>
        <w:rPr>
          <w:color w:val="000000"/>
        </w:rPr>
        <w:t xml:space="preserve"> </w:t>
      </w:r>
      <w:r w:rsidR="00D16694">
        <w:rPr>
          <w:color w:val="000000"/>
        </w:rPr>
        <w:t xml:space="preserve">Until recently, </w:t>
      </w:r>
      <w:r w:rsidR="00BA455B">
        <w:rPr>
          <w:color w:val="000000"/>
        </w:rPr>
        <w:t xml:space="preserve">actual energy usage data </w:t>
      </w:r>
      <w:r w:rsidR="00EB4ABF">
        <w:rPr>
          <w:color w:val="000000"/>
        </w:rPr>
        <w:t xml:space="preserve">across a general set of buildings </w:t>
      </w:r>
      <w:r w:rsidR="00D16694">
        <w:rPr>
          <w:color w:val="000000"/>
        </w:rPr>
        <w:t>was</w:t>
      </w:r>
      <w:r w:rsidR="00BA455B">
        <w:rPr>
          <w:color w:val="000000"/>
        </w:rPr>
        <w:t xml:space="preserve"> </w:t>
      </w:r>
      <w:r w:rsidR="00D16694">
        <w:rPr>
          <w:color w:val="000000"/>
        </w:rPr>
        <w:t>un</w:t>
      </w:r>
      <w:r w:rsidR="00BA455B">
        <w:rPr>
          <w:color w:val="000000"/>
        </w:rPr>
        <w:t>available</w:t>
      </w:r>
      <w:r w:rsidR="00C217C0">
        <w:rPr>
          <w:color w:val="000000"/>
        </w:rPr>
        <w:t>, resulting in</w:t>
      </w:r>
      <w:r w:rsidR="00D16694">
        <w:rPr>
          <w:color w:val="000000"/>
        </w:rPr>
        <w:t xml:space="preserve"> previous studies </w:t>
      </w:r>
      <w:r w:rsidR="00C217C0">
        <w:rPr>
          <w:color w:val="000000"/>
        </w:rPr>
        <w:t xml:space="preserve">to </w:t>
      </w:r>
      <w:r w:rsidR="00D16694">
        <w:rPr>
          <w:color w:val="000000"/>
        </w:rPr>
        <w:t>use operating expense as</w:t>
      </w:r>
      <w:r w:rsidR="00BA455B">
        <w:rPr>
          <w:color w:val="000000"/>
        </w:rPr>
        <w:t xml:space="preserve"> a coarse proxy for energy usage</w:t>
      </w:r>
      <w:r w:rsidR="00BA455B">
        <w:t>.</w:t>
      </w:r>
      <w:r w:rsidR="00BA455B">
        <w:rPr>
          <w:rStyle w:val="FootnoteReference"/>
        </w:rPr>
        <w:footnoteReference w:id="6"/>
      </w:r>
      <w:r w:rsidR="00BA455B">
        <w:t xml:space="preserve"> The idea is that i</w:t>
      </w:r>
      <w:r w:rsidR="00BA455B" w:rsidRPr="00972DBA">
        <w:t xml:space="preserve">f green certification is associated with a lower energy usage and thus a lower energy bill, </w:t>
      </w:r>
      <w:r w:rsidR="00D16694" w:rsidRPr="00C217C0">
        <w:rPr>
          <w:i/>
        </w:rPr>
        <w:t>ceteris paribus</w:t>
      </w:r>
      <w:r w:rsidR="00BA455B">
        <w:t xml:space="preserve">, </w:t>
      </w:r>
      <w:r w:rsidR="00BA455B" w:rsidRPr="00972DBA">
        <w:t>one would expect a lower operating expense for an eco-certified building.</w:t>
      </w:r>
      <w:r w:rsidR="00BA455B" w:rsidRPr="00797C8B">
        <w:t xml:space="preserve"> </w:t>
      </w:r>
      <w:proofErr w:type="spellStart"/>
      <w:r w:rsidR="00BA455B" w:rsidRPr="00972DBA">
        <w:t>Szumilo</w:t>
      </w:r>
      <w:proofErr w:type="spellEnd"/>
      <w:r w:rsidR="00BA455B" w:rsidRPr="00972DBA">
        <w:t xml:space="preserve"> and </w:t>
      </w:r>
      <w:proofErr w:type="spellStart"/>
      <w:r w:rsidR="00BA455B" w:rsidRPr="00972DBA">
        <w:t>Fuerst</w:t>
      </w:r>
      <w:proofErr w:type="spellEnd"/>
      <w:r w:rsidR="00BA455B" w:rsidRPr="00972DBA">
        <w:t xml:space="preserve"> (2014) </w:t>
      </w:r>
      <w:r w:rsidR="00BA455B">
        <w:t>found</w:t>
      </w:r>
      <w:r w:rsidR="00BA455B" w:rsidRPr="00972DBA">
        <w:t xml:space="preserve"> that eco-certified buildings actually have higher operating expenses, and coined the term “operating expense puzzle.” Reichardt (2014) </w:t>
      </w:r>
      <w:r w:rsidR="00BA455B">
        <w:t xml:space="preserve">also </w:t>
      </w:r>
      <w:r w:rsidR="00BA455B" w:rsidRPr="00972DBA">
        <w:t xml:space="preserve">found significantly higher operating expenses in Energy Star certified buildings, but significantly lower operating expenses in LEED rated buildings. </w:t>
      </w:r>
      <w:r w:rsidR="00BA455B">
        <w:t>Moreover</w:t>
      </w:r>
      <w:r w:rsidR="00BA455B" w:rsidRPr="00972DBA">
        <w:t xml:space="preserve">, Scofield (2009) found no evidence that LEED buildings have </w:t>
      </w:r>
      <w:r w:rsidR="00BA455B" w:rsidRPr="00972DBA">
        <w:lastRenderedPageBreak/>
        <w:t>collectively lower energy usage than non-certified buildings. Scofield (20</w:t>
      </w:r>
      <w:r w:rsidR="00BA455B">
        <w:t>1</w:t>
      </w:r>
      <w:r w:rsidR="00BA455B" w:rsidRPr="00972DBA">
        <w:t xml:space="preserve">3) used 2011 New York City local benchmarking data </w:t>
      </w:r>
      <w:r w:rsidR="00D16694">
        <w:t>to</w:t>
      </w:r>
      <w:r w:rsidR="00BA455B" w:rsidRPr="00972DBA">
        <w:t xml:space="preserve"> document that the sampled LEED buildings have a slightly higher average EUI and </w:t>
      </w:r>
      <w:r w:rsidR="00BA455B">
        <w:t xml:space="preserve">unit </w:t>
      </w:r>
      <w:r w:rsidR="00BA455B" w:rsidRPr="00972DBA">
        <w:t xml:space="preserve">GHG than non-LEED buildings. </w:t>
      </w:r>
      <w:r w:rsidR="00BA455B">
        <w:t>In contrast</w:t>
      </w:r>
      <w:r w:rsidR="00BA455B" w:rsidRPr="00972DBA">
        <w:t xml:space="preserve">, </w:t>
      </w:r>
      <w:proofErr w:type="spellStart"/>
      <w:r w:rsidR="00BA455B" w:rsidRPr="00972DBA">
        <w:t>Eichholtz</w:t>
      </w:r>
      <w:proofErr w:type="spellEnd"/>
      <w:r w:rsidR="00BA455B" w:rsidRPr="00972DBA">
        <w:t xml:space="preserve"> et al. (2010) use energy usage data available on 122 of their initial 199 sampled transacted office buildings certified as Energy Star buildings, and found that </w:t>
      </w:r>
      <w:r w:rsidR="00BA455B" w:rsidRPr="00226404">
        <w:rPr>
          <w:i/>
        </w:rPr>
        <w:t>among</w:t>
      </w:r>
      <w:r w:rsidR="00BA455B" w:rsidRPr="00972DBA">
        <w:t xml:space="preserve"> eco-certified buildings there is a negative relationship between energy use intensity and sale</w:t>
      </w:r>
      <w:r w:rsidR="0016167E">
        <w:t>s</w:t>
      </w:r>
      <w:r w:rsidR="00BA455B" w:rsidRPr="00972DBA">
        <w:t xml:space="preserve"> price</w:t>
      </w:r>
      <w:r w:rsidR="0016167E">
        <w:t>s</w:t>
      </w:r>
      <w:r w:rsidR="00BA455B" w:rsidRPr="00972DBA">
        <w:t xml:space="preserve">. </w:t>
      </w:r>
      <w:r w:rsidR="00BA455B">
        <w:t xml:space="preserve">Since non-certified buildings were not sampled, </w:t>
      </w:r>
      <w:r w:rsidR="00BA455B" w:rsidRPr="00972DBA">
        <w:t xml:space="preserve">it is </w:t>
      </w:r>
      <w:r w:rsidR="00BA455B">
        <w:t>not immediately clear</w:t>
      </w:r>
      <w:r w:rsidR="00BA455B" w:rsidRPr="00972DBA">
        <w:t xml:space="preserve"> wheth</w:t>
      </w:r>
      <w:r w:rsidR="00BA455B">
        <w:t>e</w:t>
      </w:r>
      <w:r w:rsidR="00BA455B" w:rsidRPr="00972DBA">
        <w:t xml:space="preserve">r the authors’ results </w:t>
      </w:r>
      <w:r w:rsidR="00B81FB0">
        <w:t>are generalizable. To mitigate the operating expense puzzle and t</w:t>
      </w:r>
      <w:r w:rsidR="00D16694">
        <w:t>o control for building environmental performance</w:t>
      </w:r>
      <w:r w:rsidR="00FB634E">
        <w:t xml:space="preserve"> in our comparable buildings</w:t>
      </w:r>
      <w:r w:rsidR="00D16694">
        <w:t xml:space="preserve">, </w:t>
      </w:r>
      <w:r w:rsidR="00D16694" w:rsidRPr="00972DBA">
        <w:t xml:space="preserve">we hand-collect </w:t>
      </w:r>
      <w:r w:rsidR="00B81FB0">
        <w:t xml:space="preserve">publicly available environmental performance </w:t>
      </w:r>
      <w:r w:rsidR="00D16694" w:rsidRPr="00972DBA">
        <w:t xml:space="preserve">benchmarking data </w:t>
      </w:r>
      <w:r w:rsidR="00FB634E">
        <w:t>for</w:t>
      </w:r>
      <w:r w:rsidR="00FB634E" w:rsidRPr="00972DBA">
        <w:t xml:space="preserve"> </w:t>
      </w:r>
      <w:r w:rsidR="00D16694" w:rsidRPr="00972DBA">
        <w:t xml:space="preserve">Boston, Chicago, Minneapolis, New York City, Philadelphia, Portland (OR), San Francisco, Seattle, and Washington, D.C. These </w:t>
      </w:r>
      <w:r w:rsidR="00B81FB0">
        <w:t>cities</w:t>
      </w:r>
      <w:r w:rsidR="00D16694">
        <w:t xml:space="preserve"> </w:t>
      </w:r>
      <w:r w:rsidR="00D16694" w:rsidRPr="00972DBA">
        <w:t xml:space="preserve">require </w:t>
      </w:r>
      <w:r w:rsidR="00FB634E">
        <w:t xml:space="preserve">building </w:t>
      </w:r>
      <w:r w:rsidR="00D16694" w:rsidRPr="00972DBA">
        <w:t>owners</w:t>
      </w:r>
      <w:r w:rsidR="00FB634E">
        <w:t xml:space="preserve"> whose</w:t>
      </w:r>
      <w:r w:rsidR="00D16694" w:rsidRPr="00972DBA">
        <w:t xml:space="preserve"> buildings</w:t>
      </w:r>
      <w:r w:rsidR="00FB634E">
        <w:t xml:space="preserve"> are</w:t>
      </w:r>
      <w:r w:rsidR="00D16694" w:rsidRPr="00972DBA">
        <w:t xml:space="preserve"> of </w:t>
      </w:r>
      <w:r w:rsidR="00FB634E">
        <w:t xml:space="preserve">a </w:t>
      </w:r>
      <w:r w:rsidR="00D16694" w:rsidRPr="00972DBA">
        <w:t>certain size to</w:t>
      </w:r>
      <w:r w:rsidR="00D16694">
        <w:t xml:space="preserve"> report </w:t>
      </w:r>
      <w:r w:rsidR="00D16694" w:rsidRPr="00972DBA">
        <w:t xml:space="preserve">the environmental performance of their buildings, such as </w:t>
      </w:r>
      <w:r w:rsidR="00D16694">
        <w:t>EUI</w:t>
      </w:r>
      <w:r w:rsidR="00D16694" w:rsidRPr="00972DBA">
        <w:t xml:space="preserve"> and </w:t>
      </w:r>
      <w:r w:rsidR="00D16694">
        <w:t>GHG</w:t>
      </w:r>
      <w:r w:rsidR="00D16694" w:rsidRPr="00972DBA">
        <w:t xml:space="preserve">.  </w:t>
      </w:r>
    </w:p>
    <w:p w:rsidR="00BA455B" w:rsidRDefault="00BA455B" w:rsidP="00BA455B">
      <w:pPr>
        <w:spacing w:line="360" w:lineRule="auto"/>
        <w:ind w:firstLine="540"/>
        <w:jc w:val="both"/>
        <w:rPr>
          <w:color w:val="000000"/>
        </w:rPr>
      </w:pPr>
      <w:r>
        <w:rPr>
          <w:color w:val="000000"/>
        </w:rPr>
        <w:t xml:space="preserve">Meanwhile, </w:t>
      </w:r>
      <w:r w:rsidR="00FB634E">
        <w:rPr>
          <w:color w:val="000000"/>
        </w:rPr>
        <w:t xml:space="preserve">with the exception of </w:t>
      </w:r>
      <w:proofErr w:type="spellStart"/>
      <w:r w:rsidR="00FB634E">
        <w:rPr>
          <w:color w:val="000000"/>
        </w:rPr>
        <w:t>Eichholtz</w:t>
      </w:r>
      <w:proofErr w:type="spellEnd"/>
      <w:r w:rsidR="00FB634E">
        <w:rPr>
          <w:color w:val="000000"/>
        </w:rPr>
        <w:t xml:space="preserve"> et al. (2009), none of the previous studies have investigated whether tenants who occupy eco-certified buildings receive </w:t>
      </w:r>
      <w:r>
        <w:rPr>
          <w:color w:val="000000"/>
        </w:rPr>
        <w:t>nonpecuniary benefits</w:t>
      </w:r>
      <w:r w:rsidRPr="00972DBA">
        <w:rPr>
          <w:color w:val="000000"/>
        </w:rPr>
        <w:t>, such as legitimacy or brand improvement</w:t>
      </w:r>
      <w:r w:rsidR="00FB634E">
        <w:rPr>
          <w:color w:val="000000"/>
        </w:rPr>
        <w:t xml:space="preserve">. </w:t>
      </w:r>
      <w:proofErr w:type="spellStart"/>
      <w:r>
        <w:rPr>
          <w:color w:val="000000"/>
        </w:rPr>
        <w:t>Eichholtz</w:t>
      </w:r>
      <w:proofErr w:type="spellEnd"/>
      <w:r>
        <w:rPr>
          <w:color w:val="000000"/>
        </w:rPr>
        <w:t xml:space="preserve"> et al. (2009) use the </w:t>
      </w:r>
      <w:proofErr w:type="spellStart"/>
      <w:r>
        <w:rPr>
          <w:color w:val="000000"/>
        </w:rPr>
        <w:t>CoStar</w:t>
      </w:r>
      <w:proofErr w:type="spellEnd"/>
      <w:r>
        <w:rPr>
          <w:color w:val="000000"/>
        </w:rPr>
        <w:t xml:space="preserve"> database </w:t>
      </w:r>
      <w:r w:rsidR="00FB634E">
        <w:rPr>
          <w:color w:val="000000"/>
        </w:rPr>
        <w:t>to gather</w:t>
      </w:r>
      <w:r>
        <w:rPr>
          <w:color w:val="000000"/>
        </w:rPr>
        <w:t xml:space="preserve"> the names, Standard Industry Classification (SIC) codes, and total squared feet leased of the </w:t>
      </w:r>
      <w:r w:rsidRPr="00D211DB">
        <w:rPr>
          <w:i/>
          <w:color w:val="000000"/>
        </w:rPr>
        <w:t>five</w:t>
      </w:r>
      <w:r>
        <w:rPr>
          <w:color w:val="000000"/>
        </w:rPr>
        <w:t xml:space="preserve"> largest tenants for each sampled building. The authors f</w:t>
      </w:r>
      <w:r w:rsidR="00FB634E">
        <w:rPr>
          <w:color w:val="000000"/>
        </w:rPr>
        <w:t>ind</w:t>
      </w:r>
      <w:r>
        <w:rPr>
          <w:color w:val="000000"/>
        </w:rPr>
        <w:t xml:space="preserve"> that tenants in certain industries, such as oil, banking, and non-profit industries, are more likely to occupy eco-certified space.</w:t>
      </w:r>
      <w:r w:rsidR="00FB634E">
        <w:rPr>
          <w:color w:val="000000"/>
        </w:rPr>
        <w:t xml:space="preserve"> Using a newly available tenant lease database known as </w:t>
      </w:r>
      <w:proofErr w:type="spellStart"/>
      <w:r w:rsidR="00FB634E">
        <w:rPr>
          <w:color w:val="000000"/>
        </w:rPr>
        <w:t>Compstak</w:t>
      </w:r>
      <w:proofErr w:type="spellEnd"/>
      <w:r w:rsidR="00FB634E">
        <w:rPr>
          <w:color w:val="000000"/>
        </w:rPr>
        <w:t xml:space="preserve"> in conjunction with tenant information from Dun and Bradstreet</w:t>
      </w:r>
      <w:r w:rsidR="00F97FD5">
        <w:rPr>
          <w:color w:val="000000"/>
        </w:rPr>
        <w:t xml:space="preserve"> in addition to </w:t>
      </w:r>
      <w:proofErr w:type="spellStart"/>
      <w:r w:rsidR="00F97FD5">
        <w:rPr>
          <w:color w:val="000000"/>
        </w:rPr>
        <w:t>CoStar</w:t>
      </w:r>
      <w:proofErr w:type="spellEnd"/>
      <w:r w:rsidR="00F97FD5">
        <w:rPr>
          <w:color w:val="000000"/>
        </w:rPr>
        <w:t xml:space="preserve"> and benchmarking performance data, we are able to obtain more granular information on each tenant</w:t>
      </w:r>
      <w:r w:rsidR="00333B33">
        <w:rPr>
          <w:color w:val="000000"/>
        </w:rPr>
        <w:t xml:space="preserve"> — </w:t>
      </w:r>
      <w:r w:rsidR="00F97FD5">
        <w:rPr>
          <w:color w:val="000000"/>
        </w:rPr>
        <w:t>including</w:t>
      </w:r>
      <w:r>
        <w:rPr>
          <w:color w:val="000000"/>
        </w:rPr>
        <w:t xml:space="preserve"> firm size, </w:t>
      </w:r>
      <w:r w:rsidR="00C92BD0">
        <w:rPr>
          <w:color w:val="000000"/>
        </w:rPr>
        <w:t xml:space="preserve">sales of the firm, </w:t>
      </w:r>
      <w:r>
        <w:rPr>
          <w:color w:val="000000"/>
        </w:rPr>
        <w:t xml:space="preserve">firm risk, firm age, building class, </w:t>
      </w:r>
      <w:r w:rsidR="00C729FB">
        <w:rPr>
          <w:color w:val="000000"/>
        </w:rPr>
        <w:t xml:space="preserve">their </w:t>
      </w:r>
      <w:r>
        <w:t xml:space="preserve">North America Industry Classification System </w:t>
      </w:r>
      <w:r w:rsidRPr="00972DBA">
        <w:t>(NAIC</w:t>
      </w:r>
      <w:r>
        <w:t>S)</w:t>
      </w:r>
      <w:r>
        <w:rPr>
          <w:color w:val="000000"/>
        </w:rPr>
        <w:t xml:space="preserve"> industry code, net effective rent, lease type, lease term, and more</w:t>
      </w:r>
      <w:r w:rsidR="00333B33">
        <w:rPr>
          <w:color w:val="000000"/>
        </w:rPr>
        <w:t xml:space="preserve"> —</w:t>
      </w:r>
      <w:r>
        <w:rPr>
          <w:color w:val="000000"/>
        </w:rPr>
        <w:t xml:space="preserve"> for </w:t>
      </w:r>
      <w:r w:rsidRPr="003601DF">
        <w:rPr>
          <w:i/>
          <w:color w:val="000000"/>
        </w:rPr>
        <w:t>all</w:t>
      </w:r>
      <w:r>
        <w:rPr>
          <w:color w:val="000000"/>
        </w:rPr>
        <w:t xml:space="preserve"> tenants</w:t>
      </w:r>
      <w:r w:rsidR="00333B33">
        <w:rPr>
          <w:color w:val="000000"/>
        </w:rPr>
        <w:t>. We also include</w:t>
      </w:r>
      <w:r>
        <w:rPr>
          <w:color w:val="000000"/>
        </w:rPr>
        <w:t xml:space="preserve"> the actual energy usage and greenhouse gas emissions for both eco-certified and non-certified sampled buildings. As a result, </w:t>
      </w:r>
      <w:r w:rsidR="00C729FB">
        <w:rPr>
          <w:color w:val="000000"/>
        </w:rPr>
        <w:t>we can explore unresolved and unaddressed issues regarding green buildings. The hypotheses section of the paper provides further discussion on the</w:t>
      </w:r>
      <w:r w:rsidR="00333B33">
        <w:rPr>
          <w:color w:val="000000"/>
        </w:rPr>
        <w:t>se</w:t>
      </w:r>
      <w:r w:rsidR="00C729FB">
        <w:rPr>
          <w:color w:val="000000"/>
        </w:rPr>
        <w:t xml:space="preserve"> issues.</w:t>
      </w:r>
    </w:p>
    <w:p w:rsidR="00BA455B" w:rsidRPr="00972DBA" w:rsidRDefault="00BA455B" w:rsidP="00BA455B">
      <w:pPr>
        <w:spacing w:line="360" w:lineRule="auto"/>
        <w:ind w:firstLine="540"/>
        <w:jc w:val="both"/>
        <w:rPr>
          <w:color w:val="000000"/>
        </w:rPr>
      </w:pPr>
      <w:r>
        <w:rPr>
          <w:color w:val="000000"/>
        </w:rPr>
        <w:t xml:space="preserve">Another emerging strand of literature </w:t>
      </w:r>
      <w:r w:rsidR="00C729FB">
        <w:rPr>
          <w:color w:val="000000"/>
        </w:rPr>
        <w:t>relates</w:t>
      </w:r>
      <w:r>
        <w:rPr>
          <w:color w:val="000000"/>
        </w:rPr>
        <w:t xml:space="preserve"> to the optimal design of </w:t>
      </w:r>
      <w:r w:rsidR="00C729FB">
        <w:rPr>
          <w:color w:val="000000"/>
        </w:rPr>
        <w:t xml:space="preserve">the </w:t>
      </w:r>
      <w:r>
        <w:rPr>
          <w:color w:val="000000"/>
        </w:rPr>
        <w:t xml:space="preserve">lease contract </w:t>
      </w:r>
      <w:r w:rsidR="00C729FB">
        <w:rPr>
          <w:color w:val="000000"/>
        </w:rPr>
        <w:t>to</w:t>
      </w:r>
      <w:r>
        <w:rPr>
          <w:color w:val="000000"/>
        </w:rPr>
        <w:t xml:space="preserve"> mitigat</w:t>
      </w:r>
      <w:r w:rsidR="00C729FB">
        <w:rPr>
          <w:color w:val="000000"/>
        </w:rPr>
        <w:t>e</w:t>
      </w:r>
      <w:r>
        <w:rPr>
          <w:color w:val="000000"/>
        </w:rPr>
        <w:t xml:space="preserve"> environmental externalities. </w:t>
      </w:r>
      <w:r w:rsidR="00C12580">
        <w:rPr>
          <w:color w:val="000000"/>
        </w:rPr>
        <w:t xml:space="preserve">Practitioners have </w:t>
      </w:r>
      <w:r w:rsidR="00C12580">
        <w:t>t</w:t>
      </w:r>
      <w:r w:rsidRPr="00DE1605">
        <w:t>raditional</w:t>
      </w:r>
      <w:r w:rsidR="00C12580">
        <w:t>ly argued</w:t>
      </w:r>
      <w:r w:rsidRPr="00DE1605">
        <w:t xml:space="preserve"> that “benefits accrue to property owners in terms of growth in top line, bottom line and asset valuations, and to tenants in terms of operational efficiency and productivity</w:t>
      </w:r>
      <w:r>
        <w:t>”</w:t>
      </w:r>
      <w:r w:rsidRPr="00DE1605">
        <w:t xml:space="preserve"> (Deloitte</w:t>
      </w:r>
      <w:r>
        <w:t xml:space="preserve"> 2014</w:t>
      </w:r>
      <w:r w:rsidRPr="00DE1605">
        <w:t>)</w:t>
      </w:r>
      <w:r>
        <w:t>.</w:t>
      </w:r>
      <w:r w:rsidRPr="00DE1605">
        <w:t xml:space="preserve"> </w:t>
      </w:r>
      <w:r w:rsidR="00C12580">
        <w:t>However</w:t>
      </w:r>
      <w:r>
        <w:t xml:space="preserve">, </w:t>
      </w:r>
      <w:r>
        <w:rPr>
          <w:color w:val="000000"/>
        </w:rPr>
        <w:t xml:space="preserve">Jaffee et al. (2019) </w:t>
      </w:r>
      <w:r w:rsidR="00C12580">
        <w:rPr>
          <w:color w:val="000000"/>
        </w:rPr>
        <w:lastRenderedPageBreak/>
        <w:t xml:space="preserve">have </w:t>
      </w:r>
      <w:r>
        <w:rPr>
          <w:color w:val="000000"/>
        </w:rPr>
        <w:t>argued that</w:t>
      </w:r>
      <w:r w:rsidR="00C12580">
        <w:rPr>
          <w:color w:val="000000"/>
        </w:rPr>
        <w:t xml:space="preserve"> from a contract theory perspective,</w:t>
      </w:r>
      <w:r>
        <w:rPr>
          <w:color w:val="000000"/>
        </w:rPr>
        <w:t xml:space="preserve"> </w:t>
      </w:r>
      <w:r w:rsidR="00C12580">
        <w:rPr>
          <w:color w:val="000000"/>
        </w:rPr>
        <w:t xml:space="preserve">the tenant (landlord) should realize energy saving benefits </w:t>
      </w:r>
      <w:r>
        <w:rPr>
          <w:color w:val="000000"/>
        </w:rPr>
        <w:t xml:space="preserve">under a net (full service) lease contract. Thus, </w:t>
      </w:r>
      <w:r w:rsidR="00333B33">
        <w:rPr>
          <w:color w:val="000000"/>
        </w:rPr>
        <w:t xml:space="preserve">a tenant would prefer a net lease contract </w:t>
      </w:r>
      <w:r>
        <w:rPr>
          <w:color w:val="000000"/>
        </w:rPr>
        <w:t xml:space="preserve">if the tenant is able to control the amount of energy usage, </w:t>
      </w:r>
      <w:r w:rsidR="00333B33">
        <w:rPr>
          <w:color w:val="000000"/>
        </w:rPr>
        <w:t xml:space="preserve">is more informed about likely energy costs, and/or </w:t>
      </w:r>
      <w:r>
        <w:rPr>
          <w:color w:val="000000"/>
        </w:rPr>
        <w:t xml:space="preserve">is </w:t>
      </w:r>
      <w:r w:rsidR="00B31479">
        <w:rPr>
          <w:color w:val="000000"/>
        </w:rPr>
        <w:t>better</w:t>
      </w:r>
      <w:r>
        <w:rPr>
          <w:color w:val="000000"/>
        </w:rPr>
        <w:t xml:space="preserve"> able to absorb energy risk. From the landlord</w:t>
      </w:r>
      <w:r w:rsidR="00333B33">
        <w:rPr>
          <w:color w:val="000000"/>
        </w:rPr>
        <w:t>’s</w:t>
      </w:r>
      <w:r>
        <w:rPr>
          <w:color w:val="000000"/>
        </w:rPr>
        <w:t xml:space="preserve"> perspective</w:t>
      </w:r>
      <w:r w:rsidR="00333B33">
        <w:rPr>
          <w:color w:val="000000"/>
        </w:rPr>
        <w:t>,</w:t>
      </w:r>
      <w:r w:rsidR="00B31479">
        <w:rPr>
          <w:color w:val="000000"/>
        </w:rPr>
        <w:t xml:space="preserve"> in contrast</w:t>
      </w:r>
      <w:r>
        <w:rPr>
          <w:color w:val="000000"/>
        </w:rPr>
        <w:t>, a building’s energy efficiency is endogenous. Thus, if going green has a non-negative NPV, a full service lease contract will provide the optimal level of incentive alignment, particularly when the tenant’s expected occupancy horizon does not equal the expected economic life of the capital investment or when the time patterns of amortized costs and energy-saving benefits differ.</w:t>
      </w:r>
      <w:r>
        <w:rPr>
          <w:rStyle w:val="FootnoteReference"/>
          <w:color w:val="000000"/>
        </w:rPr>
        <w:footnoteReference w:id="7"/>
      </w:r>
      <w:r>
        <w:rPr>
          <w:color w:val="000000"/>
        </w:rPr>
        <w:t xml:space="preserve"> </w:t>
      </w:r>
      <w:r w:rsidR="00B31479">
        <w:rPr>
          <w:color w:val="000000"/>
        </w:rPr>
        <w:t xml:space="preserve">Unfortunately, </w:t>
      </w:r>
      <w:r>
        <w:rPr>
          <w:color w:val="000000"/>
        </w:rPr>
        <w:t>Jaffee et al. (2019)</w:t>
      </w:r>
      <w:r w:rsidR="00B31479">
        <w:rPr>
          <w:color w:val="000000"/>
        </w:rPr>
        <w:t xml:space="preserve"> are unable to formally investigate the role of contract design on energy usage at the lease level</w:t>
      </w:r>
      <w:r w:rsidR="00D828D6">
        <w:rPr>
          <w:color w:val="000000"/>
        </w:rPr>
        <w:t xml:space="preserve"> since the authors </w:t>
      </w:r>
      <w:r>
        <w:rPr>
          <w:color w:val="000000"/>
        </w:rPr>
        <w:t>ha</w:t>
      </w:r>
      <w:r w:rsidR="00B31479">
        <w:rPr>
          <w:color w:val="000000"/>
        </w:rPr>
        <w:t>ve</w:t>
      </w:r>
      <w:r>
        <w:rPr>
          <w:color w:val="000000"/>
        </w:rPr>
        <w:t xml:space="preserve"> missing observations “on the </w:t>
      </w:r>
      <w:r w:rsidRPr="00042995">
        <w:rPr>
          <w:color w:val="000000"/>
        </w:rPr>
        <w:t>dominant</w:t>
      </w:r>
      <w:r>
        <w:rPr>
          <w:color w:val="000000"/>
        </w:rPr>
        <w:t xml:space="preserve"> leasing structure for more than 57% of the transactions.” </w:t>
      </w:r>
      <w:r w:rsidR="00D828D6">
        <w:rPr>
          <w:color w:val="000000"/>
        </w:rPr>
        <w:t xml:space="preserve">As such, </w:t>
      </w:r>
      <w:r>
        <w:rPr>
          <w:color w:val="000000"/>
        </w:rPr>
        <w:t xml:space="preserve">their </w:t>
      </w:r>
      <w:r w:rsidRPr="00235528">
        <w:rPr>
          <w:i/>
          <w:color w:val="000000"/>
        </w:rPr>
        <w:t>dominant</w:t>
      </w:r>
      <w:r>
        <w:rPr>
          <w:color w:val="000000"/>
        </w:rPr>
        <w:t xml:space="preserve"> leasing contract data </w:t>
      </w:r>
      <w:r w:rsidR="00D828D6">
        <w:rPr>
          <w:color w:val="000000"/>
        </w:rPr>
        <w:t>i</w:t>
      </w:r>
      <w:r>
        <w:rPr>
          <w:color w:val="000000"/>
        </w:rPr>
        <w:t>s used as an additional set of controls. Th</w:t>
      </w:r>
      <w:r w:rsidR="0093525D">
        <w:rPr>
          <w:color w:val="000000"/>
        </w:rPr>
        <w:t>e</w:t>
      </w:r>
      <w:r>
        <w:rPr>
          <w:color w:val="000000"/>
        </w:rPr>
        <w:t xml:space="preserve"> current study differentiates itself from Jaffee et al. (2019) in that we assemble lease-level leasing structure for our lease (not transaction) dataset</w:t>
      </w:r>
      <w:r w:rsidR="00D828D6">
        <w:rPr>
          <w:color w:val="000000"/>
        </w:rPr>
        <w:t>. We are thus</w:t>
      </w:r>
      <w:r>
        <w:rPr>
          <w:color w:val="000000"/>
        </w:rPr>
        <w:t xml:space="preserve"> able to formally explore the determinants of lease contract forms.</w:t>
      </w:r>
    </w:p>
    <w:p w:rsidR="00BA455B" w:rsidRDefault="00BA455B" w:rsidP="00BA455B">
      <w:pPr>
        <w:spacing w:line="360" w:lineRule="auto"/>
        <w:ind w:firstLine="540"/>
        <w:jc w:val="both"/>
      </w:pPr>
      <w:r w:rsidRPr="001E18DB">
        <w:rPr>
          <w:color w:val="000000"/>
        </w:rPr>
        <w:t xml:space="preserve">The </w:t>
      </w:r>
      <w:r w:rsidRPr="00EC2CA1">
        <w:rPr>
          <w:color w:val="000000"/>
        </w:rPr>
        <w:t>fourth</w:t>
      </w:r>
      <w:r w:rsidRPr="00972DBA">
        <w:rPr>
          <w:color w:val="000000"/>
        </w:rPr>
        <w:t xml:space="preserve"> related strand of existent literature </w:t>
      </w:r>
      <w:r w:rsidR="00D828D6">
        <w:rPr>
          <w:color w:val="000000"/>
        </w:rPr>
        <w:t>focuses on</w:t>
      </w:r>
      <w:r w:rsidRPr="00972DBA">
        <w:rPr>
          <w:color w:val="000000"/>
        </w:rPr>
        <w:t xml:space="preserve"> </w:t>
      </w:r>
      <w:r w:rsidR="00D828D6">
        <w:rPr>
          <w:color w:val="000000"/>
        </w:rPr>
        <w:t xml:space="preserve">the </w:t>
      </w:r>
      <w:r w:rsidR="00D828D6" w:rsidRPr="00972DBA">
        <w:rPr>
          <w:color w:val="000000"/>
        </w:rPr>
        <w:t>“energy paradox”</w:t>
      </w:r>
      <w:r w:rsidR="00D828D6">
        <w:rPr>
          <w:color w:val="000000"/>
        </w:rPr>
        <w:t>, the reluctance of economic agents to adopt</w:t>
      </w:r>
      <w:r w:rsidRPr="00972DBA">
        <w:rPr>
          <w:color w:val="000000"/>
        </w:rPr>
        <w:t xml:space="preserve"> energy efficien</w:t>
      </w:r>
      <w:r w:rsidR="00D828D6">
        <w:rPr>
          <w:color w:val="000000"/>
        </w:rPr>
        <w:t>t</w:t>
      </w:r>
      <w:r w:rsidRPr="00972DBA">
        <w:rPr>
          <w:color w:val="000000"/>
        </w:rPr>
        <w:t xml:space="preserve"> technologies (Jaffe and </w:t>
      </w:r>
      <w:proofErr w:type="spellStart"/>
      <w:r w:rsidRPr="00972DBA">
        <w:rPr>
          <w:color w:val="000000"/>
        </w:rPr>
        <w:t>Stavins</w:t>
      </w:r>
      <w:proofErr w:type="spellEnd"/>
      <w:r w:rsidRPr="00972DBA">
        <w:rPr>
          <w:color w:val="000000"/>
        </w:rPr>
        <w:t xml:space="preserve"> 1994a, 1994b). </w:t>
      </w:r>
      <w:r w:rsidR="00D828D6">
        <w:rPr>
          <w:color w:val="000000"/>
        </w:rPr>
        <w:t>T</w:t>
      </w:r>
      <w:r w:rsidRPr="00972DBA">
        <w:rPr>
          <w:color w:val="000000"/>
        </w:rPr>
        <w:t>he prevalence of gasoline-thirsty sports utility vehicles and the slow adoption of energy efficient vehicles over the past half of century</w:t>
      </w:r>
      <w:r w:rsidR="00D828D6">
        <w:rPr>
          <w:color w:val="000000"/>
        </w:rPr>
        <w:t xml:space="preserve"> </w:t>
      </w:r>
      <w:r w:rsidR="00D47607">
        <w:rPr>
          <w:color w:val="000000"/>
        </w:rPr>
        <w:t>are major</w:t>
      </w:r>
      <w:r w:rsidR="00D828D6">
        <w:rPr>
          <w:color w:val="000000"/>
        </w:rPr>
        <w:t xml:space="preserve"> concer</w:t>
      </w:r>
      <w:r w:rsidR="00D47607">
        <w:rPr>
          <w:color w:val="000000"/>
        </w:rPr>
        <w:t>ns for</w:t>
      </w:r>
      <w:r w:rsidR="00D828D6">
        <w:rPr>
          <w:color w:val="000000"/>
        </w:rPr>
        <w:t xml:space="preserve"> transportation policy maker</w:t>
      </w:r>
      <w:r w:rsidR="00106612">
        <w:rPr>
          <w:color w:val="000000"/>
        </w:rPr>
        <w:t>s</w:t>
      </w:r>
      <w:r w:rsidRPr="00972DBA">
        <w:rPr>
          <w:color w:val="000000"/>
        </w:rPr>
        <w:t xml:space="preserve"> (</w:t>
      </w:r>
      <w:proofErr w:type="spellStart"/>
      <w:r w:rsidRPr="00972DBA">
        <w:t>Allcott</w:t>
      </w:r>
      <w:proofErr w:type="spellEnd"/>
      <w:r w:rsidRPr="00972DBA">
        <w:t xml:space="preserve"> and </w:t>
      </w:r>
      <w:proofErr w:type="spellStart"/>
      <w:r w:rsidRPr="00972DBA">
        <w:t>Wozny</w:t>
      </w:r>
      <w:proofErr w:type="spellEnd"/>
      <w:r w:rsidRPr="00972DBA">
        <w:t xml:space="preserve"> 2014; </w:t>
      </w:r>
      <w:proofErr w:type="spellStart"/>
      <w:r w:rsidRPr="00972DBA">
        <w:t>Busse</w:t>
      </w:r>
      <w:proofErr w:type="spellEnd"/>
      <w:r w:rsidRPr="00972DBA">
        <w:t xml:space="preserve"> et al. 2013; </w:t>
      </w:r>
      <w:proofErr w:type="spellStart"/>
      <w:r w:rsidRPr="00972DBA">
        <w:rPr>
          <w:color w:val="000000"/>
        </w:rPr>
        <w:t>Knittel</w:t>
      </w:r>
      <w:proofErr w:type="spellEnd"/>
      <w:r w:rsidRPr="00972DBA">
        <w:rPr>
          <w:color w:val="000000"/>
        </w:rPr>
        <w:t xml:space="preserve"> 2012). </w:t>
      </w:r>
      <w:r w:rsidR="00106612">
        <w:rPr>
          <w:color w:val="000000"/>
        </w:rPr>
        <w:t>E</w:t>
      </w:r>
      <w:r w:rsidRPr="00972DBA">
        <w:rPr>
          <w:color w:val="000000"/>
        </w:rPr>
        <w:t>xplanations proposed for this apparent paradox includ</w:t>
      </w:r>
      <w:r w:rsidR="00106612">
        <w:rPr>
          <w:color w:val="000000"/>
        </w:rPr>
        <w:t>e</w:t>
      </w:r>
      <w:r w:rsidRPr="00972DBA">
        <w:rPr>
          <w:color w:val="000000"/>
        </w:rPr>
        <w:t xml:space="preserve"> </w:t>
      </w:r>
      <w:r w:rsidR="00106612">
        <w:rPr>
          <w:color w:val="000000"/>
        </w:rPr>
        <w:t>i</w:t>
      </w:r>
      <w:r w:rsidRPr="00972DBA">
        <w:rPr>
          <w:color w:val="000000"/>
        </w:rPr>
        <w:t xml:space="preserve">nformation asymmetry, </w:t>
      </w:r>
      <w:r w:rsidRPr="00972DBA">
        <w:t>transactions costs, some form of bounded rationality, capital constraints, and irreversible investment under uncertainty (</w:t>
      </w:r>
      <w:r>
        <w:t xml:space="preserve">see </w:t>
      </w:r>
      <w:proofErr w:type="spellStart"/>
      <w:r w:rsidRPr="00972DBA">
        <w:t>DeCanio</w:t>
      </w:r>
      <w:proofErr w:type="spellEnd"/>
      <w:r w:rsidRPr="00972DBA">
        <w:t xml:space="preserve"> 1993; </w:t>
      </w:r>
      <w:proofErr w:type="spellStart"/>
      <w:r w:rsidRPr="00972DBA">
        <w:t>Gerarden</w:t>
      </w:r>
      <w:proofErr w:type="spellEnd"/>
      <w:r w:rsidRPr="00972DBA">
        <w:t xml:space="preserve"> et al. 2015; </w:t>
      </w:r>
      <w:proofErr w:type="spellStart"/>
      <w:r w:rsidRPr="00972DBA">
        <w:t>Hassett</w:t>
      </w:r>
      <w:proofErr w:type="spellEnd"/>
      <w:r w:rsidRPr="00972DBA">
        <w:t xml:space="preserve"> and Metcalf 1993). </w:t>
      </w:r>
      <w:r w:rsidR="001E18DB">
        <w:t>T</w:t>
      </w:r>
      <w:r w:rsidRPr="00972DBA">
        <w:t>he energy paradox is less prevalent in the commercial real estate sector.</w:t>
      </w:r>
      <w:r>
        <w:t xml:space="preserve"> </w:t>
      </w:r>
      <w:proofErr w:type="spellStart"/>
      <w:r w:rsidRPr="00972DBA">
        <w:t>Holtermans</w:t>
      </w:r>
      <w:proofErr w:type="spellEnd"/>
      <w:r w:rsidRPr="00972DBA">
        <w:t xml:space="preserve"> and </w:t>
      </w:r>
      <w:proofErr w:type="spellStart"/>
      <w:r w:rsidRPr="00972DBA">
        <w:t>Kok</w:t>
      </w:r>
      <w:proofErr w:type="spellEnd"/>
      <w:r w:rsidRPr="00972DBA">
        <w:t xml:space="preserve"> (201</w:t>
      </w:r>
      <w:r>
        <w:t>9</w:t>
      </w:r>
      <w:r w:rsidRPr="00972DBA">
        <w:t xml:space="preserve">) document that the market share of eco-certified space in the 30 largest U.S. office markets increased from 5% in 2005 to nearly 40% in 2014.  </w:t>
      </w:r>
    </w:p>
    <w:p w:rsidR="00523BBE" w:rsidRPr="00972DBA" w:rsidRDefault="00523BBE" w:rsidP="00EC2CA1">
      <w:pPr>
        <w:spacing w:line="360" w:lineRule="auto"/>
        <w:jc w:val="both"/>
      </w:pPr>
    </w:p>
    <w:p w:rsidR="00EC2CA1" w:rsidRPr="004614FF" w:rsidRDefault="00EC2CA1" w:rsidP="004614FF">
      <w:pPr>
        <w:spacing w:line="360" w:lineRule="auto"/>
        <w:rPr>
          <w:b/>
          <w:sz w:val="28"/>
          <w:szCs w:val="28"/>
        </w:rPr>
      </w:pPr>
      <w:r w:rsidRPr="004614FF">
        <w:rPr>
          <w:b/>
          <w:sz w:val="28"/>
          <w:szCs w:val="28"/>
        </w:rPr>
        <w:t>IV. Hypotheses</w:t>
      </w:r>
    </w:p>
    <w:p w:rsidR="00EC2CA1" w:rsidRDefault="00EC2CA1" w:rsidP="00EC2CA1">
      <w:pPr>
        <w:spacing w:line="360" w:lineRule="auto"/>
        <w:ind w:firstLine="180"/>
        <w:jc w:val="both"/>
        <w:rPr>
          <w:color w:val="000000"/>
        </w:rPr>
      </w:pPr>
    </w:p>
    <w:p w:rsidR="00EC2CA1" w:rsidRPr="00AF18CB" w:rsidRDefault="004F2B1B" w:rsidP="00EC2CA1">
      <w:pPr>
        <w:spacing w:line="360" w:lineRule="auto"/>
        <w:ind w:firstLine="540"/>
        <w:jc w:val="both"/>
      </w:pPr>
      <w:r>
        <w:rPr>
          <w:color w:val="000000"/>
        </w:rPr>
        <w:lastRenderedPageBreak/>
        <w:t xml:space="preserve">We are </w:t>
      </w:r>
      <w:r w:rsidR="002C25BD">
        <w:rPr>
          <w:color w:val="000000"/>
        </w:rPr>
        <w:t>initially</w:t>
      </w:r>
      <w:r>
        <w:rPr>
          <w:color w:val="000000"/>
        </w:rPr>
        <w:t xml:space="preserve"> interested in whether </w:t>
      </w:r>
      <w:r w:rsidR="001432A3">
        <w:rPr>
          <w:color w:val="000000"/>
        </w:rPr>
        <w:t>green</w:t>
      </w:r>
      <w:r>
        <w:rPr>
          <w:color w:val="000000"/>
        </w:rPr>
        <w:t xml:space="preserve"> initiatives favor the tenant’s desire for sustainable space or the landlord’s strategic investments in sustainability. </w:t>
      </w:r>
      <w:r w:rsidR="00EC2CA1" w:rsidRPr="00972DBA">
        <w:rPr>
          <w:color w:val="000000"/>
        </w:rPr>
        <w:t xml:space="preserve">This inquiry involves two sets of hypotheses. The first set of </w:t>
      </w:r>
      <w:r w:rsidR="00970896">
        <w:rPr>
          <w:color w:val="000000"/>
        </w:rPr>
        <w:t xml:space="preserve">tenant centric </w:t>
      </w:r>
      <w:r w:rsidR="00EC2CA1" w:rsidRPr="00972DBA">
        <w:rPr>
          <w:color w:val="000000"/>
        </w:rPr>
        <w:t xml:space="preserve">hypotheses is </w:t>
      </w:r>
      <w:r w:rsidR="002C25BD">
        <w:rPr>
          <w:color w:val="000000"/>
        </w:rPr>
        <w:t xml:space="preserve">based on the notion that heterogeneity among tenants </w:t>
      </w:r>
      <w:r w:rsidR="00EC2CA1" w:rsidRPr="00972DBA">
        <w:rPr>
          <w:color w:val="000000"/>
        </w:rPr>
        <w:t xml:space="preserve">leads to differential choices for </w:t>
      </w:r>
      <w:r w:rsidR="00EC2CA1">
        <w:rPr>
          <w:color w:val="000000"/>
        </w:rPr>
        <w:t>the use of</w:t>
      </w:r>
      <w:r w:rsidR="00EC2CA1" w:rsidRPr="00972DBA">
        <w:rPr>
          <w:color w:val="000000"/>
        </w:rPr>
        <w:t xml:space="preserve"> space. Consistent with the </w:t>
      </w:r>
      <w:r w:rsidR="00EC2CA1">
        <w:rPr>
          <w:color w:val="000000"/>
        </w:rPr>
        <w:t xml:space="preserve">notion of scale </w:t>
      </w:r>
      <w:r w:rsidR="00EC2CA1" w:rsidRPr="00972DBA">
        <w:rPr>
          <w:color w:val="000000"/>
        </w:rPr>
        <w:t xml:space="preserve">economics, Kiron et al. (2017) document that </w:t>
      </w:r>
      <w:r w:rsidR="00C92BD0">
        <w:t>large</w:t>
      </w:r>
      <w:r w:rsidR="00EC2CA1" w:rsidRPr="00972DBA">
        <w:t xml:space="preserve"> firms/tenants are more likely to adopt sustainable practices </w:t>
      </w:r>
      <w:r w:rsidR="00970896">
        <w:t>given</w:t>
      </w:r>
      <w:r w:rsidR="00EC2CA1" w:rsidRPr="00972DBA">
        <w:t xml:space="preserve"> advantages in scaling up sustainability </w:t>
      </w:r>
      <w:r w:rsidR="00EC2CA1">
        <w:t>initiative</w:t>
      </w:r>
      <w:r w:rsidR="00EC2CA1" w:rsidRPr="00972DBA">
        <w:t xml:space="preserve">s. </w:t>
      </w:r>
      <w:r w:rsidR="00EC2CA1">
        <w:t>The legitimacy theory</w:t>
      </w:r>
      <w:r w:rsidR="00C92BD0">
        <w:rPr>
          <w:rStyle w:val="FootnoteReference"/>
        </w:rPr>
        <w:footnoteReference w:id="8"/>
      </w:r>
      <w:r w:rsidR="00EC2CA1">
        <w:t xml:space="preserve"> </w:t>
      </w:r>
      <w:r w:rsidR="00EC2CA1">
        <w:rPr>
          <w:color w:val="000000"/>
        </w:rPr>
        <w:t>provides</w:t>
      </w:r>
      <w:r w:rsidR="00EC2CA1" w:rsidRPr="00972DBA">
        <w:rPr>
          <w:color w:val="000000"/>
        </w:rPr>
        <w:t xml:space="preserve"> implications on tenants’ choice toward sustainable space. The theory argues that firms/tenants are bounded by a social contract </w:t>
      </w:r>
      <w:r w:rsidR="00751DEE">
        <w:rPr>
          <w:color w:val="000000"/>
        </w:rPr>
        <w:t>under which</w:t>
      </w:r>
      <w:r w:rsidR="00EC2CA1" w:rsidRPr="00972DBA">
        <w:rPr>
          <w:color w:val="000000"/>
        </w:rPr>
        <w:t xml:space="preserve"> they need to deliver socially desirable outcomes to legitimize their continued existence (</w:t>
      </w:r>
      <w:r w:rsidR="00EC2CA1">
        <w:rPr>
          <w:color w:val="000000"/>
        </w:rPr>
        <w:t xml:space="preserve">see </w:t>
      </w:r>
      <w:r w:rsidR="00EC2CA1" w:rsidRPr="00972DBA">
        <w:rPr>
          <w:color w:val="000000"/>
        </w:rPr>
        <w:t>Brown and Deegan 1998</w:t>
      </w:r>
      <w:r w:rsidR="00EC2CA1">
        <w:rPr>
          <w:color w:val="000000"/>
        </w:rPr>
        <w:t>;</w:t>
      </w:r>
      <w:r w:rsidR="00EC2CA1" w:rsidRPr="00972DBA">
        <w:rPr>
          <w:color w:val="000000"/>
        </w:rPr>
        <w:t xml:space="preserve"> Gray et al. 1995</w:t>
      </w:r>
      <w:r w:rsidR="00EC2CA1">
        <w:rPr>
          <w:color w:val="000000"/>
        </w:rPr>
        <w:t>; and</w:t>
      </w:r>
      <w:r w:rsidR="00EC2CA1" w:rsidRPr="00972DBA">
        <w:rPr>
          <w:color w:val="000000"/>
        </w:rPr>
        <w:t xml:space="preserve"> </w:t>
      </w:r>
      <w:proofErr w:type="spellStart"/>
      <w:r w:rsidR="00EC2CA1" w:rsidRPr="00972DBA">
        <w:rPr>
          <w:color w:val="000000"/>
        </w:rPr>
        <w:t>Perrow</w:t>
      </w:r>
      <w:proofErr w:type="spellEnd"/>
      <w:r w:rsidR="00EC2CA1" w:rsidRPr="00972DBA">
        <w:rPr>
          <w:color w:val="000000"/>
        </w:rPr>
        <w:t xml:space="preserve"> 1970). </w:t>
      </w:r>
      <w:r w:rsidR="00C92BD0">
        <w:rPr>
          <w:color w:val="000000"/>
        </w:rPr>
        <w:t>Prior</w:t>
      </w:r>
      <w:r w:rsidR="00EC2CA1">
        <w:rPr>
          <w:color w:val="000000"/>
        </w:rPr>
        <w:t xml:space="preserve"> evidence suggests</w:t>
      </w:r>
      <w:r w:rsidR="00EC2CA1" w:rsidRPr="008F2453">
        <w:rPr>
          <w:color w:val="000000"/>
        </w:rPr>
        <w:t xml:space="preserve"> that </w:t>
      </w:r>
      <w:r w:rsidR="00C92BD0">
        <w:rPr>
          <w:color w:val="000000"/>
        </w:rPr>
        <w:t>large</w:t>
      </w:r>
      <w:r w:rsidR="00EC2CA1" w:rsidRPr="008F2453">
        <w:rPr>
          <w:color w:val="000000"/>
        </w:rPr>
        <w:t xml:space="preserve"> firms are more visible and are more incentivized to engage in </w:t>
      </w:r>
      <w:r w:rsidR="00EC2CA1">
        <w:rPr>
          <w:color w:val="000000"/>
        </w:rPr>
        <w:t>sustainability solution</w:t>
      </w:r>
      <w:r w:rsidR="00EC2CA1" w:rsidRPr="008F2453">
        <w:rPr>
          <w:color w:val="000000"/>
        </w:rPr>
        <w:t>s</w:t>
      </w:r>
      <w:r w:rsidR="00EC2CA1">
        <w:rPr>
          <w:color w:val="000000"/>
        </w:rPr>
        <w:t xml:space="preserve"> (see, for example,</w:t>
      </w:r>
      <w:r w:rsidR="00EC2CA1" w:rsidRPr="008F2453">
        <w:rPr>
          <w:color w:val="000000"/>
        </w:rPr>
        <w:t xml:space="preserve"> Cowen et al. 1987</w:t>
      </w:r>
      <w:r w:rsidR="00EC2CA1">
        <w:rPr>
          <w:color w:val="000000"/>
        </w:rPr>
        <w:t>;</w:t>
      </w:r>
      <w:r w:rsidR="00EC2CA1" w:rsidRPr="008F2453">
        <w:rPr>
          <w:color w:val="000000"/>
        </w:rPr>
        <w:t xml:space="preserve"> Gray et al. 1995</w:t>
      </w:r>
      <w:r w:rsidR="00EC2CA1">
        <w:rPr>
          <w:color w:val="000000"/>
        </w:rPr>
        <w:t>;</w:t>
      </w:r>
      <w:r w:rsidR="00EC2CA1" w:rsidRPr="008F2453">
        <w:rPr>
          <w:color w:val="000000"/>
        </w:rPr>
        <w:t xml:space="preserve"> and Watts and Zimmerman 1986). </w:t>
      </w:r>
      <w:r w:rsidR="00EC2CA1" w:rsidRPr="00972DBA">
        <w:t>Th</w:t>
      </w:r>
      <w:r w:rsidR="00EC2CA1">
        <w:t>ese</w:t>
      </w:r>
      <w:r w:rsidR="00EC2CA1" w:rsidRPr="00972DBA">
        <w:t xml:space="preserve"> empiric</w:t>
      </w:r>
      <w:r w:rsidR="00EC2CA1">
        <w:t>s</w:t>
      </w:r>
      <w:r w:rsidR="00EC2CA1" w:rsidRPr="00972DBA">
        <w:t xml:space="preserve"> motivate our first hypothesis.</w:t>
      </w:r>
    </w:p>
    <w:p w:rsidR="00EC2CA1" w:rsidRPr="00972DBA" w:rsidRDefault="00EC2CA1" w:rsidP="00EC2CA1">
      <w:pPr>
        <w:spacing w:line="360" w:lineRule="auto"/>
        <w:ind w:firstLine="180"/>
        <w:jc w:val="both"/>
        <w:rPr>
          <w:color w:val="000000"/>
        </w:rPr>
      </w:pPr>
    </w:p>
    <w:p w:rsidR="00EC2CA1" w:rsidRPr="00972DBA" w:rsidRDefault="00EC2CA1" w:rsidP="00EC2CA1">
      <w:pPr>
        <w:spacing w:line="360" w:lineRule="auto"/>
        <w:ind w:firstLine="180"/>
        <w:jc w:val="both"/>
        <w:rPr>
          <w:color w:val="000000"/>
        </w:rPr>
      </w:pPr>
      <w:r w:rsidRPr="00C52D77">
        <w:rPr>
          <w:b/>
          <w:color w:val="000000" w:themeColor="text1"/>
        </w:rPr>
        <w:t>Hypothesis 1</w:t>
      </w:r>
      <w:r w:rsidRPr="00C52D77">
        <w:t>:</w:t>
      </w:r>
      <w:r w:rsidRPr="00972DBA">
        <w:t xml:space="preserve"> </w:t>
      </w:r>
      <w:r w:rsidR="00C92BD0">
        <w:t>Large</w:t>
      </w:r>
      <w:r w:rsidRPr="00972DBA">
        <w:t xml:space="preserve"> tenants</w:t>
      </w:r>
      <w:r w:rsidR="00751DEE">
        <w:t>,</w:t>
      </w:r>
      <w:r w:rsidRPr="00972DBA">
        <w:t xml:space="preserve"> as proxied by annual sales</w:t>
      </w:r>
      <w:r w:rsidR="00751DEE">
        <w:t>,</w:t>
      </w:r>
      <w:r w:rsidRPr="00972DBA">
        <w:t xml:space="preserve"> are more likely to have a sustainability commitment; this increases the likelihood that they will tend to locate in green buildings.  </w:t>
      </w:r>
    </w:p>
    <w:p w:rsidR="00EC2CA1" w:rsidRPr="00972DBA" w:rsidRDefault="00EC2CA1" w:rsidP="00EC2CA1">
      <w:pPr>
        <w:spacing w:line="360" w:lineRule="auto"/>
        <w:ind w:firstLine="180"/>
        <w:jc w:val="both"/>
      </w:pPr>
    </w:p>
    <w:p w:rsidR="00EC2CA1" w:rsidRPr="00972DBA" w:rsidRDefault="00C52D77" w:rsidP="00C52D77">
      <w:pPr>
        <w:spacing w:line="360" w:lineRule="auto"/>
        <w:jc w:val="both"/>
      </w:pPr>
      <w:r>
        <w:t>T</w:t>
      </w:r>
      <w:r w:rsidR="00EC2CA1" w:rsidRPr="00972DBA">
        <w:t xml:space="preserve">o the extent that </w:t>
      </w:r>
      <w:r>
        <w:t>large</w:t>
      </w:r>
      <w:r w:rsidR="00EC2CA1" w:rsidRPr="00972DBA">
        <w:t xml:space="preserve"> tenants </w:t>
      </w:r>
      <w:r>
        <w:t>require more</w:t>
      </w:r>
      <w:r w:rsidR="00EC2CA1" w:rsidRPr="00972DBA">
        <w:t xml:space="preserve"> space, we </w:t>
      </w:r>
      <w:r>
        <w:t xml:space="preserve">also </w:t>
      </w:r>
      <w:r w:rsidR="00EC2CA1" w:rsidRPr="00972DBA">
        <w:t>have the following hypothesis:</w:t>
      </w:r>
    </w:p>
    <w:p w:rsidR="00EC2CA1" w:rsidRPr="00972DBA" w:rsidRDefault="00EC2CA1" w:rsidP="00EC2CA1">
      <w:pPr>
        <w:spacing w:line="360" w:lineRule="auto"/>
        <w:ind w:firstLine="180"/>
        <w:jc w:val="both"/>
      </w:pPr>
    </w:p>
    <w:p w:rsidR="00EC2CA1" w:rsidRPr="00972DBA" w:rsidRDefault="00EC2CA1" w:rsidP="00EC2CA1">
      <w:pPr>
        <w:spacing w:line="360" w:lineRule="auto"/>
        <w:ind w:firstLine="180"/>
        <w:jc w:val="both"/>
        <w:rPr>
          <w:color w:val="000000"/>
        </w:rPr>
      </w:pPr>
      <w:r w:rsidRPr="00972DBA">
        <w:rPr>
          <w:b/>
          <w:color w:val="000000" w:themeColor="text1"/>
        </w:rPr>
        <w:t>Hypothesis 2</w:t>
      </w:r>
      <w:r w:rsidRPr="00972DBA">
        <w:t xml:space="preserve">: </w:t>
      </w:r>
      <w:r w:rsidR="00015774">
        <w:t>Large</w:t>
      </w:r>
      <w:r w:rsidRPr="00972DBA">
        <w:t xml:space="preserve"> tenants</w:t>
      </w:r>
      <w:r w:rsidR="00751DEE">
        <w:t xml:space="preserve">, </w:t>
      </w:r>
      <w:r w:rsidRPr="00972DBA">
        <w:t>as proxied by total square feet leased</w:t>
      </w:r>
      <w:r w:rsidR="00751DEE">
        <w:t>,</w:t>
      </w:r>
      <w:r w:rsidRPr="00972DBA">
        <w:t xml:space="preserve"> are more likely to locate in green buildings.  </w:t>
      </w:r>
    </w:p>
    <w:p w:rsidR="00EC2CA1" w:rsidRPr="00972DBA" w:rsidRDefault="00EC2CA1" w:rsidP="00EC2CA1">
      <w:pPr>
        <w:spacing w:line="360" w:lineRule="auto"/>
        <w:ind w:firstLine="180"/>
        <w:jc w:val="both"/>
      </w:pPr>
    </w:p>
    <w:p w:rsidR="00EC2CA1" w:rsidRPr="00972DBA" w:rsidRDefault="00015774" w:rsidP="00C52D77">
      <w:pPr>
        <w:spacing w:line="360" w:lineRule="auto"/>
        <w:ind w:firstLine="630"/>
        <w:jc w:val="both"/>
      </w:pPr>
      <w:r>
        <w:rPr>
          <w:color w:val="000000"/>
        </w:rPr>
        <w:t>P</w:t>
      </w:r>
      <w:r w:rsidR="00EC2CA1" w:rsidRPr="00972DBA">
        <w:rPr>
          <w:color w:val="000000"/>
        </w:rPr>
        <w:t>ublicly</w:t>
      </w:r>
      <w:r w:rsidR="00EC2CA1">
        <w:rPr>
          <w:color w:val="000000"/>
        </w:rPr>
        <w:t>-listed</w:t>
      </w:r>
      <w:r w:rsidR="00EC2CA1" w:rsidRPr="00972DBA">
        <w:rPr>
          <w:color w:val="000000"/>
        </w:rPr>
        <w:t xml:space="preserve"> tenants</w:t>
      </w:r>
      <w:r>
        <w:rPr>
          <w:color w:val="000000"/>
        </w:rPr>
        <w:t xml:space="preserve"> might </w:t>
      </w:r>
      <w:r w:rsidR="00922516">
        <w:rPr>
          <w:color w:val="000000"/>
        </w:rPr>
        <w:t xml:space="preserve">also </w:t>
      </w:r>
      <w:r>
        <w:rPr>
          <w:color w:val="000000"/>
        </w:rPr>
        <w:t>have more social pressure exerted on them due</w:t>
      </w:r>
      <w:r w:rsidR="00EC2CA1" w:rsidRPr="00972DBA">
        <w:rPr>
          <w:color w:val="000000"/>
        </w:rPr>
        <w:t xml:space="preserve"> to their </w:t>
      </w:r>
      <w:r w:rsidR="00922516">
        <w:rPr>
          <w:color w:val="000000"/>
        </w:rPr>
        <w:t>public</w:t>
      </w:r>
      <w:r w:rsidR="00EC2CA1" w:rsidRPr="00972DBA">
        <w:rPr>
          <w:color w:val="000000"/>
        </w:rPr>
        <w:t xml:space="preserve"> visibility. </w:t>
      </w:r>
      <w:r w:rsidR="00EC2CA1">
        <w:rPr>
          <w:color w:val="000000"/>
        </w:rPr>
        <w:t>Moreover, o</w:t>
      </w:r>
      <w:r w:rsidR="00EC2CA1" w:rsidRPr="00972DBA">
        <w:rPr>
          <w:color w:val="000000"/>
        </w:rPr>
        <w:t xml:space="preserve">ne would expect </w:t>
      </w:r>
      <w:r>
        <w:rPr>
          <w:color w:val="000000"/>
        </w:rPr>
        <w:t>both public and private</w:t>
      </w:r>
      <w:r w:rsidR="00E156FE">
        <w:rPr>
          <w:color w:val="000000"/>
        </w:rPr>
        <w:t xml:space="preserve"> firms</w:t>
      </w:r>
      <w:r>
        <w:rPr>
          <w:color w:val="000000"/>
        </w:rPr>
        <w:t xml:space="preserve"> to consider visibility </w:t>
      </w:r>
      <w:r w:rsidR="00751DEE">
        <w:rPr>
          <w:color w:val="000000"/>
        </w:rPr>
        <w:t>and</w:t>
      </w:r>
      <w:r>
        <w:rPr>
          <w:color w:val="000000"/>
        </w:rPr>
        <w:t xml:space="preserve"> firm</w:t>
      </w:r>
      <w:r w:rsidR="00751DEE">
        <w:rPr>
          <w:color w:val="000000"/>
        </w:rPr>
        <w:t>-</w:t>
      </w:r>
      <w:r>
        <w:rPr>
          <w:color w:val="000000"/>
        </w:rPr>
        <w:t>image</w:t>
      </w:r>
      <w:r w:rsidR="00751DEE">
        <w:rPr>
          <w:color w:val="000000"/>
        </w:rPr>
        <w:t xml:space="preserve"> consequences</w:t>
      </w:r>
      <w:r>
        <w:rPr>
          <w:color w:val="000000"/>
        </w:rPr>
        <w:t xml:space="preserve"> in their locational choice of headquarters.</w:t>
      </w:r>
      <w:r w:rsidR="0016149C">
        <w:rPr>
          <w:color w:val="000000"/>
        </w:rPr>
        <w:t xml:space="preserve"> Whether firms exhibit socially responsible behavior</w:t>
      </w:r>
      <w:r w:rsidR="00EC2CA1" w:rsidRPr="00972DBA">
        <w:rPr>
          <w:color w:val="000000"/>
        </w:rPr>
        <w:t xml:space="preserve"> lead</w:t>
      </w:r>
      <w:r w:rsidR="0016149C">
        <w:rPr>
          <w:color w:val="000000"/>
        </w:rPr>
        <w:t>s</w:t>
      </w:r>
      <w:r w:rsidR="00EC2CA1" w:rsidRPr="00972DBA">
        <w:rPr>
          <w:color w:val="000000"/>
        </w:rPr>
        <w:t xml:space="preserve"> to the following two hypotheses</w:t>
      </w:r>
      <w:r w:rsidR="00EC2CA1">
        <w:rPr>
          <w:color w:val="000000"/>
        </w:rPr>
        <w:t>.</w:t>
      </w:r>
    </w:p>
    <w:p w:rsidR="00EC2CA1" w:rsidRPr="00972DBA" w:rsidRDefault="00EC2CA1" w:rsidP="00EC2CA1">
      <w:pPr>
        <w:spacing w:line="360" w:lineRule="auto"/>
        <w:ind w:firstLine="180"/>
        <w:jc w:val="both"/>
        <w:rPr>
          <w:b/>
        </w:rPr>
      </w:pPr>
    </w:p>
    <w:p w:rsidR="00EC2CA1" w:rsidRPr="00972DBA" w:rsidRDefault="00EC2CA1" w:rsidP="00EC2CA1">
      <w:pPr>
        <w:spacing w:line="360" w:lineRule="auto"/>
        <w:ind w:firstLine="180"/>
        <w:jc w:val="both"/>
      </w:pPr>
      <w:r w:rsidRPr="00972DBA">
        <w:rPr>
          <w:b/>
          <w:color w:val="000000" w:themeColor="text1"/>
        </w:rPr>
        <w:t>Hypothesis 3</w:t>
      </w:r>
      <w:r w:rsidRPr="00972DBA">
        <w:rPr>
          <w:color w:val="000000" w:themeColor="text1"/>
        </w:rPr>
        <w:t>: Public</w:t>
      </w:r>
      <w:r>
        <w:rPr>
          <w:color w:val="000000" w:themeColor="text1"/>
        </w:rPr>
        <w:t>ly-listed</w:t>
      </w:r>
      <w:r w:rsidRPr="00972DBA">
        <w:rPr>
          <w:color w:val="000000" w:themeColor="text1"/>
        </w:rPr>
        <w:t xml:space="preserve"> </w:t>
      </w:r>
      <w:r w:rsidRPr="00972DBA">
        <w:t xml:space="preserve">firms are more likely to locate in green buildings to legitimize their public status. </w:t>
      </w:r>
    </w:p>
    <w:p w:rsidR="00EC2CA1" w:rsidRPr="00972DBA" w:rsidRDefault="00EC2CA1" w:rsidP="00EC2CA1">
      <w:pPr>
        <w:spacing w:line="360" w:lineRule="auto"/>
        <w:ind w:firstLine="180"/>
        <w:jc w:val="both"/>
      </w:pPr>
    </w:p>
    <w:p w:rsidR="00EC2CA1" w:rsidRPr="00972DBA" w:rsidRDefault="00EC2CA1" w:rsidP="00EC2CA1">
      <w:pPr>
        <w:spacing w:line="360" w:lineRule="auto"/>
        <w:ind w:firstLine="180"/>
        <w:jc w:val="both"/>
        <w:rPr>
          <w:color w:val="000000" w:themeColor="text1"/>
        </w:rPr>
      </w:pPr>
      <w:r w:rsidRPr="00972DBA">
        <w:rPr>
          <w:b/>
          <w:color w:val="000000" w:themeColor="text1"/>
        </w:rPr>
        <w:lastRenderedPageBreak/>
        <w:t>Hypothesis 4</w:t>
      </w:r>
      <w:r w:rsidRPr="00972DBA">
        <w:rPr>
          <w:color w:val="000000" w:themeColor="text1"/>
        </w:rPr>
        <w:t>: Firms (public or private) are more likely to locate</w:t>
      </w:r>
      <w:r w:rsidR="00EB1E10">
        <w:rPr>
          <w:color w:val="000000" w:themeColor="text1"/>
        </w:rPr>
        <w:t xml:space="preserve"> their headquarters</w:t>
      </w:r>
      <w:r w:rsidRPr="00972DBA">
        <w:rPr>
          <w:color w:val="000000" w:themeColor="text1"/>
        </w:rPr>
        <w:t xml:space="preserve"> in green buildings.</w:t>
      </w:r>
    </w:p>
    <w:p w:rsidR="00EC2CA1" w:rsidRPr="00972DBA" w:rsidRDefault="00EC2CA1" w:rsidP="00EC2CA1">
      <w:pPr>
        <w:spacing w:line="360" w:lineRule="auto"/>
        <w:ind w:firstLine="180"/>
        <w:jc w:val="both"/>
      </w:pPr>
    </w:p>
    <w:p w:rsidR="00EC2CA1" w:rsidRPr="00972DBA" w:rsidRDefault="00EC2CA1" w:rsidP="00EC2CA1">
      <w:pPr>
        <w:spacing w:line="360" w:lineRule="auto"/>
        <w:ind w:firstLine="540"/>
        <w:jc w:val="both"/>
      </w:pPr>
      <w:r w:rsidRPr="00972DBA">
        <w:t>From the tenant’s perspective, whether a tenant occup</w:t>
      </w:r>
      <w:r w:rsidR="00806CC9">
        <w:t xml:space="preserve">ies </w:t>
      </w:r>
      <w:r w:rsidRPr="00972DBA">
        <w:t xml:space="preserve">a green building </w:t>
      </w:r>
      <w:r>
        <w:t xml:space="preserve">also </w:t>
      </w:r>
      <w:r w:rsidRPr="00972DBA">
        <w:t xml:space="preserve">depends on the extent </w:t>
      </w:r>
      <w:r w:rsidR="00806CC9">
        <w:t xml:space="preserve">to which savings on </w:t>
      </w:r>
      <w:r w:rsidRPr="00972DBA">
        <w:t xml:space="preserve">operating </w:t>
      </w:r>
      <w:r w:rsidR="00806CC9">
        <w:t>expense</w:t>
      </w:r>
      <w:r w:rsidRPr="00972DBA">
        <w:t xml:space="preserve">s accrue to the tenant. </w:t>
      </w:r>
      <w:proofErr w:type="spellStart"/>
      <w:r w:rsidRPr="00972DBA">
        <w:t>Fuerst</w:t>
      </w:r>
      <w:proofErr w:type="spellEnd"/>
      <w:r w:rsidRPr="00972DBA">
        <w:t xml:space="preserve"> and McAllister (2011) argue that</w:t>
      </w:r>
      <w:r w:rsidR="008E707F">
        <w:t xml:space="preserve"> since</w:t>
      </w:r>
      <w:r w:rsidRPr="00972DBA">
        <w:t xml:space="preserve"> tenants </w:t>
      </w:r>
      <w:r w:rsidR="008E707F">
        <w:t>are partially responsible for operating expenses</w:t>
      </w:r>
      <w:r w:rsidR="008E707F" w:rsidRPr="00972DBA">
        <w:t xml:space="preserve"> </w:t>
      </w:r>
      <w:r w:rsidRPr="00972DBA">
        <w:t>with net rental contracts (</w:t>
      </w:r>
      <w:r>
        <w:t>m</w:t>
      </w:r>
      <w:r w:rsidRPr="00972DBA">
        <w:t xml:space="preserve">odified </w:t>
      </w:r>
      <w:r>
        <w:t>g</w:t>
      </w:r>
      <w:r w:rsidRPr="00972DBA">
        <w:t xml:space="preserve">ross or </w:t>
      </w:r>
      <w:r>
        <w:t>n</w:t>
      </w:r>
      <w:r w:rsidRPr="00972DBA">
        <w:t xml:space="preserve">et </w:t>
      </w:r>
      <w:r>
        <w:t>l</w:t>
      </w:r>
      <w:r w:rsidRPr="00972DBA">
        <w:t>ease)</w:t>
      </w:r>
      <w:r w:rsidR="008E707F">
        <w:t>, they should prefer green buildings. T</w:t>
      </w:r>
      <w:r w:rsidRPr="00972DBA">
        <w:t>enants on gross rental contracts (</w:t>
      </w:r>
      <w:r>
        <w:t>g</w:t>
      </w:r>
      <w:r w:rsidRPr="00972DBA">
        <w:t>ross/</w:t>
      </w:r>
      <w:r>
        <w:t>f</w:t>
      </w:r>
      <w:r w:rsidRPr="00972DBA">
        <w:t xml:space="preserve">ull </w:t>
      </w:r>
      <w:r>
        <w:t>s</w:t>
      </w:r>
      <w:r w:rsidRPr="00972DBA">
        <w:t xml:space="preserve">ervice) </w:t>
      </w:r>
      <w:r w:rsidR="008E707F">
        <w:t>do</w:t>
      </w:r>
      <w:r w:rsidRPr="00972DBA">
        <w:t xml:space="preserve"> not benefit directly from such savings. Jaffee</w:t>
      </w:r>
      <w:r>
        <w:t xml:space="preserve"> et al.</w:t>
      </w:r>
      <w:r w:rsidRPr="00972DBA">
        <w:t xml:space="preserve"> (201</w:t>
      </w:r>
      <w:r>
        <w:t>9</w:t>
      </w:r>
      <w:r w:rsidRPr="00972DBA">
        <w:t>) point out that net rental contracts</w:t>
      </w:r>
      <w:r>
        <w:t xml:space="preserve"> (</w:t>
      </w:r>
      <w:r w:rsidRPr="00972DBA">
        <w:t>modified gross or net lease</w:t>
      </w:r>
      <w:r>
        <w:t>)</w:t>
      </w:r>
      <w:r w:rsidRPr="00972DBA">
        <w:t xml:space="preserve"> are conducive for energy efficiency because they provide tenants incentive to limit their energy use. The </w:t>
      </w:r>
      <w:r>
        <w:t xml:space="preserve">expected contractual incentive </w:t>
      </w:r>
      <w:r w:rsidRPr="00972DBA">
        <w:t>alignment yields the following hypothesis.</w:t>
      </w:r>
    </w:p>
    <w:p w:rsidR="00EC2CA1" w:rsidRPr="00972DBA" w:rsidRDefault="00EC2CA1" w:rsidP="00EC2CA1">
      <w:pPr>
        <w:pStyle w:val="ListParagraph"/>
        <w:spacing w:line="360" w:lineRule="auto"/>
        <w:ind w:firstLine="180"/>
        <w:jc w:val="both"/>
        <w:rPr>
          <w:rFonts w:ascii="Times New Roman" w:hAnsi="Times New Roman" w:cs="Times New Roman"/>
        </w:rPr>
      </w:pPr>
    </w:p>
    <w:p w:rsidR="00EC2CA1" w:rsidRPr="00972DBA" w:rsidRDefault="00EC2CA1" w:rsidP="00EC2CA1">
      <w:pPr>
        <w:spacing w:line="360" w:lineRule="auto"/>
        <w:ind w:firstLine="180"/>
        <w:jc w:val="both"/>
        <w:rPr>
          <w:color w:val="000000" w:themeColor="text1"/>
        </w:rPr>
      </w:pPr>
      <w:r w:rsidRPr="00972DBA">
        <w:rPr>
          <w:b/>
          <w:color w:val="000000" w:themeColor="text1"/>
        </w:rPr>
        <w:t>Hypothesis 5</w:t>
      </w:r>
      <w:r w:rsidRPr="00972DBA">
        <w:rPr>
          <w:color w:val="000000" w:themeColor="text1"/>
        </w:rPr>
        <w:t xml:space="preserve">: Tenants </w:t>
      </w:r>
      <w:r w:rsidRPr="00972DBA">
        <w:t>on a modified gross</w:t>
      </w:r>
      <w:r w:rsidR="0048095B">
        <w:t>/</w:t>
      </w:r>
      <w:r w:rsidRPr="00972DBA">
        <w:t>net lease are more likely to locate in green buildings relative to firms that are on a gross/full service lease</w:t>
      </w:r>
      <w:r w:rsidR="008E707F">
        <w:t xml:space="preserve"> since they are able to</w:t>
      </w:r>
      <w:r w:rsidR="008E707F" w:rsidRPr="00972DBA">
        <w:t xml:space="preserve"> realize greater savings</w:t>
      </w:r>
      <w:r w:rsidR="008E707F">
        <w:t xml:space="preserve"> on operating expenses</w:t>
      </w:r>
      <w:r w:rsidRPr="00972DBA">
        <w:t>.</w:t>
      </w:r>
    </w:p>
    <w:p w:rsidR="00EC2CA1" w:rsidRPr="00972DBA" w:rsidRDefault="00EC2CA1" w:rsidP="00EC2CA1">
      <w:pPr>
        <w:spacing w:line="360" w:lineRule="auto"/>
        <w:ind w:firstLine="180"/>
        <w:jc w:val="both"/>
        <w:rPr>
          <w:b/>
        </w:rPr>
      </w:pPr>
    </w:p>
    <w:p w:rsidR="00EC2CA1" w:rsidRPr="00F357DE" w:rsidRDefault="00EC2CA1" w:rsidP="00EC2CA1">
      <w:pPr>
        <w:spacing w:line="360" w:lineRule="auto"/>
        <w:ind w:firstLine="540"/>
        <w:jc w:val="both"/>
      </w:pPr>
      <w:r w:rsidRPr="00F357DE">
        <w:t xml:space="preserve">The second set of </w:t>
      </w:r>
      <w:r w:rsidR="008E707F">
        <w:t xml:space="preserve">landlord related </w:t>
      </w:r>
      <w:r w:rsidRPr="00F357DE">
        <w:t>hypotheses is based on the view that</w:t>
      </w:r>
      <w:r w:rsidR="008E707F">
        <w:t xml:space="preserve"> landlords strategically invest in</w:t>
      </w:r>
      <w:r w:rsidRPr="00F357DE">
        <w:t xml:space="preserve"> green certification </w:t>
      </w:r>
      <w:r w:rsidR="008E707F">
        <w:t xml:space="preserve">to create product differentiation and </w:t>
      </w:r>
      <w:r w:rsidR="00096BB2">
        <w:t xml:space="preserve">to </w:t>
      </w:r>
      <w:r w:rsidR="008E707F">
        <w:t>a</w:t>
      </w:r>
      <w:r w:rsidR="00096BB2">
        <w:t>chieve a</w:t>
      </w:r>
      <w:r w:rsidR="008E707F">
        <w:t xml:space="preserve"> competitive advantage</w:t>
      </w:r>
      <w:r w:rsidR="00EA1295">
        <w:t>.</w:t>
      </w:r>
      <w:r w:rsidR="00096BB2">
        <w:rPr>
          <w:rStyle w:val="FootnoteReference"/>
        </w:rPr>
        <w:footnoteReference w:id="9"/>
      </w:r>
      <w:r w:rsidR="008E707F">
        <w:t xml:space="preserve"> </w:t>
      </w:r>
      <w:r w:rsidRPr="00F357DE">
        <w:rPr>
          <w:color w:val="000000"/>
        </w:rPr>
        <w:t>Specifically, a</w:t>
      </w:r>
      <w:r w:rsidR="00096BB2">
        <w:rPr>
          <w:color w:val="000000"/>
        </w:rPr>
        <w:t xml:space="preserve"> large building is better able to achieve economies of scale including cost advantages</w:t>
      </w:r>
      <w:r w:rsidR="00255FC3">
        <w:rPr>
          <w:color w:val="000000"/>
        </w:rPr>
        <w:t xml:space="preserve"> in offering amenities</w:t>
      </w:r>
      <w:r w:rsidR="00C123B4">
        <w:rPr>
          <w:color w:val="000000"/>
        </w:rPr>
        <w:t>/</w:t>
      </w:r>
      <w:r w:rsidR="00255FC3">
        <w:rPr>
          <w:color w:val="000000"/>
        </w:rPr>
        <w:t>services</w:t>
      </w:r>
      <w:r w:rsidR="00C123B4">
        <w:rPr>
          <w:rStyle w:val="FootnoteReference"/>
          <w:color w:val="000000"/>
        </w:rPr>
        <w:footnoteReference w:id="10"/>
      </w:r>
      <w:r w:rsidR="00255FC3">
        <w:rPr>
          <w:color w:val="000000"/>
        </w:rPr>
        <w:t xml:space="preserve"> </w:t>
      </w:r>
      <w:r w:rsidR="00096BB2">
        <w:rPr>
          <w:color w:val="000000"/>
        </w:rPr>
        <w:t xml:space="preserve">that </w:t>
      </w:r>
      <w:r w:rsidRPr="00F357DE">
        <w:rPr>
          <w:color w:val="000000"/>
        </w:rPr>
        <w:t xml:space="preserve">appeal to </w:t>
      </w:r>
      <w:r w:rsidR="00096BB2">
        <w:rPr>
          <w:color w:val="000000"/>
        </w:rPr>
        <w:t>large</w:t>
      </w:r>
      <w:r w:rsidRPr="00F357DE">
        <w:rPr>
          <w:color w:val="000000"/>
        </w:rPr>
        <w:t>, sought-after tenants</w:t>
      </w:r>
      <w:r w:rsidR="00096BB2">
        <w:rPr>
          <w:color w:val="000000"/>
        </w:rPr>
        <w:t xml:space="preserve"> especially those tenants who require more space</w:t>
      </w:r>
      <w:r>
        <w:rPr>
          <w:color w:val="000000"/>
        </w:rPr>
        <w:t xml:space="preserve"> (U.S. Energy Information </w:t>
      </w:r>
      <w:r w:rsidR="00096BB2">
        <w:rPr>
          <w:color w:val="000000"/>
        </w:rPr>
        <w:t>A</w:t>
      </w:r>
      <w:r>
        <w:rPr>
          <w:color w:val="000000"/>
        </w:rPr>
        <w:t xml:space="preserve">dministration 2015). </w:t>
      </w:r>
      <w:r w:rsidRPr="00F357DE">
        <w:rPr>
          <w:color w:val="000000"/>
        </w:rPr>
        <w:t>In contrast,</w:t>
      </w:r>
      <w:r w:rsidR="00096BB2">
        <w:rPr>
          <w:color w:val="000000"/>
        </w:rPr>
        <w:t xml:space="preserve"> the owner of</w:t>
      </w:r>
      <w:r w:rsidRPr="00F357DE">
        <w:rPr>
          <w:color w:val="000000"/>
        </w:rPr>
        <w:t xml:space="preserve"> a </w:t>
      </w:r>
      <w:r w:rsidR="00096BB2">
        <w:rPr>
          <w:color w:val="000000"/>
        </w:rPr>
        <w:t>smaller building</w:t>
      </w:r>
      <w:r w:rsidR="0048095B">
        <w:rPr>
          <w:color w:val="000000"/>
        </w:rPr>
        <w:t>, given lower economics of scale,</w:t>
      </w:r>
      <w:r w:rsidR="00096BB2">
        <w:rPr>
          <w:color w:val="000000"/>
        </w:rPr>
        <w:t xml:space="preserve"> has a greater motive to </w:t>
      </w:r>
      <w:r w:rsidR="00AA425D">
        <w:rPr>
          <w:color w:val="000000"/>
        </w:rPr>
        <w:t>address</w:t>
      </w:r>
      <w:r w:rsidR="00096BB2">
        <w:rPr>
          <w:color w:val="000000"/>
        </w:rPr>
        <w:t xml:space="preserve"> rent</w:t>
      </w:r>
      <w:r w:rsidR="00DD64CC">
        <w:rPr>
          <w:color w:val="000000"/>
        </w:rPr>
        <w:t xml:space="preserve"> competition</w:t>
      </w:r>
      <w:r w:rsidR="00096BB2">
        <w:rPr>
          <w:color w:val="000000"/>
        </w:rPr>
        <w:t xml:space="preserve">. </w:t>
      </w:r>
      <w:r w:rsidRPr="00F357DE">
        <w:rPr>
          <w:color w:val="000000"/>
        </w:rPr>
        <w:t xml:space="preserve">Since </w:t>
      </w:r>
      <w:r w:rsidRPr="00F357DE">
        <w:t xml:space="preserve">product differentiation is useful in </w:t>
      </w:r>
      <w:r w:rsidR="0094534C">
        <w:t>mitigati</w:t>
      </w:r>
      <w:r w:rsidRPr="00F357DE">
        <w:t>ng price competition (</w:t>
      </w:r>
      <w:proofErr w:type="spellStart"/>
      <w:r w:rsidRPr="00F357DE">
        <w:t>d’Aspremont</w:t>
      </w:r>
      <w:proofErr w:type="spellEnd"/>
      <w:r w:rsidRPr="00F357DE">
        <w:t xml:space="preserve"> et al. 1983), we expect that </w:t>
      </w:r>
      <w:r w:rsidR="0094534C">
        <w:t xml:space="preserve">the owner of </w:t>
      </w:r>
      <w:r w:rsidRPr="00F357DE">
        <w:t>a smaller property is more likely to engage in green certification to position itself away from large</w:t>
      </w:r>
      <w:r w:rsidR="0094534C">
        <w:t>r</w:t>
      </w:r>
      <w:r w:rsidRPr="00F357DE">
        <w:t xml:space="preserve"> properties</w:t>
      </w:r>
      <w:r w:rsidR="0094534C">
        <w:t xml:space="preserve"> with more amenities</w:t>
      </w:r>
      <w:r w:rsidRPr="00F357DE">
        <w:t>. This leads to the following hypothesis that runs counter to Hypotheses 1 and 2:</w:t>
      </w:r>
    </w:p>
    <w:p w:rsidR="00EC2CA1" w:rsidRPr="00972DBA" w:rsidRDefault="00EC2CA1" w:rsidP="00EC2CA1">
      <w:pPr>
        <w:spacing w:line="360" w:lineRule="auto"/>
        <w:ind w:firstLine="180"/>
        <w:jc w:val="both"/>
      </w:pPr>
    </w:p>
    <w:p w:rsidR="00EC2CA1" w:rsidRPr="00972DBA" w:rsidRDefault="00EC2CA1" w:rsidP="00EC2CA1">
      <w:pPr>
        <w:spacing w:line="360" w:lineRule="auto"/>
        <w:ind w:firstLine="180"/>
        <w:jc w:val="both"/>
      </w:pPr>
      <w:r w:rsidRPr="00972DBA">
        <w:rPr>
          <w:b/>
          <w:color w:val="000000" w:themeColor="text1"/>
        </w:rPr>
        <w:t>Hypothesis 6</w:t>
      </w:r>
      <w:r w:rsidRPr="00972DBA">
        <w:rPr>
          <w:color w:val="000000" w:themeColor="text1"/>
        </w:rPr>
        <w:t>: Big tenants (measured by a tenant’s annual sales or total square feet leased) are less likely to occupy green</w:t>
      </w:r>
      <w:r>
        <w:rPr>
          <w:color w:val="000000" w:themeColor="text1"/>
        </w:rPr>
        <w:t>-certified</w:t>
      </w:r>
      <w:r w:rsidRPr="00972DBA">
        <w:rPr>
          <w:color w:val="000000" w:themeColor="text1"/>
        </w:rPr>
        <w:t xml:space="preserve"> building</w:t>
      </w:r>
      <w:r>
        <w:rPr>
          <w:color w:val="000000" w:themeColor="text1"/>
        </w:rPr>
        <w:t>s</w:t>
      </w:r>
      <w:r w:rsidRPr="00972DBA">
        <w:rPr>
          <w:color w:val="000000" w:themeColor="text1"/>
        </w:rPr>
        <w:t xml:space="preserve"> because big tenants tend to occupy large buildings and </w:t>
      </w:r>
      <w:r w:rsidR="0094534C">
        <w:rPr>
          <w:color w:val="000000" w:themeColor="text1"/>
        </w:rPr>
        <w:t xml:space="preserve">owners of </w:t>
      </w:r>
      <w:r w:rsidRPr="00972DBA">
        <w:rPr>
          <w:color w:val="000000" w:themeColor="text1"/>
        </w:rPr>
        <w:t xml:space="preserve">large buildings have less </w:t>
      </w:r>
      <w:r w:rsidR="0094534C">
        <w:rPr>
          <w:color w:val="000000" w:themeColor="text1"/>
        </w:rPr>
        <w:t>incentive</w:t>
      </w:r>
      <w:r w:rsidRPr="00972DBA">
        <w:rPr>
          <w:color w:val="000000" w:themeColor="text1"/>
        </w:rPr>
        <w:t xml:space="preserve"> for </w:t>
      </w:r>
      <w:r>
        <w:rPr>
          <w:color w:val="000000" w:themeColor="text1"/>
        </w:rPr>
        <w:t xml:space="preserve">green certification as a means of </w:t>
      </w:r>
      <w:r w:rsidRPr="00972DBA">
        <w:rPr>
          <w:color w:val="000000" w:themeColor="text1"/>
        </w:rPr>
        <w:t xml:space="preserve">product differentiation.  </w:t>
      </w:r>
    </w:p>
    <w:p w:rsidR="00EC2CA1" w:rsidRPr="00972DBA" w:rsidRDefault="00EC2CA1" w:rsidP="00495A85">
      <w:pPr>
        <w:spacing w:line="360" w:lineRule="auto"/>
        <w:jc w:val="both"/>
      </w:pPr>
    </w:p>
    <w:p w:rsidR="00EC2CA1" w:rsidRPr="00972DBA" w:rsidRDefault="0094534C" w:rsidP="00EC2CA1">
      <w:pPr>
        <w:spacing w:line="360" w:lineRule="auto"/>
        <w:ind w:firstLine="540"/>
        <w:jc w:val="both"/>
      </w:pPr>
      <w:r>
        <w:t>T</w:t>
      </w:r>
      <w:r w:rsidR="00EC2CA1" w:rsidRPr="00972DBA">
        <w:t xml:space="preserve">he </w:t>
      </w:r>
      <w:r>
        <w:t>intuition for considering</w:t>
      </w:r>
      <w:r w:rsidR="00EC2CA1" w:rsidRPr="00972DBA">
        <w:t xml:space="preserve"> green certification as a product differentiation strategy for </w:t>
      </w:r>
      <w:r>
        <w:t>smaller</w:t>
      </w:r>
      <w:r w:rsidR="00EC2CA1" w:rsidRPr="00972DBA">
        <w:t xml:space="preserve"> </w:t>
      </w:r>
      <w:r>
        <w:t>buildings with fewer amenities</w:t>
      </w:r>
      <w:r w:rsidR="00EC2CA1" w:rsidRPr="00972DBA">
        <w:t xml:space="preserve"> has a parallel in the literature of sequential product positioning</w:t>
      </w:r>
      <w:r w:rsidR="0098344A">
        <w:t>.</w:t>
      </w:r>
      <w:r w:rsidR="00495552">
        <w:rPr>
          <w:rStyle w:val="FootnoteReference"/>
        </w:rPr>
        <w:footnoteReference w:id="11"/>
      </w:r>
      <w:r w:rsidR="00EC2CA1" w:rsidRPr="00972DBA">
        <w:t xml:space="preserve"> </w:t>
      </w:r>
      <w:r w:rsidR="002B7892">
        <w:rPr>
          <w:color w:val="000000"/>
        </w:rPr>
        <w:t>V</w:t>
      </w:r>
      <w:r w:rsidR="00EC2CA1" w:rsidRPr="00972DBA">
        <w:rPr>
          <w:color w:val="000000"/>
        </w:rPr>
        <w:t>iewing green certification as a product</w:t>
      </w:r>
      <w:r w:rsidR="002B7892" w:rsidRPr="002B7892">
        <w:rPr>
          <w:color w:val="000000"/>
        </w:rPr>
        <w:t xml:space="preserve"> </w:t>
      </w:r>
      <w:r w:rsidR="002B7892" w:rsidRPr="00972DBA">
        <w:rPr>
          <w:color w:val="000000"/>
        </w:rPr>
        <w:t>differentiation</w:t>
      </w:r>
      <w:r w:rsidR="00EC2CA1" w:rsidRPr="00972DBA">
        <w:rPr>
          <w:color w:val="000000"/>
        </w:rPr>
        <w:t xml:space="preserve"> characteristic is</w:t>
      </w:r>
      <w:r w:rsidR="00495552">
        <w:rPr>
          <w:color w:val="000000"/>
        </w:rPr>
        <w:t xml:space="preserve"> also</w:t>
      </w:r>
      <w:r w:rsidR="00EC2CA1" w:rsidRPr="00972DBA">
        <w:rPr>
          <w:color w:val="000000"/>
        </w:rPr>
        <w:t xml:space="preserve"> consistent with </w:t>
      </w:r>
      <w:r w:rsidR="002B7892">
        <w:rPr>
          <w:color w:val="000000"/>
        </w:rPr>
        <w:t xml:space="preserve">the </w:t>
      </w:r>
      <w:r w:rsidR="00EC2CA1" w:rsidRPr="00972DBA">
        <w:rPr>
          <w:color w:val="000000"/>
        </w:rPr>
        <w:t>hedonic pricing</w:t>
      </w:r>
      <w:r w:rsidR="002B7892">
        <w:rPr>
          <w:color w:val="000000"/>
        </w:rPr>
        <w:t xml:space="preserve"> paradigm</w:t>
      </w:r>
      <w:r w:rsidR="00EC2CA1" w:rsidRPr="00972DBA">
        <w:rPr>
          <w:color w:val="000000"/>
        </w:rPr>
        <w:t xml:space="preserve"> of Rosen (1974).</w:t>
      </w:r>
    </w:p>
    <w:p w:rsidR="00EC2CA1" w:rsidRPr="00972DBA" w:rsidRDefault="00EC2CA1" w:rsidP="00EC2CA1">
      <w:pPr>
        <w:spacing w:line="360" w:lineRule="auto"/>
        <w:ind w:firstLine="540"/>
        <w:jc w:val="both"/>
      </w:pPr>
      <w:r>
        <w:t>T</w:t>
      </w:r>
      <w:r w:rsidRPr="00972DBA">
        <w:t>here are additional corollaries</w:t>
      </w:r>
      <w:r>
        <w:t>, closely related to Hypothesis 6,</w:t>
      </w:r>
      <w:r w:rsidRPr="00972DBA">
        <w:t xml:space="preserve"> </w:t>
      </w:r>
      <w:r>
        <w:t xml:space="preserve">that </w:t>
      </w:r>
      <w:r w:rsidRPr="00972DBA">
        <w:t>naturally aris</w:t>
      </w:r>
      <w:r>
        <w:t>e</w:t>
      </w:r>
      <w:r w:rsidRPr="00972DBA">
        <w:t xml:space="preserve"> from the view that </w:t>
      </w:r>
      <w:r w:rsidR="00712A60">
        <w:t>eco-certification</w:t>
      </w:r>
      <w:r w:rsidRPr="00972DBA">
        <w:t xml:space="preserve"> </w:t>
      </w:r>
      <w:r w:rsidR="00495552">
        <w:t>is useful</w:t>
      </w:r>
      <w:r w:rsidRPr="00972DBA">
        <w:t xml:space="preserve"> </w:t>
      </w:r>
      <w:r>
        <w:t xml:space="preserve">as </w:t>
      </w:r>
      <w:r w:rsidRPr="00972DBA">
        <w:t>a differentiation strategy for propert</w:t>
      </w:r>
      <w:r>
        <w:t>ies</w:t>
      </w:r>
      <w:r w:rsidR="00495552">
        <w:t xml:space="preserve"> with fewer amenities</w:t>
      </w:r>
      <w:r w:rsidRPr="00972DBA">
        <w:t>. For example, one would expect that publicly</w:t>
      </w:r>
      <w:r>
        <w:t>-</w:t>
      </w:r>
      <w:r w:rsidRPr="00972DBA">
        <w:t xml:space="preserve">listed corporate tenants </w:t>
      </w:r>
      <w:r w:rsidR="00D6275B">
        <w:t>are</w:t>
      </w:r>
      <w:r w:rsidRPr="00972DBA">
        <w:t xml:space="preserve"> less likely to occupy </w:t>
      </w:r>
      <w:r w:rsidR="005A4729">
        <w:t>eco</w:t>
      </w:r>
      <w:r w:rsidRPr="00972DBA">
        <w:t>-certified space</w:t>
      </w:r>
      <w:r w:rsidR="00D6275B">
        <w:t>. T</w:t>
      </w:r>
      <w:r w:rsidRPr="00972DBA">
        <w:t>heir greater space requirements can be satisfied only by large buildings</w:t>
      </w:r>
      <w:r w:rsidR="00D6275B">
        <w:t xml:space="preserve"> with more amenities. Owners of these larger buildings</w:t>
      </w:r>
      <w:r w:rsidRPr="00972DBA">
        <w:t xml:space="preserve"> </w:t>
      </w:r>
      <w:r>
        <w:t>have</w:t>
      </w:r>
      <w:r w:rsidRPr="00972DBA">
        <w:t xml:space="preserve"> </w:t>
      </w:r>
      <w:r>
        <w:t>relatively less</w:t>
      </w:r>
      <w:r w:rsidRPr="00972DBA">
        <w:t xml:space="preserve"> incentive to engage in green certification and product differentiation. </w:t>
      </w:r>
      <w:r>
        <w:t>This</w:t>
      </w:r>
      <w:r w:rsidRPr="00972DBA">
        <w:t xml:space="preserve"> line of reasoning </w:t>
      </w:r>
      <w:r w:rsidR="00883184">
        <w:t xml:space="preserve">leads to </w:t>
      </w:r>
      <w:r w:rsidRPr="00972DBA">
        <w:t>the following hypothesis</w:t>
      </w:r>
      <w:r>
        <w:t xml:space="preserve">, which is </w:t>
      </w:r>
      <w:r w:rsidR="00D6275B">
        <w:t>the antithesis</w:t>
      </w:r>
      <w:r>
        <w:t xml:space="preserve"> </w:t>
      </w:r>
      <w:r w:rsidR="00883184">
        <w:t>of</w:t>
      </w:r>
      <w:r>
        <w:t xml:space="preserve"> Hypothesis 3</w:t>
      </w:r>
      <w:r w:rsidRPr="00972DBA">
        <w:t>.</w:t>
      </w:r>
    </w:p>
    <w:p w:rsidR="00EC2CA1" w:rsidRPr="00972DBA" w:rsidRDefault="00EC2CA1" w:rsidP="00EC2CA1">
      <w:pPr>
        <w:spacing w:line="360" w:lineRule="auto"/>
        <w:ind w:firstLine="180"/>
        <w:jc w:val="both"/>
      </w:pPr>
    </w:p>
    <w:p w:rsidR="00EC2CA1" w:rsidRPr="00972DBA" w:rsidRDefault="00EC2CA1" w:rsidP="00EC2CA1">
      <w:pPr>
        <w:spacing w:line="360" w:lineRule="auto"/>
        <w:ind w:firstLine="180"/>
        <w:jc w:val="both"/>
      </w:pPr>
      <w:r w:rsidRPr="00972DBA">
        <w:rPr>
          <w:b/>
          <w:color w:val="000000" w:themeColor="text1"/>
        </w:rPr>
        <w:t>Hypothesis 7</w:t>
      </w:r>
      <w:r w:rsidRPr="00972DBA">
        <w:rPr>
          <w:color w:val="000000" w:themeColor="text1"/>
        </w:rPr>
        <w:t>: Public</w:t>
      </w:r>
      <w:r>
        <w:rPr>
          <w:color w:val="000000" w:themeColor="text1"/>
        </w:rPr>
        <w:t>ly-listed</w:t>
      </w:r>
      <w:r w:rsidRPr="00972DBA">
        <w:rPr>
          <w:color w:val="000000" w:themeColor="text1"/>
        </w:rPr>
        <w:t xml:space="preserve"> </w:t>
      </w:r>
      <w:r w:rsidRPr="00972DBA">
        <w:t>firms</w:t>
      </w:r>
      <w:r>
        <w:t>/tenants</w:t>
      </w:r>
      <w:r w:rsidRPr="00972DBA">
        <w:t xml:space="preserve"> are less likely to locate in </w:t>
      </w:r>
      <w:r w:rsidR="00C9484C">
        <w:t>eco-</w:t>
      </w:r>
      <w:proofErr w:type="spellStart"/>
      <w:r w:rsidR="00C9484C">
        <w:t>certifed</w:t>
      </w:r>
      <w:proofErr w:type="spellEnd"/>
      <w:r w:rsidRPr="00972DBA">
        <w:t xml:space="preserve"> buildings </w:t>
      </w:r>
      <w:r w:rsidR="00D6275B">
        <w:t>to the extent that</w:t>
      </w:r>
      <w:r w:rsidRPr="00972DBA">
        <w:t xml:space="preserve"> </w:t>
      </w:r>
      <w:r w:rsidR="00C9484C">
        <w:t>eco-certified</w:t>
      </w:r>
      <w:r w:rsidRPr="00972DBA">
        <w:t xml:space="preserve"> buildings tend to be smaller and are less likely to meet public</w:t>
      </w:r>
      <w:r>
        <w:t>ly-listed</w:t>
      </w:r>
      <w:r w:rsidRPr="00972DBA">
        <w:t xml:space="preserve"> firms’ greater needs for space. </w:t>
      </w:r>
    </w:p>
    <w:p w:rsidR="00EC2CA1" w:rsidRPr="00972DBA" w:rsidRDefault="00EC2CA1" w:rsidP="00EC2CA1">
      <w:pPr>
        <w:spacing w:line="360" w:lineRule="auto"/>
        <w:ind w:firstLine="180"/>
        <w:jc w:val="both"/>
      </w:pPr>
    </w:p>
    <w:p w:rsidR="00EC2CA1" w:rsidRPr="00972DBA" w:rsidRDefault="008D2F04" w:rsidP="00EC2CA1">
      <w:pPr>
        <w:spacing w:line="360" w:lineRule="auto"/>
        <w:ind w:firstLine="540"/>
        <w:jc w:val="both"/>
      </w:pPr>
      <w:r>
        <w:t>W</w:t>
      </w:r>
      <w:r w:rsidR="00EC2CA1" w:rsidRPr="00972DBA">
        <w:t xml:space="preserve">hether a landlord would </w:t>
      </w:r>
      <w:r>
        <w:t xml:space="preserve">choose to </w:t>
      </w:r>
      <w:r w:rsidR="00EC2CA1">
        <w:t>eco</w:t>
      </w:r>
      <w:r w:rsidR="00EC2CA1" w:rsidRPr="00972DBA">
        <w:t>-certify a building depends on the extent</w:t>
      </w:r>
      <w:r>
        <w:t xml:space="preserve"> to which</w:t>
      </w:r>
      <w:r w:rsidR="00EC2CA1" w:rsidRPr="00972DBA">
        <w:t xml:space="preserve"> operating cost savings accrue to the landlord</w:t>
      </w:r>
      <w:r w:rsidR="00A44FC2">
        <w:t>,</w:t>
      </w:r>
      <w:r>
        <w:rPr>
          <w:rStyle w:val="FootnoteReference"/>
        </w:rPr>
        <w:footnoteReference w:id="12"/>
      </w:r>
      <w:r>
        <w:t xml:space="preserve"> which in turn depends </w:t>
      </w:r>
      <w:r w:rsidRPr="00972DBA">
        <w:t>on the type of lease contract</w:t>
      </w:r>
      <w:r w:rsidR="00186EEC">
        <w:t xml:space="preserve"> used. As such,</w:t>
      </w:r>
      <w:r w:rsidRPr="00972DBA">
        <w:t xml:space="preserve"> we have the following hypothesis that </w:t>
      </w:r>
      <w:r>
        <w:t>is the converse of</w:t>
      </w:r>
      <w:r w:rsidRPr="00972DBA">
        <w:t xml:space="preserve"> Hypothesis 5</w:t>
      </w:r>
      <w:r w:rsidR="00EC2CA1" w:rsidRPr="00972DBA">
        <w:t xml:space="preserve">.  </w:t>
      </w:r>
    </w:p>
    <w:p w:rsidR="00EC2CA1" w:rsidRPr="00972DBA" w:rsidRDefault="00EC2CA1" w:rsidP="00EC2CA1">
      <w:pPr>
        <w:spacing w:line="360" w:lineRule="auto"/>
        <w:ind w:firstLine="180"/>
        <w:jc w:val="both"/>
        <w:rPr>
          <w:b/>
        </w:rPr>
      </w:pPr>
    </w:p>
    <w:p w:rsidR="00BA455B" w:rsidRDefault="00EC2CA1" w:rsidP="004614FF">
      <w:pPr>
        <w:spacing w:line="360" w:lineRule="auto"/>
        <w:ind w:firstLine="180"/>
      </w:pPr>
      <w:r w:rsidRPr="00972DBA">
        <w:rPr>
          <w:b/>
          <w:color w:val="000000" w:themeColor="text1"/>
        </w:rPr>
        <w:lastRenderedPageBreak/>
        <w:t>Hypothesis 8</w:t>
      </w:r>
      <w:r w:rsidRPr="00972DBA">
        <w:rPr>
          <w:color w:val="000000" w:themeColor="text1"/>
        </w:rPr>
        <w:t xml:space="preserve">: </w:t>
      </w:r>
      <w:r w:rsidR="00186EEC">
        <w:t>T</w:t>
      </w:r>
      <w:r w:rsidRPr="00972DBA">
        <w:t>he landlord is more likely to mandate the use of a gross</w:t>
      </w:r>
      <w:r>
        <w:t>/full service</w:t>
      </w:r>
      <w:r w:rsidRPr="00972DBA">
        <w:t xml:space="preserve"> lease for </w:t>
      </w:r>
      <w:r w:rsidR="00984F57">
        <w:t xml:space="preserve">tenants of </w:t>
      </w:r>
      <w:r w:rsidRPr="00972DBA">
        <w:t>a</w:t>
      </w:r>
      <w:r w:rsidR="00AB3733">
        <w:t>n eco-</w:t>
      </w:r>
      <w:proofErr w:type="spellStart"/>
      <w:r w:rsidR="00AB3733">
        <w:t>certifed</w:t>
      </w:r>
      <w:proofErr w:type="spellEnd"/>
      <w:r w:rsidRPr="00972DBA">
        <w:t xml:space="preserve"> building than for a conventional building</w:t>
      </w:r>
      <w:r w:rsidR="00186EEC" w:rsidRPr="00186EEC">
        <w:rPr>
          <w:color w:val="000000" w:themeColor="text1"/>
        </w:rPr>
        <w:t xml:space="preserve"> </w:t>
      </w:r>
      <w:r w:rsidR="00186EEC">
        <w:rPr>
          <w:color w:val="000000" w:themeColor="text1"/>
        </w:rPr>
        <w:t>since a</w:t>
      </w:r>
      <w:r w:rsidR="00186EEC" w:rsidRPr="00972DBA">
        <w:t xml:space="preserve"> gross</w:t>
      </w:r>
      <w:r w:rsidR="00186EEC">
        <w:t>/full service</w:t>
      </w:r>
      <w:r w:rsidR="00186EEC" w:rsidRPr="00972DBA">
        <w:t xml:space="preserve"> lease allows </w:t>
      </w:r>
      <w:r w:rsidR="00186EEC">
        <w:t>the</w:t>
      </w:r>
      <w:r w:rsidR="00186EEC" w:rsidRPr="00972DBA">
        <w:t xml:space="preserve"> landlord to re</w:t>
      </w:r>
      <w:r w:rsidR="00186EEC">
        <w:t>alize</w:t>
      </w:r>
      <w:r w:rsidR="00186EEC" w:rsidRPr="00972DBA">
        <w:t xml:space="preserve"> operating cost savings</w:t>
      </w:r>
      <w:r w:rsidRPr="00972DBA">
        <w:t>.</w:t>
      </w:r>
    </w:p>
    <w:p w:rsidR="00981508" w:rsidRPr="00B5647F" w:rsidRDefault="00981508" w:rsidP="00B5647F">
      <w:pPr>
        <w:spacing w:line="360" w:lineRule="auto"/>
        <w:jc w:val="both"/>
        <w:rPr>
          <w:color w:val="000000" w:themeColor="text1"/>
        </w:rPr>
      </w:pPr>
    </w:p>
    <w:p w:rsidR="007D250A" w:rsidRPr="004614FF" w:rsidRDefault="009A47AF" w:rsidP="004614FF">
      <w:pPr>
        <w:spacing w:line="360" w:lineRule="auto"/>
        <w:rPr>
          <w:b/>
          <w:sz w:val="28"/>
          <w:szCs w:val="28"/>
        </w:rPr>
      </w:pPr>
      <w:r w:rsidRPr="004614FF">
        <w:rPr>
          <w:b/>
          <w:sz w:val="28"/>
          <w:szCs w:val="28"/>
        </w:rPr>
        <w:t>V</w:t>
      </w:r>
      <w:r w:rsidR="007D250A" w:rsidRPr="004614FF">
        <w:rPr>
          <w:b/>
          <w:sz w:val="28"/>
          <w:szCs w:val="28"/>
        </w:rPr>
        <w:t>. The Data</w:t>
      </w:r>
    </w:p>
    <w:p w:rsidR="007D250A" w:rsidRPr="00972DBA" w:rsidRDefault="007D250A" w:rsidP="007D250A">
      <w:pPr>
        <w:spacing w:line="360" w:lineRule="auto"/>
        <w:ind w:firstLine="180"/>
        <w:jc w:val="both"/>
      </w:pPr>
    </w:p>
    <w:p w:rsidR="007D250A" w:rsidRDefault="007D250A" w:rsidP="0035053B">
      <w:pPr>
        <w:spacing w:line="360" w:lineRule="auto"/>
        <w:ind w:firstLine="540"/>
        <w:jc w:val="both"/>
      </w:pPr>
      <w:r w:rsidRPr="00972DBA">
        <w:t xml:space="preserve">To study </w:t>
      </w:r>
      <w:r w:rsidR="006C5912">
        <w:t xml:space="preserve">energy efficiency and </w:t>
      </w:r>
      <w:r w:rsidR="003674B6">
        <w:t xml:space="preserve">the </w:t>
      </w:r>
      <w:r w:rsidR="009B4843">
        <w:t>going</w:t>
      </w:r>
      <w:r w:rsidR="003674B6">
        <w:t>-</w:t>
      </w:r>
      <w:r w:rsidR="009B4843">
        <w:t xml:space="preserve">green </w:t>
      </w:r>
      <w:r w:rsidR="006C5912">
        <w:t>decision</w:t>
      </w:r>
      <w:r w:rsidRPr="00972DBA">
        <w:t xml:space="preserve">, we use </w:t>
      </w:r>
      <w:r w:rsidR="00796835">
        <w:t>multiple</w:t>
      </w:r>
      <w:r w:rsidRPr="00972DBA">
        <w:t xml:space="preserve"> data sources. To make sure that our office buildings are comparable from an energy perspective</w:t>
      </w:r>
      <w:r w:rsidR="009A47AF">
        <w:t xml:space="preserve"> regardless of whether they have a green label or not</w:t>
      </w:r>
      <w:r w:rsidRPr="00972DBA">
        <w:t>, we use the energy benchmarking data that various cities post on their respective websites</w:t>
      </w:r>
      <w:r w:rsidR="00405C4B">
        <w:t>.</w:t>
      </w:r>
      <w:r w:rsidRPr="00972DBA">
        <w:rPr>
          <w:rStyle w:val="FootnoteReference"/>
        </w:rPr>
        <w:footnoteReference w:id="13"/>
      </w:r>
      <w:r w:rsidRPr="00972DBA">
        <w:t xml:space="preserve"> Cities in our sample include Boston, Chicago, Minneapolis, New York City, Philadelphia, Portland (OR), San Francisco, Seattle, and Washington DC. The annual energy benchmarking report provides detailed energy and water use as well as the carbon emissions data for the large</w:t>
      </w:r>
      <w:r w:rsidR="00796835">
        <w:t>r</w:t>
      </w:r>
      <w:r w:rsidRPr="00972DBA">
        <w:t xml:space="preserve"> buildings in the city. In particular, usage output metrics include but are not limited to the </w:t>
      </w:r>
      <w:r w:rsidR="007B253D">
        <w:t>s</w:t>
      </w:r>
      <w:r w:rsidRPr="00972DBA">
        <w:t>ite</w:t>
      </w:r>
      <w:r w:rsidR="00043231">
        <w:t xml:space="preserve"> </w:t>
      </w:r>
      <w:r w:rsidRPr="00972DBA">
        <w:t>EUI,</w:t>
      </w:r>
      <w:r w:rsidR="00352B46">
        <w:rPr>
          <w:rStyle w:val="FootnoteReference"/>
        </w:rPr>
        <w:footnoteReference w:id="14"/>
      </w:r>
      <w:r w:rsidRPr="00972DBA">
        <w:t xml:space="preserve"> the weather-normalized </w:t>
      </w:r>
      <w:r w:rsidR="007B253D">
        <w:t>s</w:t>
      </w:r>
      <w:r w:rsidRPr="00972DBA">
        <w:t>ource EUI, GHG,</w:t>
      </w:r>
      <w:r w:rsidR="009D1CAB">
        <w:rPr>
          <w:rStyle w:val="FootnoteReference"/>
        </w:rPr>
        <w:footnoteReference w:id="15"/>
      </w:r>
      <w:r w:rsidRPr="00972DBA">
        <w:t xml:space="preserve"> the water use per square foot, and the ENERGY STAR scores for buildings where such a rating is applicable. Since only the </w:t>
      </w:r>
      <w:r w:rsidR="007B253D">
        <w:t>s</w:t>
      </w:r>
      <w:r w:rsidRPr="00972DBA">
        <w:t xml:space="preserve">ite EUI and GHG are consistently reported for each city, we use these two metrics in </w:t>
      </w:r>
      <w:r w:rsidRPr="00972DBA">
        <w:lastRenderedPageBreak/>
        <w:t>comparing green building performance. Depending on the city, a large commercial building is typically defined as one having at least 10,000 square feet of space that is heated or cooled. For purposes of lease (rent) transactions but not sale</w:t>
      </w:r>
      <w:r w:rsidR="0049592C">
        <w:t>s</w:t>
      </w:r>
      <w:r w:rsidRPr="00972DBA">
        <w:t xml:space="preserve"> transactions, we limit our sample to Chicago, New York, and Washington D.C. given the available number of lease transactions for each city. These cities were among the first to require energy benchmarking. This allows us to compare a building’s relative energy performance with other similar buildings which prior studies were unable to do given the only recent availability of this data. </w:t>
      </w:r>
    </w:p>
    <w:p w:rsidR="007D250A" w:rsidRPr="00972DBA" w:rsidRDefault="007D250A" w:rsidP="0035053B">
      <w:pPr>
        <w:spacing w:line="360" w:lineRule="auto"/>
        <w:ind w:firstLine="540"/>
        <w:jc w:val="both"/>
      </w:pPr>
      <w:r w:rsidRPr="00972DBA">
        <w:t xml:space="preserve">Our second database that has also only recently become available as of 2012 is </w:t>
      </w:r>
      <w:proofErr w:type="spellStart"/>
      <w:r w:rsidRPr="00972DBA">
        <w:t>Compstak</w:t>
      </w:r>
      <w:proofErr w:type="spellEnd"/>
      <w:r w:rsidRPr="00972DBA">
        <w:rPr>
          <w:rStyle w:val="FootnoteReference"/>
        </w:rPr>
        <w:footnoteReference w:id="16"/>
      </w:r>
      <w:r w:rsidRPr="00972DBA">
        <w:t xml:space="preserve"> which contains information on individual lease transactions for office buildings. Not only does </w:t>
      </w:r>
      <w:proofErr w:type="spellStart"/>
      <w:r w:rsidRPr="00972DBA">
        <w:t>Compstak</w:t>
      </w:r>
      <w:proofErr w:type="spellEnd"/>
      <w:r w:rsidRPr="00972DBA">
        <w:t xml:space="preserve"> report on the identity of the tenant/establishment but also the actual (stated) rent paid, rent concessions including the number of months of free rent, the effective rent paid, the floor that they are located on, the amount of space rented, when the lease was executed and signed, the start date for the lease when the tenant moved in, when the lease expires, the lease term, the transaction type (new lease, renewal, expansion), whether it is a sublease, and the lease type</w:t>
      </w:r>
      <w:r w:rsidRPr="00972DBA">
        <w:rPr>
          <w:rStyle w:val="FootnoteReference"/>
        </w:rPr>
        <w:footnoteReference w:id="17"/>
      </w:r>
      <w:r w:rsidRPr="00972DBA">
        <w:t xml:space="preserve"> (gross lease, modified gross, or net lease).</w:t>
      </w:r>
    </w:p>
    <w:p w:rsidR="007D250A" w:rsidRPr="00972DBA" w:rsidRDefault="007D250A" w:rsidP="0035053B">
      <w:pPr>
        <w:spacing w:line="360" w:lineRule="auto"/>
        <w:ind w:firstLine="540"/>
        <w:jc w:val="both"/>
      </w:pPr>
      <w:r w:rsidRPr="00972DBA">
        <w:t>Since the tenants are known, we use Dun and Bradstreet (</w:t>
      </w:r>
      <w:r w:rsidR="006A6377">
        <w:t xml:space="preserve">D&amp;B, </w:t>
      </w:r>
      <w:r w:rsidRPr="00972DBA">
        <w:t xml:space="preserve">vis-à-vis Hoover’s and </w:t>
      </w:r>
      <w:proofErr w:type="spellStart"/>
      <w:r w:rsidRPr="00972DBA">
        <w:t>Mergent</w:t>
      </w:r>
      <w:proofErr w:type="spellEnd"/>
      <w:r w:rsidRPr="00972DBA">
        <w:t xml:space="preserve"> Intellect) to obtain information on each tenant including the industry that the tenant is in </w:t>
      </w:r>
      <w:r w:rsidR="00CD4590">
        <w:t xml:space="preserve">based on the North America Industry Classification System </w:t>
      </w:r>
      <w:r w:rsidRPr="00972DBA">
        <w:t>(NAIC</w:t>
      </w:r>
      <w:r w:rsidR="00EE3144">
        <w:t>S</w:t>
      </w:r>
      <w:r w:rsidRPr="00972DBA">
        <w:t>), annual sales, the year of founding, the risk of the tenant</w:t>
      </w:r>
      <w:r w:rsidRPr="00972DBA">
        <w:rPr>
          <w:rStyle w:val="FootnoteReference"/>
        </w:rPr>
        <w:footnoteReference w:id="18"/>
      </w:r>
      <w:r w:rsidRPr="00972DBA">
        <w:t>, whether the location represents a headquarter, branch, or single location, and whether the company is a publicly-traded firm or a private company</w:t>
      </w:r>
      <w:r w:rsidR="00FE33BB">
        <w:t>.</w:t>
      </w:r>
      <w:r w:rsidRPr="00972DBA">
        <w:rPr>
          <w:rStyle w:val="FootnoteReference"/>
        </w:rPr>
        <w:footnoteReference w:id="19"/>
      </w:r>
      <w:r w:rsidRPr="00972DBA">
        <w:t xml:space="preserve"> </w:t>
      </w:r>
    </w:p>
    <w:p w:rsidR="007D250A" w:rsidRPr="00972DBA" w:rsidRDefault="007D250A" w:rsidP="0035053B">
      <w:pPr>
        <w:spacing w:line="360" w:lineRule="auto"/>
        <w:ind w:firstLine="540"/>
        <w:jc w:val="both"/>
      </w:pPr>
      <w:r w:rsidRPr="00972DBA">
        <w:t xml:space="preserve">Similar to </w:t>
      </w:r>
      <w:proofErr w:type="spellStart"/>
      <w:r w:rsidRPr="00972DBA">
        <w:t>Eichhotz</w:t>
      </w:r>
      <w:proofErr w:type="spellEnd"/>
      <w:r w:rsidRPr="00972DBA">
        <w:t xml:space="preserve"> et al</w:t>
      </w:r>
      <w:r w:rsidR="006C2F93">
        <w:t>.</w:t>
      </w:r>
      <w:r w:rsidRPr="00972DBA">
        <w:t xml:space="preserve"> (2010, 2013) we use </w:t>
      </w:r>
      <w:r w:rsidR="00A8531C">
        <w:t xml:space="preserve">the </w:t>
      </w:r>
      <w:proofErr w:type="spellStart"/>
      <w:r w:rsidRPr="00972DBA">
        <w:t>CoStar</w:t>
      </w:r>
      <w:proofErr w:type="spellEnd"/>
      <w:r w:rsidRPr="00972DBA">
        <w:t xml:space="preserve"> </w:t>
      </w:r>
      <w:r w:rsidR="00A8531C">
        <w:t xml:space="preserve">database </w:t>
      </w:r>
      <w:r w:rsidRPr="00972DBA">
        <w:t xml:space="preserve">for our building attributes and sold transaction prices. Building attributes include building amenities for which we create a </w:t>
      </w:r>
      <w:r w:rsidRPr="00972DBA">
        <w:lastRenderedPageBreak/>
        <w:t xml:space="preserve">series of dummy variables and also locational factors inclusive of the </w:t>
      </w:r>
      <w:proofErr w:type="spellStart"/>
      <w:r w:rsidRPr="00972DBA">
        <w:t>walkscore</w:t>
      </w:r>
      <w:proofErr w:type="spellEnd"/>
      <w:r w:rsidRPr="00972DBA">
        <w:rPr>
          <w:rStyle w:val="FootnoteReference"/>
        </w:rPr>
        <w:footnoteReference w:id="20"/>
      </w:r>
      <w:r w:rsidRPr="00972DBA">
        <w:t xml:space="preserve">, distance in miles and minutes to the nearest subway and the appropriate submarket. We also use two measures of building quality from </w:t>
      </w:r>
      <w:proofErr w:type="spellStart"/>
      <w:r w:rsidRPr="00972DBA">
        <w:t>CoStar</w:t>
      </w:r>
      <w:proofErr w:type="spellEnd"/>
      <w:r w:rsidRPr="00972DBA">
        <w:t>, the building class (Class A, Class B, Class C) and the Building (star) Rating System. While the former classification reflect</w:t>
      </w:r>
      <w:r w:rsidR="000047CD">
        <w:t>s</w:t>
      </w:r>
      <w:r w:rsidRPr="00972DBA">
        <w:t xml:space="preserve"> quality from a local perspective</w:t>
      </w:r>
      <w:r w:rsidR="000047CD">
        <w:t>,</w:t>
      </w:r>
      <w:r w:rsidRPr="00972DBA">
        <w:t xml:space="preserve"> the latter system is designed to reflect national quality and thus allows buildings to be compared across cities.</w:t>
      </w:r>
      <w:r w:rsidR="00D23AA7">
        <w:rPr>
          <w:rStyle w:val="FootnoteReference"/>
        </w:rPr>
        <w:footnoteReference w:id="21"/>
      </w:r>
      <w:r w:rsidRPr="00972DBA">
        <w:t xml:space="preserve"> Other building characteristics that we collect from </w:t>
      </w:r>
      <w:proofErr w:type="spellStart"/>
      <w:r w:rsidRPr="00972DBA">
        <w:t>CoStar</w:t>
      </w:r>
      <w:proofErr w:type="spellEnd"/>
      <w:r w:rsidRPr="00972DBA">
        <w:t xml:space="preserve"> include the number of elevators</w:t>
      </w:r>
      <w:r w:rsidRPr="00972DBA">
        <w:rPr>
          <w:rStyle w:val="FootnoteReference"/>
        </w:rPr>
        <w:footnoteReference w:id="22"/>
      </w:r>
      <w:r w:rsidRPr="00972DBA">
        <w:t>, number of floors, total building square feet, the average square feet per floor (floorplate), whether the building is wired with respect to telecommunications and if so, is the building wired certified at the Platinum, Gold, Silver or Certified level</w:t>
      </w:r>
      <w:r w:rsidR="00175204">
        <w:t xml:space="preserve"> based on the quality of digital connectivity</w:t>
      </w:r>
      <w:r w:rsidRPr="00972DBA">
        <w:t xml:space="preserve">. </w:t>
      </w:r>
      <w:r w:rsidR="00EE3144" w:rsidRPr="00972DBA">
        <w:t xml:space="preserve">Wired certification is a commercial real estate rating system developed by </w:t>
      </w:r>
      <w:proofErr w:type="spellStart"/>
      <w:r w:rsidR="00EE3144" w:rsidRPr="00972DBA">
        <w:t>WireScore</w:t>
      </w:r>
      <w:proofErr w:type="spellEnd"/>
      <w:r w:rsidR="00EE3144" w:rsidRPr="00972DBA">
        <w:t xml:space="preserve"> in 2013. </w:t>
      </w:r>
      <w:r w:rsidRPr="00972DBA">
        <w:t xml:space="preserve">Finally, we collect from </w:t>
      </w:r>
      <w:proofErr w:type="spellStart"/>
      <w:r w:rsidRPr="00972DBA">
        <w:t>CoStar</w:t>
      </w:r>
      <w:proofErr w:type="spellEnd"/>
      <w:r w:rsidRPr="00972DBA">
        <w:t xml:space="preserve"> and verify with Energy Star (</w:t>
      </w:r>
      <w:hyperlink r:id="rId8" w:history="1">
        <w:r w:rsidRPr="00A71BFC">
          <w:rPr>
            <w:rStyle w:val="Hyperlink"/>
            <w:color w:val="000000" w:themeColor="text1"/>
            <w:u w:val="none"/>
          </w:rPr>
          <w:t>https://www.energystar.gov</w:t>
        </w:r>
      </w:hyperlink>
      <w:r w:rsidRPr="00972DBA">
        <w:t>) and the U.S. Green Building Council (</w:t>
      </w:r>
      <w:hyperlink r:id="rId9" w:history="1">
        <w:r w:rsidRPr="00A71BFC">
          <w:rPr>
            <w:rStyle w:val="Hyperlink"/>
            <w:color w:val="000000" w:themeColor="text1"/>
            <w:u w:val="none"/>
          </w:rPr>
          <w:t>https://new.usgbc.org/</w:t>
        </w:r>
      </w:hyperlink>
      <w:r w:rsidRPr="00972DBA">
        <w:t xml:space="preserve">) websites, whether the building has an Energy Star rating, the first year of that rating, whether a building is LEED certified, the year it became certified, and also the level of LEED certification (Platinum, Gold, Silver, or Certified). </w:t>
      </w:r>
    </w:p>
    <w:p w:rsidR="007D250A" w:rsidRPr="00972DBA" w:rsidRDefault="007D250A" w:rsidP="0035053B">
      <w:pPr>
        <w:spacing w:line="360" w:lineRule="auto"/>
        <w:ind w:firstLine="540"/>
        <w:jc w:val="both"/>
      </w:pPr>
      <w:r w:rsidRPr="00972DBA">
        <w:t xml:space="preserve">The use of </w:t>
      </w:r>
      <w:proofErr w:type="spellStart"/>
      <w:r w:rsidRPr="00972DBA">
        <w:t>Compstak</w:t>
      </w:r>
      <w:proofErr w:type="spellEnd"/>
      <w:r w:rsidRPr="00972DBA">
        <w:t xml:space="preserve"> for rents is in contrast to the previous literature on green buildings which uses </w:t>
      </w:r>
      <w:proofErr w:type="spellStart"/>
      <w:r w:rsidRPr="00972DBA">
        <w:t>CoStar</w:t>
      </w:r>
      <w:proofErr w:type="spellEnd"/>
      <w:r w:rsidRPr="00972DBA">
        <w:t xml:space="preserve">. The limitation with using </w:t>
      </w:r>
      <w:proofErr w:type="spellStart"/>
      <w:r w:rsidRPr="00972DBA">
        <w:t>CoStar</w:t>
      </w:r>
      <w:proofErr w:type="spellEnd"/>
      <w:r w:rsidRPr="00972DBA">
        <w:t xml:space="preserve"> data for rents is that the rents reported are </w:t>
      </w:r>
      <w:r w:rsidRPr="00972DBA">
        <w:rPr>
          <w:i/>
        </w:rPr>
        <w:t>asking</w:t>
      </w:r>
      <w:r w:rsidRPr="00972DBA">
        <w:t xml:space="preserve"> (quoted) rent rather than the actual rent and effective rent paid. As such prior studies multiply the asking rents by the occupancy rate to proxy for the effective rent. This is an imperfect proxy at best. The actual rent is the rent stated in the contract while effective rent represents the actual rent averaged over the term of the lease adjusted for rent-free periods e.g., months of free rent (no rent is paid) and other up-front incentives. The </w:t>
      </w:r>
      <w:proofErr w:type="spellStart"/>
      <w:r w:rsidRPr="00972DBA">
        <w:t>CoStar</w:t>
      </w:r>
      <w:proofErr w:type="spellEnd"/>
      <w:r w:rsidRPr="00972DBA">
        <w:t xml:space="preserve"> data also does not report the terms of the lease, the riskiness of the tenant nor other tenant characteristics which could influence the amount of rent paid</w:t>
      </w:r>
      <w:r w:rsidR="0035053B">
        <w:t xml:space="preserve"> and therefore the rent premium associated with green buildings</w:t>
      </w:r>
      <w:r w:rsidRPr="00972DBA">
        <w:t xml:space="preserve">. For example, </w:t>
      </w:r>
      <w:r w:rsidRPr="00972DBA">
        <w:lastRenderedPageBreak/>
        <w:t xml:space="preserve">all else being equal, landlords should charge riskier tenants higher rents. Also, tenants that sublease space are charged lower rent since the lease is short term in nature. </w:t>
      </w:r>
    </w:p>
    <w:p w:rsidR="007D250A" w:rsidRPr="00972DBA" w:rsidRDefault="007D250A" w:rsidP="0035053B">
      <w:pPr>
        <w:spacing w:line="360" w:lineRule="auto"/>
        <w:ind w:firstLine="540"/>
        <w:jc w:val="both"/>
      </w:pPr>
      <w:r w:rsidRPr="00972DBA">
        <w:t xml:space="preserve">Previous studies also used the average asking rent for the </w:t>
      </w:r>
      <w:r w:rsidRPr="00972DBA">
        <w:rPr>
          <w:i/>
        </w:rPr>
        <w:t>entire</w:t>
      </w:r>
      <w:r w:rsidRPr="00972DBA">
        <w:t xml:space="preserve"> building which is troubling since rents tend to increase with the number of floors so taller buildings should have higher average asking rent. We avoid this problem by using the effective rents on individual leases and also control for lease terms and tenant characteristics. In this manner, we are better able to ascertain whether the rent premium attributable to green buildings reflects sustainability or omitted variable bias.</w:t>
      </w:r>
    </w:p>
    <w:p w:rsidR="007D250A" w:rsidRDefault="007D250A" w:rsidP="0035053B">
      <w:pPr>
        <w:spacing w:line="360" w:lineRule="auto"/>
        <w:ind w:firstLine="540"/>
        <w:jc w:val="both"/>
      </w:pPr>
      <w:r w:rsidRPr="00972DBA">
        <w:t xml:space="preserve">Using the information on tenants from </w:t>
      </w:r>
      <w:proofErr w:type="spellStart"/>
      <w:r w:rsidRPr="00972DBA">
        <w:t>Compstak</w:t>
      </w:r>
      <w:proofErr w:type="spellEnd"/>
      <w:r w:rsidRPr="00972DBA">
        <w:t xml:space="preserve"> and Dun and Bradstreet we are able to assess not only whether tenants pay a premium for being in a green building, but also the incremental rent premium associated with a “named” green label – Energy Star, LEED, and EnergyStar/LEED. This is something that prior studies were unable to ascertain given data limitations. We are also able to determine what type of tenants choose to locate in generic green buildings. In setting up our data, we match the execution date of the lease (when the lease was signed) to a building’s energy attributes in the prior year. For example, if a lease is signed in 2018, we used energy attributes from 2017 since the 2018 energy characteristics are not known. In this manner, tenants take into account the energy efficiency attributes of the building in their decision to locate in a particular building. A similar logic process is used with respect to the date of sale for sold transactions relative to the energy benchmarking year. </w:t>
      </w:r>
    </w:p>
    <w:p w:rsidR="006C2F93" w:rsidRPr="00972DBA" w:rsidRDefault="006C2F93" w:rsidP="0035053B">
      <w:pPr>
        <w:spacing w:line="360" w:lineRule="auto"/>
        <w:ind w:firstLine="540"/>
        <w:jc w:val="both"/>
      </w:pPr>
      <w:r>
        <w:t xml:space="preserve">Table 1 provides a summary of variables and their definitions used in the </w:t>
      </w:r>
      <w:r w:rsidR="007F1F3F">
        <w:t xml:space="preserve">current </w:t>
      </w:r>
      <w:r>
        <w:t>study.  The sample period is from 2012 to 2017.</w:t>
      </w:r>
    </w:p>
    <w:p w:rsidR="007D250A" w:rsidRPr="007D250A" w:rsidRDefault="007D250A" w:rsidP="007D250A">
      <w:pPr>
        <w:spacing w:line="360" w:lineRule="auto"/>
        <w:ind w:firstLine="180"/>
        <w:jc w:val="both"/>
      </w:pPr>
      <w:r w:rsidRPr="00972DBA">
        <w:t xml:space="preserve">          </w:t>
      </w:r>
    </w:p>
    <w:p w:rsidR="00424B93" w:rsidRPr="004614FF" w:rsidRDefault="007D250A" w:rsidP="004614FF">
      <w:pPr>
        <w:spacing w:line="360" w:lineRule="auto"/>
        <w:rPr>
          <w:b/>
          <w:sz w:val="28"/>
          <w:szCs w:val="28"/>
        </w:rPr>
      </w:pPr>
      <w:r w:rsidRPr="004614FF">
        <w:rPr>
          <w:b/>
          <w:sz w:val="28"/>
          <w:szCs w:val="28"/>
        </w:rPr>
        <w:t>V</w:t>
      </w:r>
      <w:r w:rsidR="008D0BB1" w:rsidRPr="004614FF">
        <w:rPr>
          <w:b/>
          <w:sz w:val="28"/>
          <w:szCs w:val="28"/>
        </w:rPr>
        <w:t>I</w:t>
      </w:r>
      <w:r w:rsidR="00424B93" w:rsidRPr="004614FF">
        <w:rPr>
          <w:b/>
          <w:sz w:val="28"/>
          <w:szCs w:val="28"/>
        </w:rPr>
        <w:t>. The Empirical Specification</w:t>
      </w:r>
    </w:p>
    <w:p w:rsidR="00450F0E" w:rsidRPr="00972DBA" w:rsidRDefault="00450F0E" w:rsidP="00424B93">
      <w:pPr>
        <w:spacing w:line="360" w:lineRule="auto"/>
        <w:jc w:val="both"/>
      </w:pPr>
    </w:p>
    <w:p w:rsidR="005F28AA" w:rsidRPr="00972DBA" w:rsidRDefault="00A365F2" w:rsidP="0042155E">
      <w:pPr>
        <w:spacing w:line="360" w:lineRule="auto"/>
        <w:ind w:firstLine="540"/>
        <w:jc w:val="both"/>
      </w:pPr>
      <w:proofErr w:type="spellStart"/>
      <w:r>
        <w:t>Probit</w:t>
      </w:r>
      <w:proofErr w:type="spellEnd"/>
      <w:r>
        <w:t xml:space="preserve"> regressions are used to test t</w:t>
      </w:r>
      <w:r w:rsidR="005F28AA" w:rsidRPr="00972DBA">
        <w:t xml:space="preserve">he hypotheses </w:t>
      </w:r>
      <w:r w:rsidR="007F4C06">
        <w:t xml:space="preserve">developed in the </w:t>
      </w:r>
      <w:r w:rsidR="00BC32F4">
        <w:t>hypotheses</w:t>
      </w:r>
      <w:r w:rsidR="007F4C06">
        <w:t xml:space="preserve"> section</w:t>
      </w:r>
      <w:r w:rsidR="005F28AA" w:rsidRPr="00972DBA">
        <w:t xml:space="preserve">. </w:t>
      </w:r>
      <w:r w:rsidR="004E5D2B">
        <w:t>Since we have rather sparse observations</w:t>
      </w:r>
      <w:r w:rsidR="00C43502">
        <w:t xml:space="preserve"> on the lease type variable</w:t>
      </w:r>
      <w:r w:rsidR="00D34AAB">
        <w:t xml:space="preserve"> (approximately 40% of missing</w:t>
      </w:r>
      <w:r w:rsidR="00C924F7">
        <w:t xml:space="preserve"> observations</w:t>
      </w:r>
      <w:r w:rsidR="00D34AAB">
        <w:t>)</w:t>
      </w:r>
      <w:r w:rsidR="00C43502">
        <w:t>, we run two sets</w:t>
      </w:r>
      <w:r w:rsidR="005F28AA" w:rsidRPr="00972DBA">
        <w:t xml:space="preserve"> of </w:t>
      </w:r>
      <w:proofErr w:type="spellStart"/>
      <w:r w:rsidR="005F28AA" w:rsidRPr="00972DBA">
        <w:t>probit</w:t>
      </w:r>
      <w:proofErr w:type="spellEnd"/>
      <w:r w:rsidR="005F28AA" w:rsidRPr="00972DBA">
        <w:t xml:space="preserve"> regressions: the first set focusing on</w:t>
      </w:r>
      <w:r w:rsidR="00C43502">
        <w:t xml:space="preserve"> H</w:t>
      </w:r>
      <w:r w:rsidR="005F28AA" w:rsidRPr="00972DBA">
        <w:t>ypotheses</w:t>
      </w:r>
      <w:r w:rsidR="00C43502">
        <w:t xml:space="preserve"> 1-4 and 6-7 without including the lease type variable</w:t>
      </w:r>
      <w:r w:rsidR="008D0BB1">
        <w:t>. T</w:t>
      </w:r>
      <w:r w:rsidR="005F28AA" w:rsidRPr="00972DBA">
        <w:t>he second set</w:t>
      </w:r>
      <w:r w:rsidR="008D0BB1">
        <w:t xml:space="preserve"> of </w:t>
      </w:r>
      <w:proofErr w:type="spellStart"/>
      <w:r w:rsidR="008D0BB1">
        <w:t>probit</w:t>
      </w:r>
      <w:proofErr w:type="spellEnd"/>
      <w:r w:rsidR="008D0BB1">
        <w:t xml:space="preserve"> regressions</w:t>
      </w:r>
      <w:r w:rsidR="005F28AA" w:rsidRPr="00972DBA">
        <w:t xml:space="preserve"> </w:t>
      </w:r>
      <w:r w:rsidR="008D0BB1">
        <w:t>adds</w:t>
      </w:r>
      <w:r w:rsidR="008D0BB1" w:rsidRPr="00972DBA">
        <w:t xml:space="preserve"> </w:t>
      </w:r>
      <w:r w:rsidR="005F28AA" w:rsidRPr="00972DBA">
        <w:t xml:space="preserve">the </w:t>
      </w:r>
      <w:r w:rsidR="00C43502">
        <w:t xml:space="preserve">lease type variable to test Hypotheses 5 and 8. </w:t>
      </w:r>
      <w:r w:rsidR="00FD3144">
        <w:t xml:space="preserve">The general specification of </w:t>
      </w:r>
      <w:r w:rsidR="008D0BB1">
        <w:t xml:space="preserve">the </w:t>
      </w:r>
      <w:proofErr w:type="spellStart"/>
      <w:r w:rsidR="00FD3144">
        <w:t>probit</w:t>
      </w:r>
      <w:proofErr w:type="spellEnd"/>
      <w:r w:rsidR="00FD3144">
        <w:t xml:space="preserve"> regressions is as follows.</w:t>
      </w:r>
    </w:p>
    <w:p w:rsidR="005F28AA" w:rsidRPr="00972DBA" w:rsidRDefault="005F28AA" w:rsidP="00FD3144">
      <w:pPr>
        <w:spacing w:line="360" w:lineRule="auto"/>
        <w:jc w:val="both"/>
      </w:pPr>
    </w:p>
    <w:p w:rsidR="005F28AA" w:rsidRPr="00972DBA" w:rsidRDefault="005F28AA" w:rsidP="00FD3144">
      <w:pPr>
        <w:spacing w:line="360" w:lineRule="auto"/>
        <w:jc w:val="both"/>
      </w:pPr>
      <w:r w:rsidRPr="00972DBA">
        <w:rPr>
          <w:i/>
        </w:rPr>
        <w:lastRenderedPageBreak/>
        <w:t xml:space="preserve">Going </w:t>
      </w:r>
      <w:r w:rsidR="0005748C">
        <w:rPr>
          <w:i/>
        </w:rPr>
        <w:t>g</w:t>
      </w:r>
      <w:r w:rsidRPr="00972DBA">
        <w:rPr>
          <w:i/>
        </w:rPr>
        <w:t>reen</w:t>
      </w:r>
      <w:r w:rsidRPr="00972DBA">
        <w:t xml:space="preserve"> = </w:t>
      </w:r>
      <w:r w:rsidRPr="00972DBA">
        <w:rPr>
          <w:i/>
        </w:rPr>
        <w:t>f</w:t>
      </w:r>
      <w:r w:rsidR="001D4439">
        <w:rPr>
          <w:i/>
        </w:rPr>
        <w:t xml:space="preserve"> </w:t>
      </w:r>
      <w:r w:rsidR="00C612EB" w:rsidRPr="00C612EB">
        <w:rPr>
          <w:i/>
          <w:sz w:val="8"/>
          <w:szCs w:val="8"/>
        </w:rPr>
        <w:t xml:space="preserve"> </w:t>
      </w:r>
      <w:r w:rsidRPr="00972DBA">
        <w:t>(</w:t>
      </w:r>
      <w:r w:rsidRPr="00972DBA">
        <w:rPr>
          <w:i/>
        </w:rPr>
        <w:t>Public</w:t>
      </w:r>
      <w:r w:rsidRPr="00972DBA">
        <w:t xml:space="preserve">, </w:t>
      </w:r>
      <w:r w:rsidRPr="00972DBA">
        <w:rPr>
          <w:i/>
        </w:rPr>
        <w:t>HQ</w:t>
      </w:r>
      <w:r w:rsidRPr="00972DBA">
        <w:t xml:space="preserve">, </w:t>
      </w:r>
      <w:r w:rsidRPr="00972DBA">
        <w:rPr>
          <w:i/>
        </w:rPr>
        <w:t>Sales</w:t>
      </w:r>
      <w:r w:rsidRPr="00972DBA">
        <w:t xml:space="preserve">, </w:t>
      </w:r>
      <w:r w:rsidRPr="00972DBA">
        <w:rPr>
          <w:i/>
        </w:rPr>
        <w:t>Modified</w:t>
      </w:r>
      <w:r w:rsidR="00C44F42">
        <w:rPr>
          <w:i/>
        </w:rPr>
        <w:t xml:space="preserve"> gross</w:t>
      </w:r>
      <w:r w:rsidRPr="00972DBA">
        <w:rPr>
          <w:i/>
        </w:rPr>
        <w:t>/</w:t>
      </w:r>
      <w:r w:rsidR="00C44F42">
        <w:rPr>
          <w:i/>
        </w:rPr>
        <w:t>n</w:t>
      </w:r>
      <w:r w:rsidRPr="00972DBA">
        <w:rPr>
          <w:i/>
        </w:rPr>
        <w:t>et</w:t>
      </w:r>
      <w:r w:rsidR="00C44F42">
        <w:rPr>
          <w:i/>
        </w:rPr>
        <w:t xml:space="preserve"> lease</w:t>
      </w:r>
      <w:r w:rsidRPr="00972DBA">
        <w:t xml:space="preserve">, </w:t>
      </w:r>
      <w:r w:rsidR="00C44F42">
        <w:rPr>
          <w:i/>
        </w:rPr>
        <w:t>Lease t</w:t>
      </w:r>
      <w:r w:rsidRPr="00972DBA">
        <w:rPr>
          <w:i/>
        </w:rPr>
        <w:t>erm</w:t>
      </w:r>
      <w:r w:rsidRPr="00972DBA">
        <w:t xml:space="preserve">, </w:t>
      </w:r>
      <w:proofErr w:type="spellStart"/>
      <w:r w:rsidRPr="00972DBA">
        <w:rPr>
          <w:i/>
        </w:rPr>
        <w:t>SqFt</w:t>
      </w:r>
      <w:proofErr w:type="spellEnd"/>
      <w:r w:rsidRPr="00972DBA">
        <w:t xml:space="preserve">, </w:t>
      </w:r>
      <w:r w:rsidRPr="00972DBA">
        <w:rPr>
          <w:i/>
        </w:rPr>
        <w:t>Suble</w:t>
      </w:r>
      <w:r w:rsidR="00C44F42">
        <w:rPr>
          <w:i/>
        </w:rPr>
        <w:t>ase</w:t>
      </w:r>
      <w:r w:rsidRPr="00972DBA">
        <w:t xml:space="preserve">, </w:t>
      </w:r>
      <w:r w:rsidRPr="00972DBA">
        <w:rPr>
          <w:i/>
        </w:rPr>
        <w:t>Branch</w:t>
      </w:r>
      <w:r w:rsidRPr="00972DBA">
        <w:t xml:space="preserve">, </w:t>
      </w:r>
      <w:proofErr w:type="spellStart"/>
      <w:r w:rsidRPr="00972DBA">
        <w:rPr>
          <w:i/>
        </w:rPr>
        <w:t>RiskMed</w:t>
      </w:r>
      <w:proofErr w:type="spellEnd"/>
      <w:r w:rsidRPr="00972DBA">
        <w:t xml:space="preserve">, </w:t>
      </w:r>
      <w:proofErr w:type="spellStart"/>
      <w:r w:rsidRPr="00972DBA">
        <w:rPr>
          <w:i/>
        </w:rPr>
        <w:t>RiskHigh</w:t>
      </w:r>
      <w:proofErr w:type="spellEnd"/>
      <w:r w:rsidRPr="00972DBA">
        <w:t xml:space="preserve">, </w:t>
      </w:r>
      <w:r w:rsidR="00C44F42">
        <w:rPr>
          <w:i/>
        </w:rPr>
        <w:t xml:space="preserve">Tenant </w:t>
      </w:r>
      <w:r w:rsidRPr="00972DBA">
        <w:rPr>
          <w:i/>
        </w:rPr>
        <w:t>Age</w:t>
      </w:r>
      <w:r w:rsidRPr="00972DBA">
        <w:t>, NAICS dummies, submarket dummies</w:t>
      </w:r>
      <w:r w:rsidR="00C44F42">
        <w:t>, year dummies</w:t>
      </w:r>
      <w:r w:rsidRPr="00972DBA">
        <w:t>)</w:t>
      </w:r>
      <w:r w:rsidR="008D0BB1">
        <w:t xml:space="preserve">         (1)</w:t>
      </w:r>
    </w:p>
    <w:p w:rsidR="005F28AA" w:rsidRPr="00972DBA" w:rsidRDefault="005F28AA" w:rsidP="00861460">
      <w:pPr>
        <w:spacing w:line="360" w:lineRule="auto"/>
        <w:ind w:left="360" w:firstLine="180"/>
        <w:jc w:val="both"/>
      </w:pPr>
    </w:p>
    <w:p w:rsidR="005F28AA" w:rsidRPr="00972DBA" w:rsidRDefault="005F28AA" w:rsidP="00585D20">
      <w:pPr>
        <w:spacing w:line="360" w:lineRule="auto"/>
        <w:jc w:val="both"/>
      </w:pPr>
      <w:r w:rsidRPr="00972DBA">
        <w:t>where</w:t>
      </w:r>
      <w:r w:rsidR="00FD3144">
        <w:t xml:space="preserve"> </w:t>
      </w:r>
      <w:r w:rsidRPr="00972DBA">
        <w:rPr>
          <w:i/>
        </w:rPr>
        <w:t xml:space="preserve">Going </w:t>
      </w:r>
      <w:r w:rsidR="0005748C">
        <w:rPr>
          <w:i/>
        </w:rPr>
        <w:t>g</w:t>
      </w:r>
      <w:r w:rsidRPr="00972DBA">
        <w:rPr>
          <w:i/>
        </w:rPr>
        <w:t>reen</w:t>
      </w:r>
      <w:r w:rsidR="00FD3144">
        <w:t xml:space="preserve"> is</w:t>
      </w:r>
      <w:r w:rsidRPr="00972DBA">
        <w:t xml:space="preserve"> </w:t>
      </w:r>
      <w:r w:rsidR="00FD3144">
        <w:t xml:space="preserve">a </w:t>
      </w:r>
      <w:r w:rsidRPr="00972DBA">
        <w:t xml:space="preserve">binary variable that is defined in </w:t>
      </w:r>
      <w:r w:rsidR="000E4FED">
        <w:t>four</w:t>
      </w:r>
      <w:r w:rsidRPr="00972DBA">
        <w:t xml:space="preserve"> </w:t>
      </w:r>
      <w:r w:rsidR="0050173B">
        <w:t xml:space="preserve">different </w:t>
      </w:r>
      <w:r w:rsidRPr="00972DBA">
        <w:t>ways: (</w:t>
      </w:r>
      <w:proofErr w:type="spellStart"/>
      <w:r w:rsidR="00D16B9B">
        <w:t>i</w:t>
      </w:r>
      <w:proofErr w:type="spellEnd"/>
      <w:r w:rsidRPr="00972DBA">
        <w:t xml:space="preserve">) taking the value 1 (0) if the property is (not) </w:t>
      </w:r>
      <w:r w:rsidR="00FD3144">
        <w:t>a</w:t>
      </w:r>
      <w:r w:rsidR="00F91DA2">
        <w:t>n eco-certified</w:t>
      </w:r>
      <w:r w:rsidR="00FD3144">
        <w:t xml:space="preserve"> building</w:t>
      </w:r>
      <w:r w:rsidRPr="00972DBA">
        <w:t xml:space="preserve"> by LEED or Energy Star, (</w:t>
      </w:r>
      <w:r w:rsidR="00D16B9B">
        <w:t>ii</w:t>
      </w:r>
      <w:r w:rsidRPr="00972DBA">
        <w:t xml:space="preserve">) </w:t>
      </w:r>
      <w:r w:rsidR="00EF50CA" w:rsidRPr="00972DBA">
        <w:t>taking the value 1 (0) if the property is (not)</w:t>
      </w:r>
      <w:r w:rsidR="00EF50CA">
        <w:t xml:space="preserve"> </w:t>
      </w:r>
      <w:r w:rsidR="00EF50CA" w:rsidRPr="00972DBA">
        <w:t>certified by LEED</w:t>
      </w:r>
      <w:r w:rsidR="00350500">
        <w:t xml:space="preserve">, </w:t>
      </w:r>
      <w:r w:rsidR="00D16B9B">
        <w:t xml:space="preserve">(iii) </w:t>
      </w:r>
      <w:r w:rsidR="00FE547A" w:rsidRPr="00972DBA">
        <w:t>taking the value 1 (0) if the property is (not)</w:t>
      </w:r>
      <w:r w:rsidR="00FE547A">
        <w:t xml:space="preserve"> </w:t>
      </w:r>
      <w:r w:rsidR="00FE547A" w:rsidRPr="00972DBA">
        <w:t xml:space="preserve">certified by Energy Star, </w:t>
      </w:r>
      <w:r w:rsidR="001048F2">
        <w:t xml:space="preserve">and </w:t>
      </w:r>
      <w:r w:rsidR="00350500">
        <w:t>(</w:t>
      </w:r>
      <w:r w:rsidR="00D16B9B">
        <w:t>iv</w:t>
      </w:r>
      <w:r w:rsidR="00350500">
        <w:t xml:space="preserve">) </w:t>
      </w:r>
      <w:r w:rsidR="00350500" w:rsidRPr="00972DBA">
        <w:t xml:space="preserve">taking the value 1 (0) if </w:t>
      </w:r>
      <w:r w:rsidR="00FE547A">
        <w:t xml:space="preserve">the Energy Star Score of </w:t>
      </w:r>
      <w:r w:rsidR="00350500" w:rsidRPr="00972DBA">
        <w:t>the property is (not)</w:t>
      </w:r>
      <w:r w:rsidR="00350500">
        <w:t xml:space="preserve"> </w:t>
      </w:r>
      <w:r w:rsidR="000E4FED">
        <w:t>equal to or higher</w:t>
      </w:r>
      <w:r w:rsidR="00FE547A">
        <w:t xml:space="preserve"> than 75</w:t>
      </w:r>
      <w:r w:rsidR="001048F2">
        <w:t>.</w:t>
      </w:r>
      <w:r w:rsidR="00350500">
        <w:t xml:space="preserve">  </w:t>
      </w:r>
    </w:p>
    <w:p w:rsidR="00F56FDB" w:rsidRDefault="008742B7" w:rsidP="0042155E">
      <w:pPr>
        <w:spacing w:line="360" w:lineRule="auto"/>
        <w:ind w:firstLine="540"/>
        <w:jc w:val="both"/>
      </w:pPr>
      <w:r>
        <w:t>To take advantage of the novelty of using</w:t>
      </w:r>
      <w:r w:rsidR="00186F4A">
        <w:t xml:space="preserve"> benchmark data and </w:t>
      </w:r>
      <w:r w:rsidR="00CB1C53">
        <w:t>lease</w:t>
      </w:r>
      <w:r w:rsidR="00186F4A">
        <w:t>-level data</w:t>
      </w:r>
      <w:r w:rsidR="00585D20">
        <w:t xml:space="preserve">, </w:t>
      </w:r>
      <w:r w:rsidR="00186F4A">
        <w:t>this study</w:t>
      </w:r>
      <w:r w:rsidR="00585D20">
        <w:t xml:space="preserve"> revisit</w:t>
      </w:r>
      <w:r w:rsidR="00186F4A">
        <w:t>s</w:t>
      </w:r>
      <w:r w:rsidR="00585D20">
        <w:t xml:space="preserve"> the pricing of office space with an emphasis on the role of green certification and environmental performance. </w:t>
      </w:r>
      <w:r w:rsidR="009D346A">
        <w:t xml:space="preserve">Following the </w:t>
      </w:r>
      <w:r w:rsidR="006953BE">
        <w:t xml:space="preserve">previous </w:t>
      </w:r>
      <w:r w:rsidR="009D346A">
        <w:t>literature</w:t>
      </w:r>
      <w:r w:rsidR="0078203C">
        <w:t xml:space="preserve"> (see, for example, </w:t>
      </w:r>
      <w:proofErr w:type="spellStart"/>
      <w:r w:rsidR="0078203C" w:rsidRPr="00972DBA">
        <w:rPr>
          <w:color w:val="000000"/>
        </w:rPr>
        <w:t>Eichholtz</w:t>
      </w:r>
      <w:proofErr w:type="spellEnd"/>
      <w:r w:rsidR="0078203C" w:rsidRPr="00972DBA">
        <w:rPr>
          <w:color w:val="000000"/>
        </w:rPr>
        <w:t xml:space="preserve"> et al. 2010</w:t>
      </w:r>
      <w:r w:rsidR="0078203C">
        <w:rPr>
          <w:color w:val="000000"/>
        </w:rPr>
        <w:t>;</w:t>
      </w:r>
      <w:r w:rsidR="0078203C" w:rsidRPr="00972DBA">
        <w:rPr>
          <w:color w:val="000000"/>
        </w:rPr>
        <w:t xml:space="preserve"> </w:t>
      </w:r>
      <w:proofErr w:type="spellStart"/>
      <w:r w:rsidR="0078203C" w:rsidRPr="00972DBA">
        <w:t>Fuerst</w:t>
      </w:r>
      <w:proofErr w:type="spellEnd"/>
      <w:r w:rsidR="0078203C" w:rsidRPr="00972DBA">
        <w:t xml:space="preserve"> and McAllister 2011</w:t>
      </w:r>
      <w:r w:rsidR="0078203C">
        <w:t>; and</w:t>
      </w:r>
      <w:r w:rsidR="0078203C" w:rsidRPr="00972DBA">
        <w:t xml:space="preserve"> Wiley et al. 2010</w:t>
      </w:r>
      <w:r w:rsidR="0078203C">
        <w:t>)</w:t>
      </w:r>
      <w:r w:rsidR="009D346A">
        <w:t>, w</w:t>
      </w:r>
      <w:r w:rsidR="004C66CB" w:rsidRPr="00972DBA">
        <w:t xml:space="preserve">e use </w:t>
      </w:r>
      <w:r w:rsidR="006953BE">
        <w:t>a</w:t>
      </w:r>
      <w:r w:rsidR="006953BE" w:rsidRPr="00972DBA">
        <w:t xml:space="preserve"> </w:t>
      </w:r>
      <w:r w:rsidR="00872B1A" w:rsidRPr="00972DBA">
        <w:t>hedon</w:t>
      </w:r>
      <w:r w:rsidR="009211FA" w:rsidRPr="00972DBA">
        <w:t>ic pricing model</w:t>
      </w:r>
      <w:r w:rsidR="006953BE">
        <w:rPr>
          <w:rStyle w:val="FootnoteReference"/>
        </w:rPr>
        <w:footnoteReference w:id="23"/>
      </w:r>
      <w:r w:rsidR="009211FA" w:rsidRPr="00972DBA">
        <w:t xml:space="preserve"> </w:t>
      </w:r>
      <w:r w:rsidR="00A36DA6" w:rsidRPr="00972DBA">
        <w:t xml:space="preserve">to investigate the effects of </w:t>
      </w:r>
      <w:r w:rsidR="00186F4A">
        <w:t xml:space="preserve">environmental </w:t>
      </w:r>
      <w:r w:rsidR="00A36DA6" w:rsidRPr="00972DBA">
        <w:t>variables</w:t>
      </w:r>
      <w:r w:rsidR="005215EE">
        <w:t xml:space="preserve"> and the incremental impact of green certification</w:t>
      </w:r>
      <w:r w:rsidR="008E3C9F">
        <w:t xml:space="preserve"> (the label)</w:t>
      </w:r>
      <w:r w:rsidR="00A36DA6" w:rsidRPr="00972DBA">
        <w:t xml:space="preserve"> on </w:t>
      </w:r>
      <w:r w:rsidR="00186F4A">
        <w:t xml:space="preserve">rents and </w:t>
      </w:r>
      <w:r w:rsidR="00A36DA6" w:rsidRPr="00972DBA">
        <w:t>sale</w:t>
      </w:r>
      <w:r w:rsidR="0049592C">
        <w:t>s</w:t>
      </w:r>
      <w:r w:rsidR="00A36DA6" w:rsidRPr="00972DBA">
        <w:t xml:space="preserve"> price</w:t>
      </w:r>
      <w:r w:rsidR="00186F4A">
        <w:t>s</w:t>
      </w:r>
      <w:r w:rsidR="00A36DA6" w:rsidRPr="00972DBA">
        <w:t>.</w:t>
      </w:r>
      <w:r w:rsidR="00B41E93" w:rsidRPr="00972DBA">
        <w:t xml:space="preserve"> Specifically, in our log-linear specifications, the </w:t>
      </w:r>
      <w:r w:rsidR="00BE2C6A" w:rsidRPr="00972DBA">
        <w:t xml:space="preserve">natural logarithm of </w:t>
      </w:r>
      <w:r w:rsidR="0000124E" w:rsidRPr="00972DBA">
        <w:t xml:space="preserve">the </w:t>
      </w:r>
      <w:r w:rsidR="00186F4A">
        <w:t xml:space="preserve">net effective rent or </w:t>
      </w:r>
      <w:r w:rsidR="00481AC2">
        <w:t>sale</w:t>
      </w:r>
      <w:r w:rsidR="007D3A6B">
        <w:t>s</w:t>
      </w:r>
      <w:r w:rsidR="00B41E93" w:rsidRPr="00972DBA">
        <w:t xml:space="preserve"> price per square foot of a building</w:t>
      </w:r>
      <w:r w:rsidR="00872B1A" w:rsidRPr="00972DBA">
        <w:t xml:space="preserve">, </w:t>
      </w:r>
      <w:r w:rsidR="00872B1A" w:rsidRPr="00972DBA">
        <w:rPr>
          <w:i/>
        </w:rPr>
        <w:t>P</w:t>
      </w:r>
      <w:r w:rsidR="00872B1A" w:rsidRPr="00972DBA">
        <w:rPr>
          <w:i/>
          <w:vertAlign w:val="subscript"/>
        </w:rPr>
        <w:t>i</w:t>
      </w:r>
      <w:r w:rsidR="00872B1A" w:rsidRPr="00972DBA">
        <w:t>,</w:t>
      </w:r>
      <w:r w:rsidR="00B41E93" w:rsidRPr="00972DBA">
        <w:t xml:space="preserve"> is given by:</w:t>
      </w:r>
    </w:p>
    <w:p w:rsidR="00186F4A" w:rsidRPr="00972DBA" w:rsidRDefault="00186F4A" w:rsidP="003906ED">
      <w:pPr>
        <w:spacing w:line="360" w:lineRule="auto"/>
        <w:ind w:firstLine="720"/>
        <w:jc w:val="both"/>
      </w:pPr>
    </w:p>
    <w:p w:rsidR="00B41E93" w:rsidRPr="00972DBA" w:rsidRDefault="00D93B68" w:rsidP="004614FF">
      <w:pPr>
        <w:spacing w:line="360" w:lineRule="auto"/>
        <w:ind w:firstLine="720"/>
        <w:jc w:val="center"/>
      </w:pPr>
      <m:oMath>
        <m:sSub>
          <m:sSubPr>
            <m:ctrlPr>
              <w:rPr>
                <w:rFonts w:ascii="Cambria Math" w:hAnsi="Cambria Math"/>
                <w:i/>
              </w:rPr>
            </m:ctrlPr>
          </m:sSubPr>
          <m:e>
            <m:r>
              <w:rPr>
                <w:rFonts w:ascii="Cambria Math" w:hAnsi="Cambria Math"/>
              </w:rPr>
              <m:t xml:space="preserve"> 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CERT</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ENV</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ACC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i</m:t>
            </m:r>
          </m:sub>
        </m:sSub>
      </m:oMath>
      <w:r w:rsidR="008D0BB1">
        <w:t xml:space="preserve">                         (2)</w:t>
      </w:r>
    </w:p>
    <w:p w:rsidR="00186F4A" w:rsidRDefault="00186F4A" w:rsidP="003906ED">
      <w:pPr>
        <w:spacing w:line="360" w:lineRule="auto"/>
        <w:ind w:firstLine="720"/>
        <w:jc w:val="both"/>
      </w:pPr>
    </w:p>
    <w:p w:rsidR="007153A8" w:rsidRPr="00972DBA" w:rsidRDefault="00561A27" w:rsidP="000A1A2D">
      <w:pPr>
        <w:spacing w:line="360" w:lineRule="auto"/>
        <w:jc w:val="both"/>
      </w:pPr>
      <w:r>
        <w:t>w</w:t>
      </w:r>
      <w:r w:rsidRPr="00972DBA">
        <w:t>here</w:t>
      </w:r>
      <w:r>
        <w:t xml:space="preserve"> </w:t>
      </w:r>
      <w:proofErr w:type="spellStart"/>
      <w:r w:rsidRPr="00972DBA">
        <w:rPr>
          <w:i/>
        </w:rPr>
        <w:t>CERT</w:t>
      </w:r>
      <w:r w:rsidRPr="00972DBA">
        <w:rPr>
          <w:i/>
          <w:vertAlign w:val="subscript"/>
        </w:rPr>
        <w:t>i</w:t>
      </w:r>
      <w:proofErr w:type="spellEnd"/>
      <w:r w:rsidRPr="00972DBA">
        <w:t xml:space="preserve"> includes a vector of eco-certification indicator variables for LEED and Energy Star certification. In this study, we also include tech-certification indicator variables; that is, whether a building is Wired-certified.</w:t>
      </w:r>
      <w:r>
        <w:t xml:space="preserve"> </w:t>
      </w:r>
      <w:proofErr w:type="spellStart"/>
      <w:r w:rsidRPr="00972DBA">
        <w:rPr>
          <w:i/>
        </w:rPr>
        <w:t>ENV</w:t>
      </w:r>
      <w:r w:rsidRPr="00972DBA">
        <w:rPr>
          <w:i/>
          <w:vertAlign w:val="subscript"/>
        </w:rPr>
        <w:t>i</w:t>
      </w:r>
      <w:proofErr w:type="spellEnd"/>
      <w:r w:rsidRPr="00972DBA">
        <w:t xml:space="preserve"> is a vector of environmental variables: the natural logarithm of site EUI and the natural logarithm of unit GHG</w:t>
      </w:r>
      <w:r>
        <w:t xml:space="preserve">, both normalized by degree days as </w:t>
      </w:r>
      <w:r w:rsidR="007C054E">
        <w:t xml:space="preserve">is </w:t>
      </w:r>
      <w:r>
        <w:t>commonly done in the existing literature</w:t>
      </w:r>
      <w:r w:rsidRPr="00972DBA">
        <w:t>.</w:t>
      </w:r>
      <w:r w:rsidR="0000124E" w:rsidRPr="00972DBA">
        <w:t xml:space="preserve"> </w:t>
      </w:r>
      <w:r w:rsidR="00787FE4">
        <w:t xml:space="preserve">Locational attributes denoted </w:t>
      </w:r>
      <w:proofErr w:type="spellStart"/>
      <w:r w:rsidR="00787FE4" w:rsidRPr="00972DBA">
        <w:rPr>
          <w:i/>
        </w:rPr>
        <w:t>ACC</w:t>
      </w:r>
      <w:r w:rsidR="00787FE4" w:rsidRPr="00972DBA">
        <w:rPr>
          <w:i/>
          <w:vertAlign w:val="subscript"/>
        </w:rPr>
        <w:t>i</w:t>
      </w:r>
      <w:proofErr w:type="spellEnd"/>
      <w:r w:rsidR="00787FE4">
        <w:t xml:space="preserve"> include the submarket within which the property is located, distance to nearest subway, </w:t>
      </w:r>
      <w:proofErr w:type="spellStart"/>
      <w:r w:rsidR="00787FE4">
        <w:t>w</w:t>
      </w:r>
      <w:r w:rsidR="00787FE4" w:rsidRPr="00972DBA">
        <w:t>alk</w:t>
      </w:r>
      <w:r w:rsidR="00787FE4">
        <w:t>s</w:t>
      </w:r>
      <w:r w:rsidR="00787FE4" w:rsidRPr="00972DBA">
        <w:t>core</w:t>
      </w:r>
      <w:proofErr w:type="spellEnd"/>
      <w:r w:rsidR="00787FE4" w:rsidRPr="00972DBA">
        <w:t xml:space="preserve"> and the natural logarithm of the number of elevators</w:t>
      </w:r>
      <w:r w:rsidR="00787FE4">
        <w:t xml:space="preserve"> among others</w:t>
      </w:r>
      <w:r w:rsidR="00787FE4" w:rsidRPr="00972DBA">
        <w:t xml:space="preserve">. </w:t>
      </w:r>
      <w:proofErr w:type="spellStart"/>
      <w:r w:rsidR="00787FE4" w:rsidRPr="00972DBA">
        <w:t>Walk</w:t>
      </w:r>
      <w:r w:rsidR="00787FE4">
        <w:t>s</w:t>
      </w:r>
      <w:r w:rsidR="00787FE4" w:rsidRPr="00972DBA">
        <w:t>core</w:t>
      </w:r>
      <w:proofErr w:type="spellEnd"/>
      <w:r w:rsidR="00787FE4" w:rsidRPr="00972DBA">
        <w:t>, ranging from zero (the worst) and 100 (the best), measures the access and walkability of an address to nearby amenities, such as businesses, parks, schools, theaters, and other common destinations</w:t>
      </w:r>
      <w:r w:rsidR="00F162AE">
        <w:t>.</w:t>
      </w:r>
      <w:r w:rsidR="00787FE4">
        <w:rPr>
          <w:rStyle w:val="FootnoteReference"/>
        </w:rPr>
        <w:footnoteReference w:id="24"/>
      </w:r>
      <w:r w:rsidR="00787FE4" w:rsidRPr="00972DBA">
        <w:t xml:space="preserve"> To further address the notion of access </w:t>
      </w:r>
      <w:r w:rsidR="00787FE4" w:rsidRPr="00972DBA">
        <w:lastRenderedPageBreak/>
        <w:t xml:space="preserve">premium, this study adds the natural logarithm of the number of elevators into our specification. The idea is rather simple: the more elevators </w:t>
      </w:r>
      <w:r w:rsidR="00787FE4">
        <w:t xml:space="preserve">that </w:t>
      </w:r>
      <w:r w:rsidR="00787FE4" w:rsidRPr="00972DBA">
        <w:t xml:space="preserve">an office building has, the less amount of wait time and thus travel time occupants spent within the building. In other words, while </w:t>
      </w:r>
      <w:r w:rsidR="00787FE4">
        <w:t xml:space="preserve">the </w:t>
      </w:r>
      <w:proofErr w:type="spellStart"/>
      <w:r w:rsidR="00787FE4">
        <w:t>w</w:t>
      </w:r>
      <w:r w:rsidR="00787FE4" w:rsidRPr="00972DBA">
        <w:t>alk</w:t>
      </w:r>
      <w:r w:rsidR="00787FE4">
        <w:t>s</w:t>
      </w:r>
      <w:r w:rsidR="00787FE4" w:rsidRPr="00972DBA">
        <w:t>core</w:t>
      </w:r>
      <w:proofErr w:type="spellEnd"/>
      <w:r w:rsidR="00787FE4" w:rsidRPr="00972DBA">
        <w:t xml:space="preserve"> measures the ease of access horizontally, the number of elevators is a proxy for the ease of vertical access.</w:t>
      </w:r>
      <w:r w:rsidR="00800889">
        <w:t xml:space="preserve"> Finally,</w:t>
      </w:r>
      <w:r w:rsidR="00787FE4">
        <w:t xml:space="preserve"> </w:t>
      </w:r>
      <w:r w:rsidR="0000124E" w:rsidRPr="00972DBA">
        <w:rPr>
          <w:i/>
        </w:rPr>
        <w:t>X</w:t>
      </w:r>
      <w:r w:rsidR="0000124E" w:rsidRPr="00972DBA">
        <w:rPr>
          <w:i/>
          <w:vertAlign w:val="subscript"/>
        </w:rPr>
        <w:t>i</w:t>
      </w:r>
      <w:r w:rsidR="00872B1A" w:rsidRPr="00972DBA">
        <w:t xml:space="preserve"> is a vector of standard</w:t>
      </w:r>
      <w:r w:rsidR="0000124E" w:rsidRPr="00972DBA">
        <w:t xml:space="preserve"> hedonic characteristics</w:t>
      </w:r>
      <w:r w:rsidR="000A1A2D">
        <w:t xml:space="preserve"> including building characteristics and tenant characteristics (for rental regressions). Building characteristics include but are not limited to</w:t>
      </w:r>
      <w:r w:rsidR="0000124E" w:rsidRPr="00972DBA">
        <w:t xml:space="preserve"> </w:t>
      </w:r>
      <w:r w:rsidR="000A1A2D">
        <w:t xml:space="preserve">building quality </w:t>
      </w:r>
      <w:r w:rsidR="0000124E" w:rsidRPr="00972DBA">
        <w:t xml:space="preserve">such as </w:t>
      </w:r>
      <w:r w:rsidR="00532F33" w:rsidRPr="00972DBA">
        <w:t xml:space="preserve">Class A </w:t>
      </w:r>
      <w:r w:rsidR="000A1A2D">
        <w:t>or</w:t>
      </w:r>
      <w:r w:rsidR="00532F33" w:rsidRPr="00972DBA">
        <w:t xml:space="preserve"> Class B, </w:t>
      </w:r>
      <w:r w:rsidR="002C586A">
        <w:t xml:space="preserve">on-site </w:t>
      </w:r>
      <w:r w:rsidR="00532F33">
        <w:t>amenit</w:t>
      </w:r>
      <w:r w:rsidR="000A1A2D">
        <w:t>ies</w:t>
      </w:r>
      <w:r w:rsidR="00AF3DD7">
        <w:t xml:space="preserve"> (</w:t>
      </w:r>
      <w:r w:rsidR="0069620B">
        <w:t>e.g., whether the building has a conference facility, day care center, or court yard</w:t>
      </w:r>
      <w:r w:rsidR="002C586A">
        <w:t>, restaurant, security, on-site property manager</w:t>
      </w:r>
      <w:r w:rsidR="00AF3DD7">
        <w:t>)</w:t>
      </w:r>
      <w:r w:rsidR="0069620B">
        <w:t>,</w:t>
      </w:r>
      <w:r w:rsidR="000A1A2D">
        <w:t xml:space="preserve"> and structural features of the building including the number of elevators, the number of floors, building age, and building size</w:t>
      </w:r>
      <w:r w:rsidR="001C4680">
        <w:t>,</w:t>
      </w:r>
      <w:r w:rsidR="000A1A2D">
        <w:t xml:space="preserve"> among others.</w:t>
      </w:r>
      <w:r w:rsidR="00787FE4">
        <w:t xml:space="preserve"> </w:t>
      </w:r>
      <w:r w:rsidR="002C586A">
        <w:t>Tenant characteristics include but are not limited to</w:t>
      </w:r>
      <w:r w:rsidR="0069620B">
        <w:t xml:space="preserve"> </w:t>
      </w:r>
      <w:r w:rsidR="00221CD5">
        <w:t xml:space="preserve">tenant age, tenant risk, </w:t>
      </w:r>
      <w:r w:rsidR="00EE3144">
        <w:t>NAICS dummies,</w:t>
      </w:r>
      <w:r w:rsidR="0000124E" w:rsidRPr="00972DBA">
        <w:t xml:space="preserve"> </w:t>
      </w:r>
      <w:r w:rsidR="0069620B">
        <w:t>square feet leased, etc</w:t>
      </w:r>
      <w:r w:rsidR="0000124E" w:rsidRPr="00972DBA">
        <w:t xml:space="preserve">. </w:t>
      </w:r>
    </w:p>
    <w:p w:rsidR="000A0AB1" w:rsidRPr="00972DBA" w:rsidRDefault="000A0AB1" w:rsidP="00861460">
      <w:pPr>
        <w:spacing w:line="360" w:lineRule="auto"/>
        <w:ind w:firstLine="180"/>
        <w:jc w:val="both"/>
        <w:rPr>
          <w:b/>
        </w:rPr>
      </w:pPr>
    </w:p>
    <w:p w:rsidR="00F06B1E" w:rsidRPr="004614FF" w:rsidRDefault="00F06B1E" w:rsidP="004614FF">
      <w:pPr>
        <w:spacing w:line="360" w:lineRule="auto"/>
        <w:rPr>
          <w:b/>
          <w:sz w:val="28"/>
          <w:szCs w:val="28"/>
        </w:rPr>
      </w:pPr>
      <w:r w:rsidRPr="004614FF">
        <w:rPr>
          <w:b/>
          <w:sz w:val="28"/>
          <w:szCs w:val="28"/>
        </w:rPr>
        <w:t>V</w:t>
      </w:r>
      <w:r w:rsidR="00800889" w:rsidRPr="004614FF">
        <w:rPr>
          <w:b/>
          <w:sz w:val="28"/>
          <w:szCs w:val="28"/>
        </w:rPr>
        <w:t>II</w:t>
      </w:r>
      <w:r w:rsidRPr="004614FF">
        <w:rPr>
          <w:b/>
          <w:sz w:val="28"/>
          <w:szCs w:val="28"/>
        </w:rPr>
        <w:t>. Empirical Results</w:t>
      </w:r>
    </w:p>
    <w:p w:rsidR="00BD72E1" w:rsidRDefault="00BD72E1" w:rsidP="004614FF">
      <w:pPr>
        <w:ind w:firstLine="187"/>
        <w:jc w:val="center"/>
      </w:pPr>
    </w:p>
    <w:p w:rsidR="002973C8" w:rsidRPr="004614FF" w:rsidRDefault="00800889" w:rsidP="004614FF">
      <w:pPr>
        <w:spacing w:line="360" w:lineRule="auto"/>
        <w:rPr>
          <w:b/>
          <w:i/>
        </w:rPr>
      </w:pPr>
      <w:r w:rsidRPr="004614FF">
        <w:rPr>
          <w:b/>
          <w:i/>
        </w:rPr>
        <w:t>7.1</w:t>
      </w:r>
      <w:r w:rsidR="00BD72E1" w:rsidRPr="004614FF">
        <w:rPr>
          <w:b/>
          <w:i/>
        </w:rPr>
        <w:t xml:space="preserve">. </w:t>
      </w:r>
      <w:proofErr w:type="spellStart"/>
      <w:r w:rsidR="00BD72E1" w:rsidRPr="004614FF">
        <w:rPr>
          <w:b/>
          <w:i/>
        </w:rPr>
        <w:t>Probit</w:t>
      </w:r>
      <w:proofErr w:type="spellEnd"/>
      <w:r w:rsidR="00BD72E1" w:rsidRPr="004614FF">
        <w:rPr>
          <w:b/>
          <w:i/>
        </w:rPr>
        <w:t xml:space="preserve"> Regression Results</w:t>
      </w:r>
    </w:p>
    <w:p w:rsidR="00BD72E1" w:rsidRDefault="00BD72E1" w:rsidP="00861460">
      <w:pPr>
        <w:spacing w:line="360" w:lineRule="auto"/>
        <w:ind w:firstLine="180"/>
        <w:jc w:val="both"/>
      </w:pPr>
    </w:p>
    <w:p w:rsidR="00024F54" w:rsidRDefault="00A572C7" w:rsidP="00CD7374">
      <w:pPr>
        <w:spacing w:line="360" w:lineRule="auto"/>
        <w:ind w:firstLine="540"/>
        <w:jc w:val="both"/>
        <w:rPr>
          <w:color w:val="000000"/>
        </w:rPr>
      </w:pPr>
      <w:r>
        <w:t xml:space="preserve">The </w:t>
      </w:r>
      <w:proofErr w:type="spellStart"/>
      <w:r w:rsidR="00D050C7">
        <w:t>probit</w:t>
      </w:r>
      <w:proofErr w:type="spellEnd"/>
      <w:r w:rsidR="00D050C7">
        <w:t xml:space="preserve"> analysis uses </w:t>
      </w:r>
      <w:r w:rsidR="003823C5">
        <w:t>rent</w:t>
      </w:r>
      <w:r>
        <w:t xml:space="preserve"> data </w:t>
      </w:r>
      <w:r w:rsidR="00D050C7">
        <w:t xml:space="preserve">for </w:t>
      </w:r>
      <w:r>
        <w:t xml:space="preserve">Chicago, DC, and NYC. </w:t>
      </w:r>
      <w:r w:rsidR="00767C09">
        <w:t>Table 2 reports t</w:t>
      </w:r>
      <w:r w:rsidR="00653147">
        <w:t xml:space="preserve">he results </w:t>
      </w:r>
      <w:r w:rsidR="00767C09">
        <w:t>of our tests to see whether</w:t>
      </w:r>
      <w:r w:rsidR="00E14C10">
        <w:t xml:space="preserve"> </w:t>
      </w:r>
      <w:r w:rsidR="00653147">
        <w:t>Hypotheses 1-</w:t>
      </w:r>
      <w:r w:rsidR="00445317">
        <w:t xml:space="preserve">4 and 6-7, </w:t>
      </w:r>
      <w:r w:rsidR="00767C09">
        <w:t xml:space="preserve">using </w:t>
      </w:r>
      <w:r w:rsidR="000D658E">
        <w:t>M</w:t>
      </w:r>
      <w:r w:rsidR="00B92747">
        <w:t>odels</w:t>
      </w:r>
      <w:r w:rsidR="00445317">
        <w:t xml:space="preserve"> </w:t>
      </w:r>
      <w:r w:rsidR="00B92747">
        <w:t>(</w:t>
      </w:r>
      <w:r w:rsidR="00445317">
        <w:t>1</w:t>
      </w:r>
      <w:r w:rsidR="00B92747">
        <w:t>)</w:t>
      </w:r>
      <w:r w:rsidR="00A53738">
        <w:t xml:space="preserve"> </w:t>
      </w:r>
      <w:r w:rsidR="00951149">
        <w:t>–</w:t>
      </w:r>
      <w:r w:rsidR="00A53738">
        <w:t xml:space="preserve"> </w:t>
      </w:r>
      <w:r w:rsidR="00B92747">
        <w:t>(</w:t>
      </w:r>
      <w:r w:rsidR="00445317">
        <w:t>4</w:t>
      </w:r>
      <w:r w:rsidR="00B92747">
        <w:t>)</w:t>
      </w:r>
      <w:r w:rsidR="00767C09">
        <w:t xml:space="preserve"> hold</w:t>
      </w:r>
      <w:r w:rsidR="00653147">
        <w:t>.</w:t>
      </w:r>
      <w:r w:rsidR="000D658E">
        <w:t xml:space="preserve"> Model (1) shows that </w:t>
      </w:r>
      <w:r w:rsidR="00767C09">
        <w:t>non-publicly traded (</w:t>
      </w:r>
      <w:r w:rsidR="00B63751">
        <w:rPr>
          <w:color w:val="000000" w:themeColor="text1"/>
        </w:rPr>
        <w:t>private</w:t>
      </w:r>
      <w:r w:rsidR="00767C09">
        <w:rPr>
          <w:color w:val="000000" w:themeColor="text1"/>
        </w:rPr>
        <w:t>)</w:t>
      </w:r>
      <w:r w:rsidR="00B63751">
        <w:rPr>
          <w:color w:val="000000" w:themeColor="text1"/>
        </w:rPr>
        <w:t xml:space="preserve"> tenants and small</w:t>
      </w:r>
      <w:r w:rsidR="00B63751" w:rsidRPr="00972DBA">
        <w:rPr>
          <w:color w:val="000000" w:themeColor="text1"/>
        </w:rPr>
        <w:t xml:space="preserve"> tenants</w:t>
      </w:r>
      <w:r w:rsidR="00B63751">
        <w:rPr>
          <w:color w:val="000000" w:themeColor="text1"/>
        </w:rPr>
        <w:t xml:space="preserve"> with lower</w:t>
      </w:r>
      <w:r w:rsidR="00B63751" w:rsidRPr="00972DBA">
        <w:rPr>
          <w:color w:val="000000" w:themeColor="text1"/>
        </w:rPr>
        <w:t xml:space="preserve"> annual sales or </w:t>
      </w:r>
      <w:r w:rsidR="00E44840">
        <w:rPr>
          <w:color w:val="000000" w:themeColor="text1"/>
        </w:rPr>
        <w:t xml:space="preserve">requiring less square feet </w:t>
      </w:r>
      <w:r w:rsidR="00B63751">
        <w:t xml:space="preserve">tend to occupy a green-certified building. </w:t>
      </w:r>
      <w:r w:rsidR="00EB00DD">
        <w:t>More s</w:t>
      </w:r>
      <w:r w:rsidR="00B63751">
        <w:t xml:space="preserve">pecifically, </w:t>
      </w:r>
      <w:r w:rsidR="000D658E">
        <w:t xml:space="preserve">a tenant is more likely to </w:t>
      </w:r>
      <w:r w:rsidR="00590FCD">
        <w:t>occupy a</w:t>
      </w:r>
      <w:r w:rsidR="00EB00DD">
        <w:t xml:space="preserve"> building with a green label e.g.,</w:t>
      </w:r>
      <w:r w:rsidR="000D658E">
        <w:t xml:space="preserve"> LEED-certified or Energy Star-certified </w:t>
      </w:r>
      <w:r w:rsidR="00590FCD">
        <w:t xml:space="preserve">building when the tenant is a private firm, has lower annual sales, signs a shorter-term lease, leases less square feet, and does not sign a sublease contract. These relationships are </w:t>
      </w:r>
      <w:r w:rsidR="00A27EA3">
        <w:t xml:space="preserve">statistically significant at either the 1% or the 5% level. Overall, the results </w:t>
      </w:r>
      <w:r w:rsidR="001C7997">
        <w:t xml:space="preserve">support </w:t>
      </w:r>
      <w:r w:rsidR="007044EB">
        <w:t xml:space="preserve">Hypotheses 6-7 </w:t>
      </w:r>
      <w:r w:rsidR="00363878">
        <w:t>and are consistent with the notion that large</w:t>
      </w:r>
      <w:r w:rsidR="00B63751">
        <w:t xml:space="preserve"> tenants and public</w:t>
      </w:r>
      <w:r w:rsidR="008008B3">
        <w:t>ly-listed</w:t>
      </w:r>
      <w:r w:rsidR="00B63751">
        <w:t xml:space="preserve"> tenants are less likely to occupy eco-certified space</w:t>
      </w:r>
      <w:r w:rsidR="00EB00DD">
        <w:t>. The rationale is that</w:t>
      </w:r>
      <w:r w:rsidR="00B63751">
        <w:t xml:space="preserve"> these tenants have </w:t>
      </w:r>
      <w:r w:rsidR="000A325E">
        <w:t xml:space="preserve">a </w:t>
      </w:r>
      <w:r w:rsidR="00B63751">
        <w:t>greater need for space</w:t>
      </w:r>
      <w:r w:rsidR="000A325E">
        <w:t>;</w:t>
      </w:r>
      <w:r w:rsidR="00B63751">
        <w:t xml:space="preserve"> </w:t>
      </w:r>
      <w:r w:rsidR="000A325E">
        <w:t xml:space="preserve">the owners of </w:t>
      </w:r>
      <w:r w:rsidR="00B63751">
        <w:t>large buildings</w:t>
      </w:r>
      <w:r w:rsidR="000A325E">
        <w:t xml:space="preserve"> which suit their needs</w:t>
      </w:r>
      <w:r w:rsidR="00B63751">
        <w:t xml:space="preserve"> </w:t>
      </w:r>
      <w:r w:rsidR="00576131">
        <w:t>do not necessarily need a</w:t>
      </w:r>
      <w:r w:rsidR="00B63751">
        <w:t xml:space="preserve"> green certification </w:t>
      </w:r>
      <w:r w:rsidR="00576131">
        <w:t>label to differentiate their building as a market</w:t>
      </w:r>
      <w:r w:rsidR="00711162">
        <w:t>ing</w:t>
      </w:r>
      <w:r w:rsidR="00576131">
        <w:t xml:space="preserve"> strategy.</w:t>
      </w:r>
      <w:r w:rsidR="00B63751">
        <w:t xml:space="preserve"> </w:t>
      </w:r>
      <w:r w:rsidR="008304CF">
        <w:t>The evidence suggests that going</w:t>
      </w:r>
      <w:r w:rsidR="008142F2">
        <w:t>-</w:t>
      </w:r>
      <w:r w:rsidR="008304CF">
        <w:t xml:space="preserve">green decisions can be better understood from </w:t>
      </w:r>
      <w:r w:rsidR="007044EB" w:rsidRPr="00972DBA">
        <w:t>the landlord’s perspective</w:t>
      </w:r>
      <w:r w:rsidR="00227EFC">
        <w:t>; that is,</w:t>
      </w:r>
      <w:r w:rsidR="007044EB" w:rsidRPr="00972DBA">
        <w:t xml:space="preserve"> going green is an integral element of a </w:t>
      </w:r>
      <w:r w:rsidR="007044EB" w:rsidRPr="00972DBA">
        <w:rPr>
          <w:color w:val="000000"/>
        </w:rPr>
        <w:t>landlord’ property-level differentiation strategies</w:t>
      </w:r>
      <w:r w:rsidR="00227EFC">
        <w:t xml:space="preserve">. In contrast, the results based on Model (1) </w:t>
      </w:r>
      <w:r w:rsidR="000A325E">
        <w:t>conflict</w:t>
      </w:r>
      <w:r w:rsidR="00227EFC">
        <w:t xml:space="preserve"> with the predictions of Hypotheses 1-4.</w:t>
      </w:r>
      <w:r w:rsidR="006F544C">
        <w:t xml:space="preserve"> The evidence suggests that</w:t>
      </w:r>
      <w:r w:rsidR="00596E6C">
        <w:t xml:space="preserve"> a tenant’s</w:t>
      </w:r>
      <w:r w:rsidR="000A325E">
        <w:t xml:space="preserve"> decision to occupy </w:t>
      </w:r>
      <w:r w:rsidR="00596E6C">
        <w:t xml:space="preserve">a green </w:t>
      </w:r>
      <w:r w:rsidR="00596E6C">
        <w:lastRenderedPageBreak/>
        <w:t>labeled building is</w:t>
      </w:r>
      <w:r w:rsidR="00024F54">
        <w:t xml:space="preserve"> not driven by </w:t>
      </w:r>
      <w:r w:rsidR="00596E6C">
        <w:t xml:space="preserve">a </w:t>
      </w:r>
      <w:r w:rsidR="00024F54" w:rsidRPr="00972DBA">
        <w:rPr>
          <w:color w:val="000000"/>
        </w:rPr>
        <w:t>tenant</w:t>
      </w:r>
      <w:r w:rsidR="00596E6C">
        <w:rPr>
          <w:color w:val="000000"/>
        </w:rPr>
        <w:t>’</w:t>
      </w:r>
      <w:r w:rsidR="00024F54" w:rsidRPr="00972DBA">
        <w:rPr>
          <w:color w:val="000000"/>
        </w:rPr>
        <w:t>s</w:t>
      </w:r>
      <w:r w:rsidR="00024F54">
        <w:rPr>
          <w:color w:val="000000"/>
        </w:rPr>
        <w:t xml:space="preserve"> legitimacy concerns </w:t>
      </w:r>
      <w:r w:rsidR="00596E6C">
        <w:rPr>
          <w:color w:val="000000"/>
        </w:rPr>
        <w:t xml:space="preserve">nor </w:t>
      </w:r>
      <w:r w:rsidR="00024F54">
        <w:rPr>
          <w:color w:val="000000"/>
        </w:rPr>
        <w:t xml:space="preserve">their </w:t>
      </w:r>
      <w:r w:rsidR="00024F54" w:rsidRPr="00972DBA">
        <w:rPr>
          <w:color w:val="000000"/>
        </w:rPr>
        <w:t>heterogeneous characteristics</w:t>
      </w:r>
      <w:r w:rsidR="00024F54">
        <w:rPr>
          <w:color w:val="000000"/>
        </w:rPr>
        <w:t xml:space="preserve"> or capacities. </w:t>
      </w:r>
    </w:p>
    <w:p w:rsidR="00E14C10" w:rsidRDefault="00E14C10" w:rsidP="00CD7374">
      <w:pPr>
        <w:spacing w:line="360" w:lineRule="auto"/>
        <w:ind w:firstLine="540"/>
        <w:jc w:val="both"/>
      </w:pPr>
      <w:r>
        <w:t>Models (2) and (3)</w:t>
      </w:r>
      <w:r w:rsidR="00B17C82">
        <w:t xml:space="preserve"> in</w:t>
      </w:r>
      <w:r>
        <w:t xml:space="preserve"> Table 2 experiment with different definitions </w:t>
      </w:r>
      <w:r w:rsidR="00363D48">
        <w:t xml:space="preserve">of </w:t>
      </w:r>
      <w:r w:rsidR="00596E6C">
        <w:t>what “</w:t>
      </w:r>
      <w:r w:rsidR="00363D48">
        <w:t>going green</w:t>
      </w:r>
      <w:r w:rsidR="00596E6C">
        <w:t xml:space="preserve">” </w:t>
      </w:r>
      <w:r w:rsidR="00007D7D">
        <w:t xml:space="preserve">label </w:t>
      </w:r>
      <w:r w:rsidR="00E32F4D">
        <w:t>represents</w:t>
      </w:r>
      <w:r>
        <w:t xml:space="preserve">. In Model (2), the binary dependent variable takes the value 1 (0) if the property is (not) certified by LEED; in Model (3), the binary </w:t>
      </w:r>
      <w:r w:rsidRPr="00E14C10">
        <w:rPr>
          <w:i/>
        </w:rPr>
        <w:t>Going green</w:t>
      </w:r>
      <w:r>
        <w:t xml:space="preserve"> variable take</w:t>
      </w:r>
      <w:r w:rsidR="00010F71">
        <w:t>s</w:t>
      </w:r>
      <w:r>
        <w:t xml:space="preserve"> the value 1 (0) if the property is (not) certified by Energy Star. </w:t>
      </w:r>
      <w:r w:rsidR="005F056C">
        <w:t>The results are similar to those reported</w:t>
      </w:r>
      <w:r w:rsidR="00363D48">
        <w:t xml:space="preserve"> in Model (1). </w:t>
      </w:r>
      <w:r w:rsidR="00007D7D">
        <w:t>T</w:t>
      </w:r>
      <w:r w:rsidR="00363D48">
        <w:t xml:space="preserve">he </w:t>
      </w:r>
      <w:r w:rsidR="00007D7D">
        <w:t xml:space="preserve">green label has a higher degree of fit with the </w:t>
      </w:r>
      <w:r w:rsidR="00363D48">
        <w:t xml:space="preserve">landlord’s </w:t>
      </w:r>
      <w:r w:rsidR="001C27A6">
        <w:t xml:space="preserve">decision to invest in green technology </w:t>
      </w:r>
      <w:r w:rsidR="00193076">
        <w:t xml:space="preserve">and certification </w:t>
      </w:r>
      <w:r w:rsidR="00007D7D">
        <w:t>relative to that of the tenant</w:t>
      </w:r>
      <w:r w:rsidR="001C27A6">
        <w:t xml:space="preserve"> decision to occupy green space</w:t>
      </w:r>
      <w:r w:rsidR="00007D7D">
        <w:t>.</w:t>
      </w:r>
    </w:p>
    <w:p w:rsidR="0050173B" w:rsidRDefault="0050173B" w:rsidP="00CD7374">
      <w:pPr>
        <w:spacing w:line="360" w:lineRule="auto"/>
        <w:ind w:firstLine="540"/>
        <w:jc w:val="both"/>
      </w:pPr>
      <w:r>
        <w:t>Model (4)</w:t>
      </w:r>
      <w:r w:rsidR="00B96141">
        <w:t xml:space="preserve"> in</w:t>
      </w:r>
      <w:r>
        <w:t xml:space="preserve"> Table 2</w:t>
      </w:r>
      <w:r w:rsidR="00B96141">
        <w:t xml:space="preserve"> differs</w:t>
      </w:r>
      <w:r>
        <w:t xml:space="preserve"> from the previous </w:t>
      </w:r>
      <w:r w:rsidR="00C4269F">
        <w:t xml:space="preserve">three </w:t>
      </w:r>
      <w:r>
        <w:t xml:space="preserve">specifications in that the measurement of binary dependent variable is based </w:t>
      </w:r>
      <w:r w:rsidR="00B96141">
        <w:t xml:space="preserve">solely </w:t>
      </w:r>
      <w:r>
        <w:t>on</w:t>
      </w:r>
      <w:r w:rsidR="00B96141">
        <w:t xml:space="preserve"> the</w:t>
      </w:r>
      <w:r>
        <w:t xml:space="preserve"> properties’ environmental performance</w:t>
      </w:r>
      <w:r w:rsidR="00C4269F">
        <w:t xml:space="preserve"> regardless of whether the landlord </w:t>
      </w:r>
      <w:r w:rsidR="006B06BA">
        <w:t xml:space="preserve">undertakes the certification </w:t>
      </w:r>
      <w:r w:rsidR="004760D2">
        <w:t>efforts</w:t>
      </w:r>
      <w:r w:rsidR="00B96141">
        <w:t xml:space="preserve"> (obtains a green label)</w:t>
      </w:r>
      <w:r w:rsidR="006B06BA">
        <w:t>.</w:t>
      </w:r>
      <w:r w:rsidR="00010F71">
        <w:t xml:space="preserve"> Here, we use Energy Star’s certification cutoff and set </w:t>
      </w:r>
      <w:r w:rsidR="00010F71">
        <w:rPr>
          <w:i/>
        </w:rPr>
        <w:t>Going green</w:t>
      </w:r>
      <w:r w:rsidR="00010F71">
        <w:t xml:space="preserve"> to be 1 (0) if the property has (does not have) an Energy Star Score equal to or higher than 75.</w:t>
      </w:r>
      <w:r w:rsidR="00784445">
        <w:t xml:space="preserve"> Therefore, if a tenant occupies a property that has an Energy Star Score of 80 and the landlord does not bother to </w:t>
      </w:r>
      <w:r w:rsidR="004760D2">
        <w:t>eco</w:t>
      </w:r>
      <w:r w:rsidR="00784445">
        <w:t xml:space="preserve">-certify the building, the </w:t>
      </w:r>
      <w:r w:rsidR="00784445">
        <w:rPr>
          <w:i/>
        </w:rPr>
        <w:t>Going Green</w:t>
      </w:r>
      <w:r w:rsidR="00784445">
        <w:t xml:space="preserve"> variable for this lease observation would have the value 1 in Model (4), but </w:t>
      </w:r>
      <w:r w:rsidR="00B96141">
        <w:t>has a</w:t>
      </w:r>
      <w:r w:rsidR="00784445">
        <w:t xml:space="preserve"> value 0 in Model (1)</w:t>
      </w:r>
      <w:r w:rsidR="00B96141">
        <w:t xml:space="preserve"> – Model </w:t>
      </w:r>
      <w:r w:rsidR="00784445">
        <w:t>(3).</w:t>
      </w:r>
      <w:r w:rsidR="007D5C0B">
        <w:t xml:space="preserve"> </w:t>
      </w:r>
    </w:p>
    <w:p w:rsidR="00235BF2" w:rsidRPr="00784445" w:rsidRDefault="00235BF2" w:rsidP="00CD7374">
      <w:pPr>
        <w:spacing w:line="360" w:lineRule="auto"/>
        <w:ind w:firstLine="540"/>
        <w:jc w:val="both"/>
      </w:pPr>
      <w:r>
        <w:t xml:space="preserve">The </w:t>
      </w:r>
      <w:r w:rsidR="003D76E2">
        <w:t xml:space="preserve">result of the </w:t>
      </w:r>
      <w:proofErr w:type="spellStart"/>
      <w:r>
        <w:t>probit</w:t>
      </w:r>
      <w:proofErr w:type="spellEnd"/>
      <w:r>
        <w:t xml:space="preserve"> regression in Model (4)</w:t>
      </w:r>
      <w:r w:rsidR="003D76E2">
        <w:t xml:space="preserve"> of</w:t>
      </w:r>
      <w:r>
        <w:t xml:space="preserve"> Table 2</w:t>
      </w:r>
      <w:r w:rsidR="006D20C7">
        <w:t xml:space="preserve"> </w:t>
      </w:r>
      <w:r w:rsidR="003D76E2">
        <w:t>yields additional insights</w:t>
      </w:r>
      <w:r>
        <w:t xml:space="preserve"> </w:t>
      </w:r>
      <w:r w:rsidR="003D76E2">
        <w:t>relative to the results</w:t>
      </w:r>
      <w:r>
        <w:t xml:space="preserve"> in Model (1)</w:t>
      </w:r>
      <w:r w:rsidR="003D76E2">
        <w:t xml:space="preserve"> </w:t>
      </w:r>
      <w:r w:rsidR="00951149">
        <w:t>–</w:t>
      </w:r>
      <w:r w:rsidR="003D76E2">
        <w:t xml:space="preserve"> Model </w:t>
      </w:r>
      <w:r>
        <w:t xml:space="preserve">(3). </w:t>
      </w:r>
      <w:r w:rsidR="003D76E2">
        <w:t>A</w:t>
      </w:r>
      <w:r>
        <w:t xml:space="preserve"> tenant is more likely to occupy a high </w:t>
      </w:r>
      <w:r w:rsidR="004E498D">
        <w:t xml:space="preserve">environmental </w:t>
      </w:r>
      <w:r>
        <w:t>performance building</w:t>
      </w:r>
      <w:r w:rsidR="0049642A">
        <w:rPr>
          <w:rStyle w:val="FootnoteReference"/>
        </w:rPr>
        <w:footnoteReference w:id="25"/>
      </w:r>
      <w:r>
        <w:t xml:space="preserve"> in terms of </w:t>
      </w:r>
      <w:r w:rsidR="003D76E2">
        <w:t xml:space="preserve">a “simulated” </w:t>
      </w:r>
      <w:r>
        <w:t xml:space="preserve">Energy Star Score when </w:t>
      </w:r>
      <w:r w:rsidR="004E498D">
        <w:t>a</w:t>
      </w:r>
      <w:r>
        <w:t xml:space="preserve"> tenant signs a shorter-term lease and leases </w:t>
      </w:r>
      <w:r w:rsidRPr="00235BF2">
        <w:rPr>
          <w:i/>
        </w:rPr>
        <w:t>more</w:t>
      </w:r>
      <w:r>
        <w:t xml:space="preserve"> square feet.</w:t>
      </w:r>
      <w:r w:rsidR="00F6159F">
        <w:t xml:space="preserve"> </w:t>
      </w:r>
      <w:r w:rsidR="003B5C3C">
        <w:t xml:space="preserve">These relationships are statistically significant at the 1% and the 5% level, respectively. </w:t>
      </w:r>
      <w:r w:rsidR="005B4279">
        <w:t>It appears</w:t>
      </w:r>
      <w:r w:rsidR="00F6159F">
        <w:t xml:space="preserve"> that </w:t>
      </w:r>
      <w:r w:rsidR="004E498D">
        <w:t>large</w:t>
      </w:r>
      <w:r w:rsidR="007E7190">
        <w:t xml:space="preserve">, sought-after tenants care more about </w:t>
      </w:r>
      <w:r w:rsidR="004E498D">
        <w:t xml:space="preserve">the </w:t>
      </w:r>
      <w:r w:rsidR="007E7190">
        <w:t>actual green performance</w:t>
      </w:r>
      <w:r w:rsidR="004E498D">
        <w:t xml:space="preserve"> of an office building</w:t>
      </w:r>
      <w:r w:rsidR="007E7190">
        <w:t xml:space="preserve"> than </w:t>
      </w:r>
      <w:r w:rsidR="004E498D">
        <w:t xml:space="preserve">whether it has a </w:t>
      </w:r>
      <w:r w:rsidR="007E7190">
        <w:t xml:space="preserve">green certification </w:t>
      </w:r>
      <w:r w:rsidR="007E7190">
        <w:rPr>
          <w:i/>
        </w:rPr>
        <w:t>per se</w:t>
      </w:r>
      <w:r w:rsidR="007E7190">
        <w:t>.</w:t>
      </w:r>
    </w:p>
    <w:p w:rsidR="00024F54" w:rsidRDefault="007E76BE" w:rsidP="00CD7374">
      <w:pPr>
        <w:spacing w:line="360" w:lineRule="auto"/>
        <w:ind w:firstLine="540"/>
        <w:jc w:val="both"/>
      </w:pPr>
      <w:r>
        <w:t>In Model (5</w:t>
      </w:r>
      <w:r w:rsidR="00A0722A">
        <w:t xml:space="preserve">) of </w:t>
      </w:r>
      <w:r>
        <w:t>Table 2 we add the contract type variable into the specification</w:t>
      </w:r>
      <w:r w:rsidR="00694738">
        <w:t xml:space="preserve"> which results in a drop in</w:t>
      </w:r>
      <w:r>
        <w:t xml:space="preserve"> the sample size drops from nearly 7,000 to approximately 4,000.</w:t>
      </w:r>
      <w:r w:rsidR="00AF5E63">
        <w:t xml:space="preserve"> The binary dependent variable takes the value 1 (0) if the building is certified by LEED or Energy Star.</w:t>
      </w:r>
      <w:r w:rsidR="00664725">
        <w:rPr>
          <w:rStyle w:val="FootnoteReference"/>
        </w:rPr>
        <w:footnoteReference w:id="26"/>
      </w:r>
      <w:r w:rsidR="00AF5E63">
        <w:t xml:space="preserve"> The coefficient for </w:t>
      </w:r>
      <w:r w:rsidR="0099116A">
        <w:rPr>
          <w:i/>
        </w:rPr>
        <w:t>Modified gross/net lease</w:t>
      </w:r>
      <w:r w:rsidR="00AF5E63">
        <w:t xml:space="preserve"> </w:t>
      </w:r>
      <w:r w:rsidR="00694738">
        <w:t xml:space="preserve">of </w:t>
      </w:r>
      <w:r w:rsidR="0099116A">
        <w:t>-0.175 is statistically significant at the 1% level.</w:t>
      </w:r>
      <w:r w:rsidR="007D2437">
        <w:t xml:space="preserve"> The result supports Hypothesis 8 and the landlord’s perspective. That is, when a landlord owns a</w:t>
      </w:r>
      <w:r w:rsidR="00003F79">
        <w:t>n</w:t>
      </w:r>
      <w:r w:rsidR="007D2437">
        <w:t xml:space="preserve"> </w:t>
      </w:r>
      <w:r w:rsidR="00003F79">
        <w:t>eco</w:t>
      </w:r>
      <w:r w:rsidR="007D2437">
        <w:t xml:space="preserve">-certified </w:t>
      </w:r>
      <w:r w:rsidR="007D2437">
        <w:lastRenderedPageBreak/>
        <w:t xml:space="preserve">building, the landlord </w:t>
      </w:r>
      <w:r w:rsidR="00694738">
        <w:t xml:space="preserve">prefers </w:t>
      </w:r>
      <w:r w:rsidR="007D2437">
        <w:t xml:space="preserve">a gross/full service lease </w:t>
      </w:r>
      <w:r w:rsidR="00694738">
        <w:t>to</w:t>
      </w:r>
      <w:r w:rsidR="007D2437">
        <w:t xml:space="preserve"> recoup</w:t>
      </w:r>
      <w:r w:rsidR="00694738">
        <w:t xml:space="preserve"> his or her</w:t>
      </w:r>
      <w:r w:rsidR="007D2437">
        <w:t xml:space="preserve"> </w:t>
      </w:r>
      <w:r w:rsidR="00BA6053">
        <w:t>incremental</w:t>
      </w:r>
      <w:r w:rsidR="007D2437">
        <w:t xml:space="preserve"> </w:t>
      </w:r>
      <w:r w:rsidR="00694738">
        <w:t xml:space="preserve">green </w:t>
      </w:r>
      <w:r w:rsidR="007D2437">
        <w:t>investment.</w:t>
      </w:r>
      <w:r w:rsidR="002F1B8F">
        <w:t xml:space="preserve"> </w:t>
      </w:r>
      <w:r w:rsidR="00C82B2A">
        <w:t>T</w:t>
      </w:r>
      <w:r w:rsidR="002F1B8F">
        <w:t>he evidence is at odd</w:t>
      </w:r>
      <w:r w:rsidR="00C82B2A">
        <w:t>s</w:t>
      </w:r>
      <w:r w:rsidR="002F1B8F">
        <w:t xml:space="preserve"> with </w:t>
      </w:r>
      <w:r w:rsidR="00BA6053">
        <w:t>the</w:t>
      </w:r>
      <w:r w:rsidR="00C82B2A">
        <w:t xml:space="preserve"> tenant directly receiving cost saving benefits arising from occupying green space</w:t>
      </w:r>
      <w:r w:rsidR="00BA6053">
        <w:t xml:space="preserve"> and </w:t>
      </w:r>
      <w:r w:rsidR="002F1B8F">
        <w:t>Hypothesis 5</w:t>
      </w:r>
      <w:r w:rsidR="00BA6053">
        <w:t xml:space="preserve">, which predicts a positive coefficient for </w:t>
      </w:r>
      <w:r w:rsidR="00BA6053">
        <w:rPr>
          <w:i/>
        </w:rPr>
        <w:t>Modified gross/net lease</w:t>
      </w:r>
      <w:r w:rsidR="002F1B8F">
        <w:t>.</w:t>
      </w:r>
    </w:p>
    <w:p w:rsidR="00AF5E63" w:rsidRDefault="00FB7112" w:rsidP="00CD7374">
      <w:pPr>
        <w:spacing w:line="360" w:lineRule="auto"/>
        <w:ind w:firstLine="540"/>
        <w:jc w:val="both"/>
      </w:pPr>
      <w:r>
        <w:t>Although t</w:t>
      </w:r>
      <w:r w:rsidR="0039478C">
        <w:t>he analysis in Model (5</w:t>
      </w:r>
      <w:r w:rsidR="00C82B2A">
        <w:t xml:space="preserve">) of </w:t>
      </w:r>
      <w:r w:rsidR="0039478C">
        <w:t xml:space="preserve">Table 2 is informative, </w:t>
      </w:r>
      <w:r>
        <w:t>it is</w:t>
      </w:r>
      <w:r w:rsidR="0039478C">
        <w:t xml:space="preserve"> </w:t>
      </w:r>
      <w:r w:rsidR="00C82B2A">
        <w:t>in</w:t>
      </w:r>
      <w:r w:rsidR="0039478C">
        <w:t xml:space="preserve">complete. </w:t>
      </w:r>
      <w:r w:rsidR="000E6D7A">
        <w:t>The reason for this is that</w:t>
      </w:r>
      <w:r w:rsidR="001F0BA3">
        <w:t xml:space="preserve"> </w:t>
      </w:r>
      <w:r w:rsidR="000E6D7A">
        <w:t>the free cash flows to the landlord is a function of both</w:t>
      </w:r>
      <w:r w:rsidR="001F0BA3">
        <w:t xml:space="preserve"> lease cont</w:t>
      </w:r>
      <w:r w:rsidR="000E6D7A">
        <w:t>r</w:t>
      </w:r>
      <w:r w:rsidR="001F0BA3">
        <w:t>act type (modified gross/net lease vs. gross/full service lease)</w:t>
      </w:r>
      <w:r w:rsidR="000E6D7A">
        <w:t xml:space="preserve"> and net effective rent. Thus, a complete specification for examining the relationship between </w:t>
      </w:r>
      <w:r w:rsidR="00F12882">
        <w:t xml:space="preserve">the </w:t>
      </w:r>
      <w:r w:rsidR="000E6D7A">
        <w:t xml:space="preserve">going green decision and the choice of lease contract type </w:t>
      </w:r>
      <w:r w:rsidR="00073608">
        <w:t>should</w:t>
      </w:r>
      <w:r w:rsidR="000E6D7A">
        <w:t xml:space="preserve"> take net effective rent into consideration. To do so, we </w:t>
      </w:r>
      <w:r w:rsidR="00DB7543">
        <w:t>employ</w:t>
      </w:r>
      <w:r w:rsidR="00D21EB9">
        <w:t xml:space="preserve"> an alternative specification in which</w:t>
      </w:r>
      <w:r w:rsidR="000E6D7A">
        <w:t xml:space="preserve"> </w:t>
      </w:r>
      <w:r w:rsidR="000E6D7A">
        <w:rPr>
          <w:i/>
        </w:rPr>
        <w:t>Modified gross/net lease</w:t>
      </w:r>
      <w:r w:rsidR="000E6D7A">
        <w:t xml:space="preserve"> </w:t>
      </w:r>
      <w:r w:rsidR="00D21EB9">
        <w:t>is</w:t>
      </w:r>
      <w:r w:rsidR="000E6D7A">
        <w:t xml:space="preserve"> the dependent variable</w:t>
      </w:r>
      <w:r w:rsidR="00073608">
        <w:t>. A</w:t>
      </w:r>
      <w:r w:rsidR="005039AF">
        <w:t xml:space="preserve">s a consequence we are able to augment </w:t>
      </w:r>
      <w:r w:rsidR="00DB7543">
        <w:t>the specification with the inclusion of CPI-deflated net effect rent.</w:t>
      </w:r>
      <w:r w:rsidR="008B0C12">
        <w:t xml:space="preserve"> </w:t>
      </w:r>
      <w:r w:rsidR="00B007BF">
        <w:t xml:space="preserve">An additional benefit </w:t>
      </w:r>
      <w:r w:rsidR="00073608">
        <w:t xml:space="preserve">for </w:t>
      </w:r>
      <w:r w:rsidR="00B007BF">
        <w:t>using this alternative specification is its potential to check the robustness of Model (5) in Table 2</w:t>
      </w:r>
      <w:r w:rsidR="00073608">
        <w:t>. The intuition for this is</w:t>
      </w:r>
      <w:r w:rsidR="00133B39">
        <w:t xml:space="preserve"> one can argue that</w:t>
      </w:r>
      <w:r w:rsidR="00073608">
        <w:t xml:space="preserve"> the</w:t>
      </w:r>
      <w:r w:rsidR="00133B39">
        <w:t xml:space="preserve"> going green decision and the choice of lease contract type are a joint decision</w:t>
      </w:r>
      <w:r w:rsidR="00073608">
        <w:t xml:space="preserve"> with</w:t>
      </w:r>
      <w:r w:rsidR="00133B39">
        <w:t xml:space="preserve"> </w:t>
      </w:r>
      <w:r w:rsidR="00073608">
        <w:t>no</w:t>
      </w:r>
      <w:r w:rsidR="00133B39">
        <w:t xml:space="preserve"> clear direction of causality</w:t>
      </w:r>
      <w:r w:rsidR="00B007BF">
        <w:t xml:space="preserve">. </w:t>
      </w:r>
      <w:r w:rsidR="00073608">
        <w:t>W</w:t>
      </w:r>
      <w:r w:rsidR="008B0C12">
        <w:t xml:space="preserve">e </w:t>
      </w:r>
      <w:r w:rsidR="00073608">
        <w:t>consider</w:t>
      </w:r>
      <w:r w:rsidR="00535A98">
        <w:t xml:space="preserve"> </w:t>
      </w:r>
      <w:r w:rsidR="008B0C12">
        <w:t>three</w:t>
      </w:r>
      <w:r w:rsidR="00073608">
        <w:t xml:space="preserve"> alternative</w:t>
      </w:r>
      <w:r w:rsidR="008B0C12">
        <w:t xml:space="preserve"> definitions of going green: (</w:t>
      </w:r>
      <w:proofErr w:type="spellStart"/>
      <w:r w:rsidR="008B0C12">
        <w:t>i</w:t>
      </w:r>
      <w:proofErr w:type="spellEnd"/>
      <w:r w:rsidR="008B0C12">
        <w:t>) LEED- or Energy Star-certified, (ii) LEED-certified, and (iii) Energy Star-certified.</w:t>
      </w:r>
      <w:r w:rsidR="00B6470C">
        <w:t xml:space="preserve"> The </w:t>
      </w:r>
      <w:r w:rsidR="00073608">
        <w:t xml:space="preserve">results of the </w:t>
      </w:r>
      <w:proofErr w:type="spellStart"/>
      <w:r w:rsidR="00B6470C">
        <w:t>probit</w:t>
      </w:r>
      <w:proofErr w:type="spellEnd"/>
      <w:r w:rsidR="00B6470C">
        <w:t xml:space="preserve"> regressions are reported in Table 3.</w:t>
      </w:r>
    </w:p>
    <w:p w:rsidR="00E35D7B" w:rsidRDefault="00E35D7B" w:rsidP="00CD7374">
      <w:pPr>
        <w:spacing w:line="360" w:lineRule="auto"/>
        <w:ind w:firstLine="540"/>
        <w:jc w:val="both"/>
      </w:pPr>
      <w:r>
        <w:t xml:space="preserve">The </w:t>
      </w:r>
      <w:r w:rsidR="00073608">
        <w:t xml:space="preserve">results of the </w:t>
      </w:r>
      <w:proofErr w:type="spellStart"/>
      <w:r w:rsidR="00126007">
        <w:t>probit</w:t>
      </w:r>
      <w:proofErr w:type="spellEnd"/>
      <w:r w:rsidR="00126007">
        <w:t xml:space="preserve"> regression</w:t>
      </w:r>
      <w:r>
        <w:t xml:space="preserve">s </w:t>
      </w:r>
      <w:r w:rsidR="00126007">
        <w:t>in Table 3 and</w:t>
      </w:r>
      <w:r>
        <w:t xml:space="preserve"> </w:t>
      </w:r>
      <w:r w:rsidR="00126007">
        <w:t xml:space="preserve">those </w:t>
      </w:r>
      <w:r w:rsidR="00073608">
        <w:t xml:space="preserve">of </w:t>
      </w:r>
      <w:r w:rsidR="00126007">
        <w:t>Model 5</w:t>
      </w:r>
      <w:r w:rsidR="00073608">
        <w:t xml:space="preserve"> in </w:t>
      </w:r>
      <w:r w:rsidR="00126007">
        <w:t>Table 2, tell the same story</w:t>
      </w:r>
      <w:r w:rsidR="00951D5C">
        <w:t>. A</w:t>
      </w:r>
      <w:r w:rsidR="006D1FC1">
        <w:t xml:space="preserve"> modified gross/net lease </w:t>
      </w:r>
      <w:r w:rsidR="00951D5C">
        <w:t xml:space="preserve">contract </w:t>
      </w:r>
      <w:r w:rsidR="006D1FC1">
        <w:t>tends to be used when</w:t>
      </w:r>
      <w:r w:rsidR="008C58B1">
        <w:t xml:space="preserve"> the building is not </w:t>
      </w:r>
      <w:r w:rsidR="00182359">
        <w:t>eco</w:t>
      </w:r>
      <w:r w:rsidR="008C58B1">
        <w:t>-certified</w:t>
      </w:r>
      <w:r w:rsidR="00126007">
        <w:t>, which is consistent with Hypothesis 8. Additionally, the results in</w:t>
      </w:r>
      <w:r w:rsidR="00D07B1B">
        <w:t xml:space="preserve"> </w:t>
      </w:r>
      <w:r w:rsidR="00126007">
        <w:t xml:space="preserve">Table 3 show that a modified gross/net lease is more likely to be used when </w:t>
      </w:r>
      <w:r w:rsidR="00D07B1B">
        <w:t xml:space="preserve">the net effective rent is high, the </w:t>
      </w:r>
      <w:r w:rsidR="00212B49">
        <w:t xml:space="preserve">tenant uses the </w:t>
      </w:r>
      <w:r w:rsidR="00D07B1B">
        <w:t>building as the</w:t>
      </w:r>
      <w:r w:rsidR="00212B49">
        <w:t>ir</w:t>
      </w:r>
      <w:r w:rsidR="00D07B1B">
        <w:t xml:space="preserve"> headquarter</w:t>
      </w:r>
      <w:r w:rsidR="00212B49">
        <w:t>s</w:t>
      </w:r>
      <w:r w:rsidR="00410126">
        <w:t xml:space="preserve">, the lease term is short, and the lease is a sublease. </w:t>
      </w:r>
      <w:r w:rsidR="00126007">
        <w:t>All t</w:t>
      </w:r>
      <w:r w:rsidR="00410126">
        <w:t xml:space="preserve">hese relationship are statistically significant at the 1% level across three </w:t>
      </w:r>
      <w:r w:rsidR="00126007">
        <w:t xml:space="preserve">different </w:t>
      </w:r>
      <w:r w:rsidR="00410126">
        <w:t>definitions of going green.</w:t>
      </w:r>
      <w:r w:rsidR="009B5F6D">
        <w:t xml:space="preserve"> To the best of our knowledge</w:t>
      </w:r>
      <w:r w:rsidR="00FB1AEA">
        <w:t>, this is the first study documenting a positive relationship between net effective rent and the use of modified gross/net lease</w:t>
      </w:r>
      <w:r w:rsidR="00977002">
        <w:t xml:space="preserve">. </w:t>
      </w:r>
      <w:r w:rsidR="00951D5C">
        <w:t>This</w:t>
      </w:r>
      <w:r w:rsidR="0093587E">
        <w:t xml:space="preserve"> implies that </w:t>
      </w:r>
      <w:r w:rsidR="00951D5C">
        <w:t xml:space="preserve">owners of </w:t>
      </w:r>
      <w:r w:rsidR="00357886">
        <w:t>large</w:t>
      </w:r>
      <w:r w:rsidR="00951D5C">
        <w:t xml:space="preserve"> office buildings with lots of amenities do not necessarily</w:t>
      </w:r>
      <w:r w:rsidR="002D1915">
        <w:t xml:space="preserve"> need </w:t>
      </w:r>
      <w:r w:rsidR="00951D5C">
        <w:t xml:space="preserve">a </w:t>
      </w:r>
      <w:r w:rsidR="00357886">
        <w:t>green certification</w:t>
      </w:r>
      <w:r w:rsidR="00951D5C">
        <w:t xml:space="preserve"> label to attract large tenants since these tenants are</w:t>
      </w:r>
      <w:r w:rsidR="004655D4">
        <w:t xml:space="preserve"> not only </w:t>
      </w:r>
      <w:r w:rsidR="00F72CCD">
        <w:t xml:space="preserve">willing to pay </w:t>
      </w:r>
      <w:r w:rsidR="004655D4">
        <w:t xml:space="preserve">higher net effective rents but also </w:t>
      </w:r>
      <w:r w:rsidR="00F72CCD">
        <w:t>are willing to incur pay their pro-rate share of operating expenses</w:t>
      </w:r>
      <w:r w:rsidR="004655D4">
        <w:t xml:space="preserve"> under </w:t>
      </w:r>
      <w:r w:rsidR="00F72CCD">
        <w:t xml:space="preserve">a </w:t>
      </w:r>
      <w:r w:rsidR="004655D4">
        <w:t>modified gross/net lease</w:t>
      </w:r>
      <w:r w:rsidR="00F72CCD">
        <w:t xml:space="preserve"> contract</w:t>
      </w:r>
      <w:r w:rsidR="004655D4">
        <w:t>.</w:t>
      </w:r>
    </w:p>
    <w:p w:rsidR="002459D7" w:rsidRDefault="001D24C0" w:rsidP="00CD7374">
      <w:pPr>
        <w:spacing w:line="360" w:lineRule="auto"/>
        <w:ind w:firstLine="540"/>
        <w:jc w:val="both"/>
      </w:pPr>
      <w:r w:rsidRPr="004614FF">
        <w:t>Previously</w:t>
      </w:r>
      <w:r w:rsidR="00337FA6" w:rsidRPr="007C1E6A">
        <w:t>,</w:t>
      </w:r>
      <w:r w:rsidR="00FF0BC3">
        <w:t xml:space="preserve"> </w:t>
      </w:r>
      <w:r w:rsidR="009F5B07">
        <w:t xml:space="preserve">the results </w:t>
      </w:r>
      <w:r>
        <w:t xml:space="preserve">reported </w:t>
      </w:r>
      <w:r w:rsidR="009F5B07">
        <w:t>in</w:t>
      </w:r>
      <w:r w:rsidR="00FF0BC3">
        <w:t xml:space="preserve"> Model</w:t>
      </w:r>
      <w:r w:rsidR="009F5B07">
        <w:t xml:space="preserve"> (1)</w:t>
      </w:r>
      <w:r>
        <w:t xml:space="preserve"> – Model </w:t>
      </w:r>
      <w:r w:rsidR="00FF0BC3">
        <w:t>(4</w:t>
      </w:r>
      <w:r>
        <w:t xml:space="preserve">) in </w:t>
      </w:r>
      <w:r w:rsidR="00FF0BC3">
        <w:t>Table 2</w:t>
      </w:r>
      <w:r w:rsidR="00887648">
        <w:t xml:space="preserve"> </w:t>
      </w:r>
      <w:r w:rsidR="002459D7">
        <w:t>show</w:t>
      </w:r>
      <w:r w:rsidR="009F5B07">
        <w:t xml:space="preserve"> that </w:t>
      </w:r>
      <w:r w:rsidR="00CD3989">
        <w:t xml:space="preserve">although </w:t>
      </w:r>
      <w:r w:rsidR="00FF0BC3">
        <w:t xml:space="preserve">a </w:t>
      </w:r>
      <w:r>
        <w:t xml:space="preserve">large </w:t>
      </w:r>
      <w:r w:rsidR="00FF0BC3">
        <w:t>tenant</w:t>
      </w:r>
      <w:r w:rsidR="002459D7">
        <w:t xml:space="preserve"> </w:t>
      </w:r>
      <w:r w:rsidR="00CD3989">
        <w:t xml:space="preserve">that </w:t>
      </w:r>
      <w:r>
        <w:t>occupies a large space (</w:t>
      </w:r>
      <w:r w:rsidR="002459D7">
        <w:t xml:space="preserve">high </w:t>
      </w:r>
      <w:proofErr w:type="spellStart"/>
      <w:r w:rsidR="002459D7">
        <w:rPr>
          <w:i/>
        </w:rPr>
        <w:t>SqFt</w:t>
      </w:r>
      <w:proofErr w:type="spellEnd"/>
      <w:r>
        <w:t xml:space="preserve">) </w:t>
      </w:r>
      <w:r w:rsidR="002459D7">
        <w:t>is less likely to occupy a</w:t>
      </w:r>
      <w:r w:rsidR="00E258B2">
        <w:t>n eco</w:t>
      </w:r>
      <w:r w:rsidR="002459D7">
        <w:t xml:space="preserve">-certified </w:t>
      </w:r>
      <w:r w:rsidR="002459D7">
        <w:lastRenderedPageBreak/>
        <w:t xml:space="preserve">building, </w:t>
      </w:r>
      <w:r w:rsidR="00CD3989">
        <w:t xml:space="preserve">this </w:t>
      </w:r>
      <w:r w:rsidR="00A11546">
        <w:t xml:space="preserve">same </w:t>
      </w:r>
      <w:r w:rsidR="00CD3989">
        <w:t xml:space="preserve">tenant is </w:t>
      </w:r>
      <w:r w:rsidR="002459D7">
        <w:t>more likely to occupy</w:t>
      </w:r>
      <w:r w:rsidR="00FF0BC3">
        <w:t xml:space="preserve"> a high </w:t>
      </w:r>
      <w:r w:rsidR="00CD3989">
        <w:t xml:space="preserve">environmental </w:t>
      </w:r>
      <w:r w:rsidR="00FF0BC3">
        <w:t>performance building</w:t>
      </w:r>
      <w:r w:rsidR="007C1E6A">
        <w:t xml:space="preserve"> (a “generic green” building)</w:t>
      </w:r>
      <w:r w:rsidR="00FF0BC3">
        <w:t xml:space="preserve"> </w:t>
      </w:r>
      <w:r w:rsidR="007C1E6A">
        <w:t xml:space="preserve">having </w:t>
      </w:r>
      <w:r w:rsidR="00FF0BC3">
        <w:t xml:space="preserve">a </w:t>
      </w:r>
      <w:r w:rsidR="00CD3989">
        <w:t xml:space="preserve">“simulated” </w:t>
      </w:r>
      <w:r w:rsidR="00FF0BC3">
        <w:t xml:space="preserve">Energy Star Score equal to or higher than 75. </w:t>
      </w:r>
      <w:r w:rsidR="00E258B2" w:rsidRPr="00A11546">
        <w:t>We now</w:t>
      </w:r>
      <w:r w:rsidR="00E258B2">
        <w:t xml:space="preserve"> turn our attention to</w:t>
      </w:r>
      <w:r w:rsidR="002459D7">
        <w:t xml:space="preserve"> </w:t>
      </w:r>
      <w:r w:rsidR="00C26F32">
        <w:t xml:space="preserve">whether </w:t>
      </w:r>
      <w:r w:rsidR="00A11546">
        <w:t xml:space="preserve">this </w:t>
      </w:r>
      <w:r w:rsidR="00C26F32">
        <w:t xml:space="preserve">result would </w:t>
      </w:r>
      <w:r w:rsidR="00A11546">
        <w:t xml:space="preserve">continue to </w:t>
      </w:r>
      <w:r w:rsidR="00C26F32">
        <w:t xml:space="preserve">hold under different criteria of environmental performance and </w:t>
      </w:r>
      <w:r w:rsidR="00A11546">
        <w:t xml:space="preserve">also </w:t>
      </w:r>
      <w:r w:rsidR="002459D7">
        <w:t>whether th</w:t>
      </w:r>
      <w:r w:rsidR="00A11546">
        <w:t>is</w:t>
      </w:r>
      <w:r w:rsidR="002459D7">
        <w:t xml:space="preserve"> result is robust </w:t>
      </w:r>
      <w:r w:rsidR="00A11546">
        <w:t xml:space="preserve">to </w:t>
      </w:r>
      <w:r w:rsidR="002459D7">
        <w:t xml:space="preserve">a different specification. </w:t>
      </w:r>
      <w:r w:rsidR="00A11546">
        <w:t>I</w:t>
      </w:r>
      <w:r w:rsidR="00C26F32">
        <w:t xml:space="preserve">n addition to Energy Star Score, we use site EUI and unit GHG as alternative criteria for measuring buildings’ environmental performance and set the performance cutoff at the 75 percentile </w:t>
      </w:r>
      <w:r w:rsidR="00C9116B">
        <w:t>of the city,</w:t>
      </w:r>
      <w:r w:rsidR="00C9116B">
        <w:rPr>
          <w:rStyle w:val="FootnoteReference"/>
        </w:rPr>
        <w:footnoteReference w:id="27"/>
      </w:r>
      <w:r w:rsidR="00C9116B">
        <w:t xml:space="preserve"> </w:t>
      </w:r>
      <w:r w:rsidR="00C26F32">
        <w:t xml:space="preserve">similar to the </w:t>
      </w:r>
      <w:r w:rsidR="00A11546">
        <w:t xml:space="preserve">Energy Star </w:t>
      </w:r>
      <w:r w:rsidR="00C26F32">
        <w:t>performance hurdle. W</w:t>
      </w:r>
      <w:r w:rsidR="002459D7">
        <w:t xml:space="preserve">e </w:t>
      </w:r>
      <w:r w:rsidR="00A11546">
        <w:t xml:space="preserve">next </w:t>
      </w:r>
      <w:r w:rsidR="00887648">
        <w:t xml:space="preserve">restrict our analysis to a subset of lease data in which the sampled buildings are “green” in either of the following two senses: </w:t>
      </w:r>
      <w:r w:rsidR="00ED5574">
        <w:t>eco</w:t>
      </w:r>
      <w:r w:rsidR="00887648">
        <w:t xml:space="preserve">-certified versus high environmental performance but without any green certification. During this process, we discard those lease observations </w:t>
      </w:r>
      <w:r w:rsidR="00A11546">
        <w:t>associated with non-comparable office buildings</w:t>
      </w:r>
      <w:r w:rsidR="00223B4C">
        <w:t>;</w:t>
      </w:r>
      <w:r w:rsidR="00A11546">
        <w:t xml:space="preserve"> e.g., office </w:t>
      </w:r>
      <w:r w:rsidR="00887648">
        <w:t xml:space="preserve">buildings are neither green-certified nor </w:t>
      </w:r>
      <w:r w:rsidR="00E44237">
        <w:t>of</w:t>
      </w:r>
      <w:r w:rsidR="00887648">
        <w:t xml:space="preserve"> high </w:t>
      </w:r>
      <w:r w:rsidR="00A11546">
        <w:t xml:space="preserve">environmental </w:t>
      </w:r>
      <w:r w:rsidR="00887648">
        <w:t>performance</w:t>
      </w:r>
      <w:r w:rsidR="00A11546">
        <w:t>. T</w:t>
      </w:r>
      <w:r w:rsidR="00AA4758">
        <w:t xml:space="preserve">he sample size is reduced from </w:t>
      </w:r>
      <w:r w:rsidR="00ED5574">
        <w:t>nearly</w:t>
      </w:r>
      <w:r w:rsidR="00AA4758">
        <w:t xml:space="preserve"> 7,000 to </w:t>
      </w:r>
      <w:r w:rsidR="00C26F32">
        <w:t>4,213</w:t>
      </w:r>
      <w:r w:rsidR="005A1404">
        <w:t>–</w:t>
      </w:r>
      <w:r w:rsidR="00C26F32">
        <w:t>4,605 depending on the performance criteria used</w:t>
      </w:r>
      <w:r w:rsidR="00AA4758">
        <w:t xml:space="preserve">. </w:t>
      </w:r>
      <w:r w:rsidR="00C26F32">
        <w:t>The resulting</w:t>
      </w:r>
      <w:r w:rsidR="002459D7">
        <w:t xml:space="preserve"> binary dependent variable </w:t>
      </w:r>
      <w:r w:rsidR="00887648">
        <w:t>take</w:t>
      </w:r>
      <w:r w:rsidR="00A11546">
        <w:t>s</w:t>
      </w:r>
      <w:r w:rsidR="00887648">
        <w:t xml:space="preserve"> </w:t>
      </w:r>
      <w:r w:rsidR="00A11546">
        <w:t>a</w:t>
      </w:r>
      <w:r w:rsidR="00887648">
        <w:t xml:space="preserve"> value 1 if the</w:t>
      </w:r>
      <w:r w:rsidR="00A11546">
        <w:t xml:space="preserve"> tenant’s</w:t>
      </w:r>
      <w:r w:rsidR="00887648">
        <w:t xml:space="preserve"> lease</w:t>
      </w:r>
      <w:r w:rsidR="00A11546">
        <w:t xml:space="preserve"> contract</w:t>
      </w:r>
      <w:r w:rsidR="00887648">
        <w:t xml:space="preserve"> is in a</w:t>
      </w:r>
      <w:r w:rsidR="00ED5574">
        <w:t>n eco-</w:t>
      </w:r>
      <w:r w:rsidR="00E44237">
        <w:t>certified building and take</w:t>
      </w:r>
      <w:r w:rsidR="00A11546">
        <w:t>s a</w:t>
      </w:r>
      <w:r w:rsidR="00E44237">
        <w:t xml:space="preserve"> value 0 if the lease</w:t>
      </w:r>
      <w:r w:rsidR="00A11546">
        <w:t xml:space="preserve"> contract of a tenant</w:t>
      </w:r>
      <w:r w:rsidR="00E44237">
        <w:t xml:space="preserve"> is in a non-certified, yet high-</w:t>
      </w:r>
      <w:r w:rsidR="00A11546" w:rsidRPr="00A11546">
        <w:t xml:space="preserve"> </w:t>
      </w:r>
      <w:r w:rsidR="00A11546">
        <w:t xml:space="preserve">environmental </w:t>
      </w:r>
      <w:r w:rsidR="00E44237">
        <w:t>performance</w:t>
      </w:r>
      <w:r w:rsidR="00A11546">
        <w:t xml:space="preserve"> </w:t>
      </w:r>
      <w:r w:rsidR="00E44237">
        <w:t>building.</w:t>
      </w:r>
      <w:r w:rsidR="00AA4758">
        <w:t xml:space="preserve"> The </w:t>
      </w:r>
      <w:proofErr w:type="spellStart"/>
      <w:r w:rsidR="00AA4758">
        <w:t>probit</w:t>
      </w:r>
      <w:proofErr w:type="spellEnd"/>
      <w:r w:rsidR="00AA4758">
        <w:t xml:space="preserve"> regression results are reported in Table 4. </w:t>
      </w:r>
    </w:p>
    <w:p w:rsidR="00FF0BC3" w:rsidRPr="00784445" w:rsidRDefault="004F363F" w:rsidP="00CD7374">
      <w:pPr>
        <w:spacing w:line="360" w:lineRule="auto"/>
        <w:ind w:firstLine="540"/>
        <w:jc w:val="both"/>
      </w:pPr>
      <w:r>
        <w:t xml:space="preserve">The </w:t>
      </w:r>
      <w:r w:rsidR="00C9116B">
        <w:t>evidence</w:t>
      </w:r>
      <w:r>
        <w:t xml:space="preserve"> in Table 4 is consistent with</w:t>
      </w:r>
      <w:r w:rsidR="005B4279">
        <w:t xml:space="preserve"> the </w:t>
      </w:r>
      <w:r w:rsidR="00C9116B">
        <w:t>results in</w:t>
      </w:r>
      <w:r w:rsidR="005B4279">
        <w:t xml:space="preserve"> Table 2 </w:t>
      </w:r>
      <w:r w:rsidR="006D20EC">
        <w:t xml:space="preserve">in the sense </w:t>
      </w:r>
      <w:r w:rsidR="005B4279">
        <w:t>that</w:t>
      </w:r>
      <w:r w:rsidR="005B4279" w:rsidRPr="005B4279">
        <w:t xml:space="preserve"> </w:t>
      </w:r>
      <w:r w:rsidR="00A11546">
        <w:t>large</w:t>
      </w:r>
      <w:r w:rsidR="005B4279">
        <w:t xml:space="preserve"> </w:t>
      </w:r>
      <w:r w:rsidR="00A11546">
        <w:t>brand</w:t>
      </w:r>
      <w:r w:rsidR="00A03FCD">
        <w:t>-</w:t>
      </w:r>
      <w:r w:rsidR="00A11546">
        <w:t xml:space="preserve">name </w:t>
      </w:r>
      <w:r w:rsidR="005B4279">
        <w:t xml:space="preserve">tenants care more about actual green performance </w:t>
      </w:r>
      <w:r w:rsidR="00A11546">
        <w:t xml:space="preserve">of a building </w:t>
      </w:r>
      <w:r w:rsidR="005B4279">
        <w:t xml:space="preserve">than </w:t>
      </w:r>
      <w:r w:rsidR="00A11546">
        <w:t xml:space="preserve">whether a building has a </w:t>
      </w:r>
      <w:r w:rsidR="005B4279">
        <w:t xml:space="preserve">green certification </w:t>
      </w:r>
      <w:r w:rsidR="005B4279">
        <w:rPr>
          <w:i/>
        </w:rPr>
        <w:t>per se</w:t>
      </w:r>
      <w:r w:rsidR="005B4279">
        <w:t>.</w:t>
      </w:r>
      <w:r w:rsidR="00C9116B">
        <w:t xml:space="preserve"> Regardless of whether environmental performance is evaluated by Energy Star Score, </w:t>
      </w:r>
      <w:r w:rsidR="00867E7F">
        <w:t>s</w:t>
      </w:r>
      <w:r w:rsidR="00C9116B">
        <w:t xml:space="preserve">ite EUI, or unit GHG, </w:t>
      </w:r>
      <w:r w:rsidR="00612907">
        <w:t>the coefficients of</w:t>
      </w:r>
      <w:r w:rsidR="00527992">
        <w:t xml:space="preserve"> </w:t>
      </w:r>
      <w:proofErr w:type="spellStart"/>
      <w:r w:rsidR="00527992">
        <w:rPr>
          <w:i/>
        </w:rPr>
        <w:t>SqFt</w:t>
      </w:r>
      <w:proofErr w:type="spellEnd"/>
      <w:r w:rsidR="00612907">
        <w:t xml:space="preserve"> are negative and</w:t>
      </w:r>
      <w:r w:rsidR="00527992">
        <w:t xml:space="preserve"> statistically significant at the 1% level across all three specifications. </w:t>
      </w:r>
      <w:r w:rsidR="00867E7F">
        <w:t>That is, a lease</w:t>
      </w:r>
      <w:r w:rsidR="00A11546">
        <w:t xml:space="preserve"> involving a large amount of space</w:t>
      </w:r>
      <w:r w:rsidR="00867E7F">
        <w:t xml:space="preserve"> by a prominent tenant is more likely to</w:t>
      </w:r>
      <w:r w:rsidR="00120E3F">
        <w:t xml:space="preserve"> </w:t>
      </w:r>
      <w:r w:rsidR="00526F6A">
        <w:t>go to</w:t>
      </w:r>
      <w:r w:rsidR="00867E7F">
        <w:t xml:space="preserve"> a </w:t>
      </w:r>
      <w:r w:rsidR="006D20EC">
        <w:t>non-</w:t>
      </w:r>
      <w:r w:rsidR="00572336">
        <w:t>eco-</w:t>
      </w:r>
      <w:r w:rsidR="00526F6A">
        <w:t xml:space="preserve">certified, </w:t>
      </w:r>
      <w:r w:rsidR="00867E7F">
        <w:t>high</w:t>
      </w:r>
      <w:r w:rsidR="00526F6A">
        <w:t>-</w:t>
      </w:r>
      <w:r w:rsidR="00A11546">
        <w:t xml:space="preserve">environmental </w:t>
      </w:r>
      <w:r w:rsidR="00867E7F">
        <w:t>performance building in terms of Energy Star Score, site EUI, or unit GHG</w:t>
      </w:r>
      <w:r w:rsidR="00526F6A">
        <w:t>, instead of</w:t>
      </w:r>
      <w:r w:rsidR="00867E7F">
        <w:t xml:space="preserve"> a</w:t>
      </w:r>
      <w:r w:rsidR="00572336">
        <w:t>n</w:t>
      </w:r>
      <w:r w:rsidR="00867E7F">
        <w:t xml:space="preserve"> </w:t>
      </w:r>
      <w:r w:rsidR="00572336">
        <w:t>eco-</w:t>
      </w:r>
      <w:r w:rsidR="00867E7F">
        <w:t>certified building.</w:t>
      </w:r>
    </w:p>
    <w:p w:rsidR="00D74FA9" w:rsidRDefault="00D74FA9" w:rsidP="00861460">
      <w:pPr>
        <w:spacing w:line="360" w:lineRule="auto"/>
        <w:ind w:firstLine="180"/>
        <w:jc w:val="both"/>
      </w:pPr>
    </w:p>
    <w:p w:rsidR="00AF5E63" w:rsidRPr="004614FF" w:rsidRDefault="00CD7374" w:rsidP="004614FF">
      <w:pPr>
        <w:spacing w:line="360" w:lineRule="auto"/>
        <w:rPr>
          <w:b/>
          <w:i/>
        </w:rPr>
      </w:pPr>
      <w:r w:rsidRPr="004614FF">
        <w:rPr>
          <w:b/>
          <w:i/>
        </w:rPr>
        <w:t>7.2</w:t>
      </w:r>
      <w:r w:rsidR="00BB2842" w:rsidRPr="004614FF">
        <w:rPr>
          <w:b/>
          <w:i/>
        </w:rPr>
        <w:t>. Hedonic Regression Results</w:t>
      </w:r>
    </w:p>
    <w:p w:rsidR="00676B6E" w:rsidRDefault="00676B6E" w:rsidP="00861460">
      <w:pPr>
        <w:spacing w:line="360" w:lineRule="auto"/>
        <w:ind w:firstLine="180"/>
        <w:jc w:val="both"/>
      </w:pPr>
    </w:p>
    <w:p w:rsidR="004F32D7" w:rsidRDefault="00174260" w:rsidP="00CD7374">
      <w:pPr>
        <w:spacing w:line="360" w:lineRule="auto"/>
        <w:ind w:firstLine="540"/>
        <w:jc w:val="both"/>
      </w:pPr>
      <w:r>
        <w:t xml:space="preserve">Our hedonic rent regressions are </w:t>
      </w:r>
      <w:r w:rsidR="00CA2B7C">
        <w:t xml:space="preserve">based on </w:t>
      </w:r>
      <w:r w:rsidR="0085407D">
        <w:t>the</w:t>
      </w:r>
      <w:r w:rsidR="00CA2B7C">
        <w:t xml:space="preserve"> net effective rents</w:t>
      </w:r>
      <w:r w:rsidR="0085407D">
        <w:t xml:space="preserve"> of individual leases</w:t>
      </w:r>
      <w:r>
        <w:t xml:space="preserve">. This </w:t>
      </w:r>
      <w:r w:rsidR="003967A1">
        <w:t xml:space="preserve">new </w:t>
      </w:r>
      <w:r>
        <w:t xml:space="preserve">data feature differentiates </w:t>
      </w:r>
      <w:r w:rsidR="00B12A69">
        <w:t>the current</w:t>
      </w:r>
      <w:r>
        <w:t xml:space="preserve"> study from </w:t>
      </w:r>
      <w:r w:rsidR="005F3A63">
        <w:t>previous</w:t>
      </w:r>
      <w:r w:rsidR="00676B6E" w:rsidRPr="00972DBA">
        <w:t xml:space="preserve"> studies</w:t>
      </w:r>
      <w:r w:rsidR="005F3A63">
        <w:t xml:space="preserve"> where</w:t>
      </w:r>
      <w:r>
        <w:t xml:space="preserve"> </w:t>
      </w:r>
      <w:r w:rsidR="005F3A63">
        <w:t xml:space="preserve">the focus of the analysis is </w:t>
      </w:r>
      <w:r>
        <w:t xml:space="preserve">at the </w:t>
      </w:r>
      <w:r w:rsidR="00410BB1">
        <w:t>property</w:t>
      </w:r>
      <w:r>
        <w:t xml:space="preserve"> level</w:t>
      </w:r>
      <w:r w:rsidR="005F3A63">
        <w:t xml:space="preserve"> using</w:t>
      </w:r>
      <w:r>
        <w:t xml:space="preserve"> the</w:t>
      </w:r>
      <w:r w:rsidR="00676B6E" w:rsidRPr="00972DBA">
        <w:t xml:space="preserve"> average </w:t>
      </w:r>
      <w:r w:rsidR="00676B6E" w:rsidRPr="004646E7">
        <w:t>asking</w:t>
      </w:r>
      <w:r>
        <w:t xml:space="preserve"> (not actual)</w:t>
      </w:r>
      <w:r w:rsidR="00676B6E" w:rsidRPr="00972DBA">
        <w:t xml:space="preserve"> rent for the </w:t>
      </w:r>
      <w:r w:rsidR="00676B6E" w:rsidRPr="004646E7">
        <w:t>entire</w:t>
      </w:r>
      <w:r w:rsidR="00676B6E" w:rsidRPr="00972DBA">
        <w:t xml:space="preserve"> building</w:t>
      </w:r>
      <w:r>
        <w:t>.</w:t>
      </w:r>
      <w:r w:rsidR="00676B6E" w:rsidRPr="00972DBA">
        <w:t xml:space="preserve"> </w:t>
      </w:r>
      <w:r w:rsidR="00B12A69">
        <w:t>Table 5 reports lease-level</w:t>
      </w:r>
      <w:r w:rsidR="00567FA2">
        <w:t xml:space="preserve"> hedonic rent regression results.</w:t>
      </w:r>
    </w:p>
    <w:p w:rsidR="00243C9B" w:rsidRDefault="007123F3" w:rsidP="00CD7374">
      <w:pPr>
        <w:spacing w:line="360" w:lineRule="auto"/>
        <w:ind w:firstLine="540"/>
        <w:jc w:val="both"/>
        <w:rPr>
          <w:highlight w:val="yellow"/>
        </w:rPr>
      </w:pPr>
      <w:r>
        <w:lastRenderedPageBreak/>
        <w:t xml:space="preserve">The most notable result in Table 5 is that the widely documented rent premium in the existent literature is sensitive </w:t>
      </w:r>
      <w:r w:rsidR="005A182D">
        <w:t xml:space="preserve">to </w:t>
      </w:r>
      <w:r>
        <w:t xml:space="preserve">the type of green labels and environmental performance criteria. </w:t>
      </w:r>
      <w:r w:rsidR="005F3A63">
        <w:t>C</w:t>
      </w:r>
      <w:r w:rsidR="00F178F9" w:rsidRPr="00972DBA">
        <w:t>onsistent with the existing literature (</w:t>
      </w:r>
      <w:r w:rsidR="00F178F9">
        <w:t>see</w:t>
      </w:r>
      <w:r w:rsidR="00F178F9" w:rsidRPr="00972DBA">
        <w:t xml:space="preserve"> </w:t>
      </w:r>
      <w:proofErr w:type="spellStart"/>
      <w:r w:rsidR="00F178F9" w:rsidRPr="00972DBA">
        <w:rPr>
          <w:color w:val="000000"/>
        </w:rPr>
        <w:t>Eichholtz</w:t>
      </w:r>
      <w:proofErr w:type="spellEnd"/>
      <w:r w:rsidR="00F178F9" w:rsidRPr="00972DBA">
        <w:rPr>
          <w:color w:val="000000"/>
        </w:rPr>
        <w:t xml:space="preserve"> et al. 2010; </w:t>
      </w:r>
      <w:proofErr w:type="spellStart"/>
      <w:r w:rsidR="00F178F9" w:rsidRPr="00972DBA">
        <w:t>Fuerst</w:t>
      </w:r>
      <w:proofErr w:type="spellEnd"/>
      <w:r w:rsidR="00F178F9" w:rsidRPr="00972DBA">
        <w:t xml:space="preserve"> and McAllister 2011; and Wiley et al. 2010), </w:t>
      </w:r>
      <w:r w:rsidR="00EE68BC">
        <w:t>w</w:t>
      </w:r>
      <w:r>
        <w:t xml:space="preserve">e find </w:t>
      </w:r>
      <w:r w:rsidR="005F3A63">
        <w:t xml:space="preserve">that a </w:t>
      </w:r>
      <w:r>
        <w:t xml:space="preserve">rent premium for LEED certification, particularly at the levels of Platinum, Silver, and Certified. In contrast, there is rent </w:t>
      </w:r>
      <w:r w:rsidRPr="004646E7">
        <w:rPr>
          <w:i/>
        </w:rPr>
        <w:t>discount</w:t>
      </w:r>
      <w:r>
        <w:t xml:space="preserve"> for Energy Star certification</w:t>
      </w:r>
      <w:r w:rsidR="0085407D">
        <w:t>.</w:t>
      </w:r>
      <w:r>
        <w:t xml:space="preserve"> </w:t>
      </w:r>
      <w:r w:rsidR="0085407D">
        <w:t>T</w:t>
      </w:r>
      <w:r>
        <w:t>he negative coefficients are</w:t>
      </w:r>
      <w:r w:rsidR="00DA3A23">
        <w:t xml:space="preserve"> statistically significant at the 1% level across all specifications.</w:t>
      </w:r>
      <w:r w:rsidR="00684D9E">
        <w:t xml:space="preserve"> </w:t>
      </w:r>
      <w:r w:rsidR="009130E4" w:rsidRPr="00972DBA">
        <w:t xml:space="preserve">The result is consistent with </w:t>
      </w:r>
      <w:proofErr w:type="spellStart"/>
      <w:r w:rsidR="009130E4" w:rsidRPr="00972DBA">
        <w:t>Kok</w:t>
      </w:r>
      <w:proofErr w:type="spellEnd"/>
      <w:r w:rsidR="009130E4" w:rsidRPr="00972DBA">
        <w:t xml:space="preserve"> et al. (2011) </w:t>
      </w:r>
      <w:r w:rsidR="005F3A63">
        <w:t xml:space="preserve">finding </w:t>
      </w:r>
      <w:r w:rsidR="009130E4" w:rsidRPr="00972DBA">
        <w:t>that Energy Star is in a later stage of its market diffusion, as eviden</w:t>
      </w:r>
      <w:r w:rsidR="00EE57BF">
        <w:t>ced</w:t>
      </w:r>
      <w:r w:rsidR="009130E4" w:rsidRPr="00972DBA">
        <w:t xml:space="preserve"> by the speed of new adoption has been decreasing </w:t>
      </w:r>
      <w:r w:rsidR="00EE57BF">
        <w:t>over time</w:t>
      </w:r>
      <w:r w:rsidR="009130E4" w:rsidRPr="00972DBA">
        <w:t xml:space="preserve"> (</w:t>
      </w:r>
      <w:r w:rsidR="00472BC5">
        <w:t xml:space="preserve">see </w:t>
      </w:r>
      <w:r w:rsidR="009130E4" w:rsidRPr="00972DBA">
        <w:t xml:space="preserve">Figure 1, </w:t>
      </w:r>
      <w:proofErr w:type="spellStart"/>
      <w:r w:rsidR="009130E4" w:rsidRPr="00972DBA">
        <w:t>Kok</w:t>
      </w:r>
      <w:proofErr w:type="spellEnd"/>
      <w:r w:rsidR="009130E4" w:rsidRPr="00972DBA">
        <w:t xml:space="preserve"> et al. 2011). The lack of </w:t>
      </w:r>
      <w:r w:rsidR="00472BC5">
        <w:t>rent</w:t>
      </w:r>
      <w:r w:rsidR="009130E4" w:rsidRPr="00972DBA">
        <w:t xml:space="preserve"> premium for Energy Star certified buildings is also consistent with the “gentrification effect” proposed by </w:t>
      </w:r>
      <w:proofErr w:type="spellStart"/>
      <w:r w:rsidR="009130E4" w:rsidRPr="00972DBA">
        <w:t>Chegut</w:t>
      </w:r>
      <w:proofErr w:type="spellEnd"/>
      <w:r w:rsidR="009130E4" w:rsidRPr="00972DBA">
        <w:t xml:space="preserve"> et al. (2014). The authors used U.K. commercial properties data and found that adding green buildings into a submarket has a positive impact on the values of </w:t>
      </w:r>
      <w:r w:rsidR="009130E4" w:rsidRPr="00972DBA">
        <w:rPr>
          <w:i/>
        </w:rPr>
        <w:t>all</w:t>
      </w:r>
      <w:r w:rsidR="009130E4" w:rsidRPr="00972DBA">
        <w:t xml:space="preserve"> properties in that submarket, but it has a dampening effect on the rent and sale</w:t>
      </w:r>
      <w:r w:rsidR="00271843">
        <w:t>s</w:t>
      </w:r>
      <w:r w:rsidR="009130E4" w:rsidRPr="00972DBA">
        <w:t xml:space="preserve"> price premium of existing green buildings.</w:t>
      </w:r>
      <w:r w:rsidR="0011442D">
        <w:t xml:space="preserve"> </w:t>
      </w:r>
      <w:r w:rsidR="00684D9E" w:rsidRPr="00243C9B">
        <w:t>In addition, we find that there is a positive</w:t>
      </w:r>
      <w:r w:rsidR="005F5ECE" w:rsidRPr="00243C9B">
        <w:t xml:space="preserve">, statistically significant </w:t>
      </w:r>
      <w:r w:rsidR="00EE57BF" w:rsidRPr="00243C9B">
        <w:t xml:space="preserve">relationship </w:t>
      </w:r>
      <w:r w:rsidR="005F5ECE" w:rsidRPr="00243C9B">
        <w:t>at the 1% level,</w:t>
      </w:r>
      <w:r w:rsidR="00684D9E" w:rsidRPr="00243C9B">
        <w:t xml:space="preserve"> between site EUI and net effective rent.</w:t>
      </w:r>
      <w:r w:rsidR="000043BE" w:rsidRPr="00243C9B">
        <w:t xml:space="preserve"> </w:t>
      </w:r>
    </w:p>
    <w:p w:rsidR="00F94788" w:rsidRDefault="001233D0" w:rsidP="00CD7374">
      <w:pPr>
        <w:spacing w:line="360" w:lineRule="auto"/>
        <w:ind w:firstLine="540"/>
        <w:jc w:val="both"/>
      </w:pPr>
      <w:r>
        <w:t xml:space="preserve">Table 5 also shows that an office lease </w:t>
      </w:r>
      <w:r w:rsidR="00614B44">
        <w:t>has</w:t>
      </w:r>
      <w:r>
        <w:t xml:space="preserve"> a higher net effective rent when the tenant is a public</w:t>
      </w:r>
      <w:r w:rsidR="008008B3">
        <w:t>ly-</w:t>
      </w:r>
      <w:r>
        <w:t>listed firm, the lease term is longer, the square feet leased is less, the lease is not a sublease</w:t>
      </w:r>
      <w:r w:rsidR="00C4135A">
        <w:t>, the lease is for a branch location,</w:t>
      </w:r>
      <w:r w:rsidR="0065440C">
        <w:t xml:space="preserve"> the tenant/firm is younger, the building is younger</w:t>
      </w:r>
      <w:r w:rsidR="002E5CEB">
        <w:t xml:space="preserve">, </w:t>
      </w:r>
      <w:r w:rsidR="00FB3901">
        <w:t xml:space="preserve">and </w:t>
      </w:r>
      <w:r w:rsidR="002E5CEB">
        <w:t>the building is designated either class A or class B</w:t>
      </w:r>
      <w:r w:rsidR="00FB3901">
        <w:t xml:space="preserve">. </w:t>
      </w:r>
      <w:r w:rsidR="00E20AFC">
        <w:t>Amenities</w:t>
      </w:r>
      <w:r w:rsidR="00EE57BF">
        <w:t xml:space="preserve"> that result in higher net effective rents include having</w:t>
      </w:r>
      <w:r w:rsidR="00E20AFC">
        <w:t xml:space="preserve"> </w:t>
      </w:r>
      <w:r w:rsidR="00EE57BF">
        <w:t xml:space="preserve">an </w:t>
      </w:r>
      <w:r w:rsidR="00BF4E60">
        <w:t xml:space="preserve">atrium, </w:t>
      </w:r>
      <w:r w:rsidR="00EE57BF">
        <w:t xml:space="preserve">a </w:t>
      </w:r>
      <w:r w:rsidR="00BF4E60">
        <w:t xml:space="preserve">court yard, </w:t>
      </w:r>
      <w:r w:rsidR="00EE57BF">
        <w:t xml:space="preserve">a </w:t>
      </w:r>
      <w:r w:rsidR="00BF4E60">
        <w:t>bank, conference facilit</w:t>
      </w:r>
      <w:r w:rsidR="00EE57BF">
        <w:t>ies</w:t>
      </w:r>
      <w:r w:rsidR="00BF4E60">
        <w:t xml:space="preserve">, and </w:t>
      </w:r>
      <w:r w:rsidR="00EE57BF">
        <w:t xml:space="preserve">a </w:t>
      </w:r>
      <w:r w:rsidR="00BF4E60">
        <w:t>kitchen</w:t>
      </w:r>
      <w:r w:rsidR="00EE57BF">
        <w:t xml:space="preserve"> </w:t>
      </w:r>
      <w:r w:rsidR="00BF4E60">
        <w:t>on the premises</w:t>
      </w:r>
      <w:r w:rsidR="00EE57BF">
        <w:t xml:space="preserve">. In contrast, the presence of a </w:t>
      </w:r>
      <w:r w:rsidR="00BF4E60">
        <w:t xml:space="preserve">convenience store, </w:t>
      </w:r>
      <w:r w:rsidR="00EE57BF">
        <w:t xml:space="preserve">a </w:t>
      </w:r>
      <w:r w:rsidR="00BF4E60">
        <w:t>dry cleaner, and</w:t>
      </w:r>
      <w:r w:rsidR="00EE57BF">
        <w:t>/or a</w:t>
      </w:r>
      <w:r w:rsidR="00BF4E60">
        <w:t xml:space="preserve"> mailroom on the promises reduce</w:t>
      </w:r>
      <w:r w:rsidR="00EE57BF">
        <w:t>s</w:t>
      </w:r>
      <w:r w:rsidR="00BF4E60">
        <w:t xml:space="preserve"> net effective rents.</w:t>
      </w:r>
      <w:r w:rsidR="00EE57BF">
        <w:t xml:space="preserve"> </w:t>
      </w:r>
      <w:r w:rsidR="00B224E2">
        <w:t xml:space="preserve">Following Liu et al. (2018), </w:t>
      </w:r>
      <w:r w:rsidR="00973FF0">
        <w:t xml:space="preserve">we include </w:t>
      </w:r>
      <w:r w:rsidR="00B224E2">
        <w:t>a series of floor indicator variables in the specifications.</w:t>
      </w:r>
      <w:r w:rsidR="00973FF0">
        <w:rPr>
          <w:rStyle w:val="FootnoteReference"/>
        </w:rPr>
        <w:footnoteReference w:id="28"/>
      </w:r>
      <w:r w:rsidR="00B224E2">
        <w:t xml:space="preserve"> </w:t>
      </w:r>
      <w:r w:rsidR="00EE57BF">
        <w:t xml:space="preserve">We find that </w:t>
      </w:r>
      <w:r w:rsidR="004200F3">
        <w:t xml:space="preserve">net effective rent </w:t>
      </w:r>
      <w:r w:rsidR="00EE57BF">
        <w:t>rises with</w:t>
      </w:r>
      <w:r w:rsidR="004200F3">
        <w:t xml:space="preserve"> the height of the leased space</w:t>
      </w:r>
      <w:r w:rsidR="00EE57BF">
        <w:t xml:space="preserve">. </w:t>
      </w:r>
      <w:r w:rsidR="001B7C72">
        <w:t>P</w:t>
      </w:r>
      <w:r w:rsidR="00EE57BF">
        <w:t xml:space="preserve">lausible </w:t>
      </w:r>
      <w:r w:rsidR="001B7C72">
        <w:t>reasons include views and greater productivity (see Liu et al</w:t>
      </w:r>
      <w:r w:rsidR="00D5606E">
        <w:t>.</w:t>
      </w:r>
      <w:r w:rsidR="001B7C72">
        <w:t xml:space="preserve"> 2018). </w:t>
      </w:r>
      <w:r w:rsidR="004200F3">
        <w:t>Net effective rent is</w:t>
      </w:r>
      <w:r w:rsidR="001B7C72">
        <w:t xml:space="preserve"> also</w:t>
      </w:r>
      <w:r w:rsidR="004200F3">
        <w:t xml:space="preserve"> higher when</w:t>
      </w:r>
      <w:r w:rsidR="00764EA6">
        <w:t xml:space="preserve"> the building has a lower</w:t>
      </w:r>
      <w:r w:rsidR="001B7C72">
        <w:t xml:space="preserve"> </w:t>
      </w:r>
      <w:proofErr w:type="spellStart"/>
      <w:r w:rsidR="005F4D95">
        <w:t>w</w:t>
      </w:r>
      <w:r w:rsidR="00764EA6">
        <w:t>alk</w:t>
      </w:r>
      <w:r w:rsidR="005F4D95">
        <w:t>s</w:t>
      </w:r>
      <w:r w:rsidR="00764EA6">
        <w:t>core</w:t>
      </w:r>
      <w:proofErr w:type="spellEnd"/>
      <w:r w:rsidR="00764EA6">
        <w:t xml:space="preserve"> and the building has more elevators.</w:t>
      </w:r>
      <w:r w:rsidR="00EA6A51">
        <w:t xml:space="preserve"> </w:t>
      </w:r>
      <w:r w:rsidR="004200F3">
        <w:t xml:space="preserve">These results together suggest that vertical access is an important attribute for the tenant. </w:t>
      </w:r>
      <w:r w:rsidR="00560C8B">
        <w:t xml:space="preserve">In contrast to </w:t>
      </w:r>
      <w:proofErr w:type="spellStart"/>
      <w:r w:rsidR="006F1BC7" w:rsidRPr="00972DBA">
        <w:t>Pivo</w:t>
      </w:r>
      <w:proofErr w:type="spellEnd"/>
      <w:r w:rsidR="006F1BC7" w:rsidRPr="00972DBA">
        <w:t xml:space="preserve"> and Fisher (2011)</w:t>
      </w:r>
      <w:r w:rsidR="00560C8B">
        <w:t xml:space="preserve">, we do not find </w:t>
      </w:r>
      <w:proofErr w:type="spellStart"/>
      <w:r w:rsidR="005F4D95">
        <w:t>w</w:t>
      </w:r>
      <w:r w:rsidR="00560C8B">
        <w:t>alk</w:t>
      </w:r>
      <w:r w:rsidR="005F4D95">
        <w:t>s</w:t>
      </w:r>
      <w:r w:rsidR="00560C8B">
        <w:t>core</w:t>
      </w:r>
      <w:proofErr w:type="spellEnd"/>
      <w:r w:rsidR="00560C8B">
        <w:t xml:space="preserve">, a </w:t>
      </w:r>
      <w:r w:rsidR="000F6E65">
        <w:t>proxy for</w:t>
      </w:r>
      <w:r w:rsidR="00560C8B">
        <w:t xml:space="preserve"> horizontal access</w:t>
      </w:r>
      <w:r w:rsidR="006F1BC7">
        <w:t xml:space="preserve">, to be valued </w:t>
      </w:r>
      <w:r w:rsidR="00020380">
        <w:t xml:space="preserve">by the tenants </w:t>
      </w:r>
      <w:r w:rsidR="006F1BC7">
        <w:t>in our office lease data. Our result can be sensible if one believes that office leas</w:t>
      </w:r>
      <w:r w:rsidR="009653B7">
        <w:t>ing</w:t>
      </w:r>
      <w:r w:rsidR="006F1BC7">
        <w:t xml:space="preserve"> are guided by corporate executives’ preferences, that corporate executives in major </w:t>
      </w:r>
      <w:r w:rsidR="006F1BC7">
        <w:lastRenderedPageBreak/>
        <w:t>metropolitans prefer corporate car service over other modes of transportation,</w:t>
      </w:r>
      <w:r w:rsidR="006F1BC7">
        <w:rPr>
          <w:rStyle w:val="FootnoteReference"/>
        </w:rPr>
        <w:footnoteReference w:id="29"/>
      </w:r>
      <w:r w:rsidR="006F1BC7">
        <w:t xml:space="preserve"> and that walking time is a small component of traveling costs.</w:t>
      </w:r>
    </w:p>
    <w:p w:rsidR="004A58F9" w:rsidRDefault="00B81E96" w:rsidP="00CD7374">
      <w:pPr>
        <w:spacing w:line="360" w:lineRule="auto"/>
        <w:ind w:firstLine="540"/>
        <w:jc w:val="both"/>
      </w:pPr>
      <w:r w:rsidRPr="002046B8">
        <w:t>In addition to</w:t>
      </w:r>
      <w:r w:rsidR="00E44D05" w:rsidRPr="002046B8">
        <w:t xml:space="preserve"> rent regressions,</w:t>
      </w:r>
      <w:r w:rsidR="00E44D05">
        <w:t xml:space="preserve"> </w:t>
      </w:r>
      <w:r w:rsidR="001C0797">
        <w:t xml:space="preserve">we also apply </w:t>
      </w:r>
      <w:r w:rsidR="00E44D05">
        <w:t>our hedonic specification to</w:t>
      </w:r>
      <w:r w:rsidR="009A1B59">
        <w:t xml:space="preserve"> </w:t>
      </w:r>
      <w:r w:rsidR="00020380">
        <w:t>office buildings</w:t>
      </w:r>
      <w:r w:rsidR="009A1B59">
        <w:t xml:space="preserve"> </w:t>
      </w:r>
      <w:r w:rsidR="001C0797">
        <w:t>that sold</w:t>
      </w:r>
      <w:r w:rsidR="00E44D05">
        <w:t>.</w:t>
      </w:r>
      <w:r w:rsidR="000C47A3">
        <w:t xml:space="preserve"> </w:t>
      </w:r>
      <w:r w:rsidR="000C47A3" w:rsidRPr="00972DBA">
        <w:t>Cities in our</w:t>
      </w:r>
      <w:r w:rsidR="003F5999">
        <w:t xml:space="preserve"> sample of</w:t>
      </w:r>
      <w:r w:rsidR="000C47A3" w:rsidRPr="00972DBA">
        <w:t xml:space="preserve"> </w:t>
      </w:r>
      <w:r w:rsidR="003F5999">
        <w:t>sold office building</w:t>
      </w:r>
      <w:r w:rsidR="000C47A3" w:rsidRPr="00972DBA">
        <w:t xml:space="preserve"> </w:t>
      </w:r>
      <w:r w:rsidR="00B74E13">
        <w:t xml:space="preserve">are expanded to </w:t>
      </w:r>
      <w:r w:rsidR="000C47A3" w:rsidRPr="00972DBA">
        <w:t xml:space="preserve">include Boston, Minneapolis, Philadelphia, Portland (OR), San Francisco, </w:t>
      </w:r>
      <w:r w:rsidR="003F5999">
        <w:t xml:space="preserve">and </w:t>
      </w:r>
      <w:r w:rsidR="000C47A3" w:rsidRPr="00972DBA">
        <w:t>Seattle</w:t>
      </w:r>
      <w:r w:rsidR="003F5999">
        <w:t xml:space="preserve"> in addition to Chicago, New York, and Washington, DC that was used in our sample of office leases</w:t>
      </w:r>
      <w:r w:rsidR="000C47A3" w:rsidRPr="00972DBA">
        <w:t>.</w:t>
      </w:r>
      <w:r w:rsidR="00020380">
        <w:t xml:space="preserve"> </w:t>
      </w:r>
      <w:r w:rsidR="000637DD">
        <w:t>The sample size is</w:t>
      </w:r>
      <w:r w:rsidR="00223D2A">
        <w:t xml:space="preserve"> 544. </w:t>
      </w:r>
      <w:r w:rsidR="006649FE">
        <w:t>Table 6 reports property-level hedonic sale</w:t>
      </w:r>
      <w:r w:rsidR="00271843">
        <w:t>s</w:t>
      </w:r>
      <w:r w:rsidR="006649FE">
        <w:t xml:space="preserve"> price regression results.</w:t>
      </w:r>
      <w:r w:rsidR="00812A5B">
        <w:t xml:space="preserve"> </w:t>
      </w:r>
      <w:r w:rsidR="002046B8">
        <w:t>T</w:t>
      </w:r>
      <w:r w:rsidR="004A58F9">
        <w:t>he</w:t>
      </w:r>
      <w:r w:rsidR="002046B8">
        <w:t xml:space="preserve"> </w:t>
      </w:r>
      <w:r w:rsidR="004A58F9">
        <w:t xml:space="preserve">documented </w:t>
      </w:r>
      <w:r w:rsidR="00EB0E4D">
        <w:t>sale</w:t>
      </w:r>
      <w:r w:rsidR="00271843">
        <w:t>s</w:t>
      </w:r>
      <w:r w:rsidR="00EB0E4D">
        <w:t xml:space="preserve"> price</w:t>
      </w:r>
      <w:r w:rsidR="004A58F9">
        <w:t xml:space="preserve"> premium</w:t>
      </w:r>
      <w:r w:rsidR="002046B8">
        <w:t xml:space="preserve"> in the previous literature</w:t>
      </w:r>
      <w:r w:rsidR="004A58F9">
        <w:t xml:space="preserve"> </w:t>
      </w:r>
      <w:r w:rsidR="002046B8">
        <w:t>appears</w:t>
      </w:r>
      <w:r w:rsidR="00EB0E4D">
        <w:t xml:space="preserve"> to be </w:t>
      </w:r>
      <w:r w:rsidR="004A58F9">
        <w:t xml:space="preserve">sensitive to the type of green labels and environmental performance criteria. </w:t>
      </w:r>
      <w:r w:rsidR="002046B8">
        <w:t>Although</w:t>
      </w:r>
      <w:r w:rsidR="004A58F9">
        <w:t xml:space="preserve"> we find</w:t>
      </w:r>
      <w:r w:rsidR="00EB0E4D">
        <w:t xml:space="preserve"> </w:t>
      </w:r>
      <w:r w:rsidR="002046B8">
        <w:t xml:space="preserve">a </w:t>
      </w:r>
      <w:r w:rsidR="00EB0E4D">
        <w:t>sale</w:t>
      </w:r>
      <w:r w:rsidR="00271843">
        <w:t>s</w:t>
      </w:r>
      <w:r w:rsidR="00EB0E4D">
        <w:t xml:space="preserve"> price</w:t>
      </w:r>
      <w:r w:rsidR="004A58F9">
        <w:t xml:space="preserve"> premium </w:t>
      </w:r>
      <w:r w:rsidR="002046B8">
        <w:t xml:space="preserve">exists </w:t>
      </w:r>
      <w:r w:rsidR="004A58F9">
        <w:t>for LEED certification at</w:t>
      </w:r>
      <w:r w:rsidR="002046B8">
        <w:t xml:space="preserve"> the</w:t>
      </w:r>
      <w:r w:rsidR="004A58F9">
        <w:t xml:space="preserve"> Platinum</w:t>
      </w:r>
      <w:r w:rsidR="00EB0E4D">
        <w:t xml:space="preserve"> and Gold</w:t>
      </w:r>
      <w:r w:rsidR="002046B8">
        <w:t xml:space="preserve"> levels, </w:t>
      </w:r>
      <w:r w:rsidR="004A58F9">
        <w:t xml:space="preserve">there is </w:t>
      </w:r>
      <w:r w:rsidR="00EB0E4D">
        <w:t>no sale</w:t>
      </w:r>
      <w:r w:rsidR="00271843">
        <w:t>s</w:t>
      </w:r>
      <w:r w:rsidR="00EB0E4D">
        <w:t xml:space="preserve"> price premium </w:t>
      </w:r>
      <w:r w:rsidR="004A58F9">
        <w:t>for</w:t>
      </w:r>
      <w:r w:rsidR="002046B8">
        <w:t xml:space="preserve"> LEED silver certification or LEED certification, </w:t>
      </w:r>
      <w:r w:rsidR="004A58F9">
        <w:t>Energy Star certification</w:t>
      </w:r>
      <w:r w:rsidR="002C5F0C">
        <w:t>,</w:t>
      </w:r>
      <w:r w:rsidR="0011126D">
        <w:t xml:space="preserve"> </w:t>
      </w:r>
      <w:r w:rsidR="002046B8">
        <w:t xml:space="preserve">nor </w:t>
      </w:r>
      <w:r w:rsidR="0011126D">
        <w:t xml:space="preserve">environmental performance as proxied by </w:t>
      </w:r>
      <w:r w:rsidR="004A58F9">
        <w:t>site EUI and unit GHG.</w:t>
      </w:r>
    </w:p>
    <w:p w:rsidR="004476DE" w:rsidRDefault="004476DE" w:rsidP="004476DE">
      <w:pPr>
        <w:spacing w:line="360" w:lineRule="auto"/>
        <w:ind w:firstLine="540"/>
        <w:jc w:val="both"/>
      </w:pPr>
      <w:r>
        <w:t xml:space="preserve">To accommodate the </w:t>
      </w:r>
      <w:proofErr w:type="spellStart"/>
      <w:r>
        <w:t>nonolinearity</w:t>
      </w:r>
      <w:proofErr w:type="spellEnd"/>
      <w:r>
        <w:t xml:space="preserve"> of unit sale</w:t>
      </w:r>
      <w:r w:rsidR="00271843">
        <w:t>s</w:t>
      </w:r>
      <w:r>
        <w:t xml:space="preserve"> price in the number of the floors of the building, we add a squared term to the regression specifications. To the extent that the cost method of appraisal reflects the most probable selling price, unit sale</w:t>
      </w:r>
      <w:r w:rsidR="00271843">
        <w:t>s</w:t>
      </w:r>
      <w:r>
        <w:t xml:space="preserve"> price should be convex in the </w:t>
      </w:r>
      <w:r w:rsidR="00B0080F">
        <w:t>number of the floors</w:t>
      </w:r>
      <w:r>
        <w:t xml:space="preserve"> of the building.  The reason for this is that unit cost reaches the lowest level when the building is not too short so that the cost of land can be adequately allocated by enough squared feet, and when the building is not too tall so that expensive, avant-garde construction method is not required. </w:t>
      </w:r>
      <w:r w:rsidR="00B0080F">
        <w:t>As expected, Table 6 shows that unit sale</w:t>
      </w:r>
      <w:r w:rsidR="00271843">
        <w:t>s</w:t>
      </w:r>
      <w:r w:rsidR="00B0080F">
        <w:t xml:space="preserve"> price is convex in the height of the building.  The coefficient for the number of floors is negative and statistically significant at the 1% level.  The coefficient for the squared term is positive and statistically significant at the 1% level.</w:t>
      </w:r>
    </w:p>
    <w:p w:rsidR="004A58F9" w:rsidRDefault="00FA155C" w:rsidP="00CD7374">
      <w:pPr>
        <w:spacing w:line="360" w:lineRule="auto"/>
        <w:ind w:firstLine="540"/>
        <w:jc w:val="both"/>
      </w:pPr>
      <w:r w:rsidRPr="00B44B9F">
        <w:t xml:space="preserve">Table 6 </w:t>
      </w:r>
      <w:r w:rsidR="00B0080F">
        <w:t xml:space="preserve">also </w:t>
      </w:r>
      <w:r w:rsidRPr="00B44B9F">
        <w:t>shows</w:t>
      </w:r>
      <w:r>
        <w:t xml:space="preserve"> that </w:t>
      </w:r>
      <w:r w:rsidR="00E06989">
        <w:t xml:space="preserve">among amenities, </w:t>
      </w:r>
      <w:r w:rsidR="000254B9">
        <w:t>controlled access</w:t>
      </w:r>
      <w:r w:rsidR="00E06989">
        <w:t xml:space="preserve"> lead</w:t>
      </w:r>
      <w:r w:rsidR="000254B9">
        <w:t>s</w:t>
      </w:r>
      <w:r w:rsidR="00E06989">
        <w:t xml:space="preserve"> to</w:t>
      </w:r>
      <w:r w:rsidR="000254B9">
        <w:t xml:space="preserve"> </w:t>
      </w:r>
      <w:r w:rsidR="002046B8">
        <w:t xml:space="preserve">a </w:t>
      </w:r>
      <w:r w:rsidR="00E06989">
        <w:t xml:space="preserve">higher </w:t>
      </w:r>
      <w:r w:rsidR="002046B8">
        <w:t>sale</w:t>
      </w:r>
      <w:r w:rsidR="00271843">
        <w:t>s</w:t>
      </w:r>
      <w:r w:rsidR="002046B8">
        <w:t xml:space="preserve"> </w:t>
      </w:r>
      <w:r w:rsidR="000254B9">
        <w:t>price</w:t>
      </w:r>
      <w:r w:rsidR="002046B8">
        <w:t xml:space="preserve"> per unit</w:t>
      </w:r>
      <w:r w:rsidR="00E06989">
        <w:t xml:space="preserve">, whereas </w:t>
      </w:r>
      <w:r w:rsidR="002046B8">
        <w:t xml:space="preserve">having a </w:t>
      </w:r>
      <w:r w:rsidR="000254B9">
        <w:t xml:space="preserve">food court </w:t>
      </w:r>
      <w:r w:rsidR="002046B8">
        <w:t xml:space="preserve">or </w:t>
      </w:r>
      <w:r w:rsidR="000254B9">
        <w:t>restaurant</w:t>
      </w:r>
      <w:r w:rsidR="00E06989">
        <w:t xml:space="preserve"> on</w:t>
      </w:r>
      <w:r w:rsidR="002046B8">
        <w:t>-site</w:t>
      </w:r>
      <w:r w:rsidR="00E06989">
        <w:t xml:space="preserve"> </w:t>
      </w:r>
      <w:r w:rsidR="006033F7">
        <w:t>seem</w:t>
      </w:r>
      <w:r w:rsidR="0051467F">
        <w:t xml:space="preserve">s to </w:t>
      </w:r>
      <w:r w:rsidR="00E06989">
        <w:t>reduce</w:t>
      </w:r>
      <w:r w:rsidR="002046B8">
        <w:t xml:space="preserve"> the</w:t>
      </w:r>
      <w:r w:rsidR="00E06989">
        <w:t xml:space="preserve"> </w:t>
      </w:r>
      <w:r w:rsidR="002046B8">
        <w:t>sale</w:t>
      </w:r>
      <w:r w:rsidR="00271843">
        <w:t>s</w:t>
      </w:r>
      <w:r w:rsidR="002046B8">
        <w:t xml:space="preserve"> </w:t>
      </w:r>
      <w:r w:rsidR="000254B9">
        <w:t>price</w:t>
      </w:r>
      <w:r w:rsidR="002046B8">
        <w:t xml:space="preserve"> per unit</w:t>
      </w:r>
      <w:r w:rsidR="00E06989">
        <w:t>.</w:t>
      </w:r>
      <w:r w:rsidR="000254B9">
        <w:t xml:space="preserve"> In addition, </w:t>
      </w:r>
      <w:r>
        <w:t xml:space="preserve">an office </w:t>
      </w:r>
      <w:r w:rsidR="00911414">
        <w:t xml:space="preserve">buyer is willing to pay </w:t>
      </w:r>
      <w:r>
        <w:t xml:space="preserve">a higher </w:t>
      </w:r>
      <w:r w:rsidR="00B44B9F">
        <w:t xml:space="preserve">per </w:t>
      </w:r>
      <w:r>
        <w:t>unit sale</w:t>
      </w:r>
      <w:r w:rsidR="00271843">
        <w:t>s</w:t>
      </w:r>
      <w:r>
        <w:t xml:space="preserve"> price when the building is large, is</w:t>
      </w:r>
      <w:r w:rsidR="00B44B9F">
        <w:t xml:space="preserve"> of higher quality (</w:t>
      </w:r>
      <w:r>
        <w:t xml:space="preserve">designated as </w:t>
      </w:r>
      <w:r w:rsidR="00283437">
        <w:t xml:space="preserve">either </w:t>
      </w:r>
      <w:r>
        <w:t>class A or class B</w:t>
      </w:r>
      <w:r w:rsidR="00B44B9F">
        <w:t>)</w:t>
      </w:r>
      <w:r>
        <w:t xml:space="preserve">, and </w:t>
      </w:r>
      <w:r w:rsidR="00B44B9F">
        <w:t>has a</w:t>
      </w:r>
      <w:r w:rsidR="00E107C4">
        <w:t>n accessible</w:t>
      </w:r>
      <w:r w:rsidR="00B44B9F">
        <w:t xml:space="preserve"> location (</w:t>
      </w:r>
      <w:r>
        <w:t xml:space="preserve">a high </w:t>
      </w:r>
      <w:proofErr w:type="spellStart"/>
      <w:r w:rsidR="00404028">
        <w:t>w</w:t>
      </w:r>
      <w:r>
        <w:t>alk</w:t>
      </w:r>
      <w:r w:rsidR="00404028">
        <w:t>s</w:t>
      </w:r>
      <w:r>
        <w:t>core</w:t>
      </w:r>
      <w:proofErr w:type="spellEnd"/>
      <w:r w:rsidR="00B44B9F">
        <w:t>)</w:t>
      </w:r>
      <w:r>
        <w:t>.</w:t>
      </w:r>
      <w:r w:rsidR="00087F88">
        <w:t xml:space="preserve"> </w:t>
      </w:r>
      <w:r w:rsidR="00B44B9F">
        <w:t xml:space="preserve">A </w:t>
      </w:r>
      <w:r w:rsidR="00087F88">
        <w:t xml:space="preserve">possible reason for the positive relationship between </w:t>
      </w:r>
      <w:proofErr w:type="spellStart"/>
      <w:r w:rsidR="00404028">
        <w:t>w</w:t>
      </w:r>
      <w:r w:rsidR="00087F88">
        <w:t>alk</w:t>
      </w:r>
      <w:r w:rsidR="00404028">
        <w:t>s</w:t>
      </w:r>
      <w:r w:rsidR="00087F88">
        <w:t>core</w:t>
      </w:r>
      <w:proofErr w:type="spellEnd"/>
      <w:r w:rsidR="00087F88">
        <w:t xml:space="preserve"> and </w:t>
      </w:r>
      <w:r w:rsidR="00B44B9F">
        <w:t xml:space="preserve">per </w:t>
      </w:r>
      <w:r w:rsidR="00087F88">
        <w:t>unit sale</w:t>
      </w:r>
      <w:r w:rsidR="00271843">
        <w:t>s</w:t>
      </w:r>
      <w:r w:rsidR="00087F88">
        <w:t xml:space="preserve"> price in the </w:t>
      </w:r>
      <w:r w:rsidR="00404028">
        <w:t>transaction</w:t>
      </w:r>
      <w:r w:rsidR="00087F88">
        <w:t xml:space="preserve"> sample, yet the lack of it between </w:t>
      </w:r>
      <w:proofErr w:type="spellStart"/>
      <w:r w:rsidR="00C00BB8">
        <w:t>w</w:t>
      </w:r>
      <w:r w:rsidR="00087F88">
        <w:t>alk</w:t>
      </w:r>
      <w:r w:rsidR="00C00BB8">
        <w:t>s</w:t>
      </w:r>
      <w:r w:rsidR="00087F88">
        <w:t>core</w:t>
      </w:r>
      <w:proofErr w:type="spellEnd"/>
      <w:r w:rsidR="00087F88">
        <w:t xml:space="preserve"> and net effective rent in the rent sample, is that the buyer of an office building has the </w:t>
      </w:r>
      <w:r w:rsidR="008E1657">
        <w:t xml:space="preserve">real </w:t>
      </w:r>
      <w:r w:rsidR="00087F88">
        <w:t>option</w:t>
      </w:r>
      <w:r w:rsidR="008E1657">
        <w:t>s</w:t>
      </w:r>
      <w:r w:rsidR="00087F88">
        <w:t xml:space="preserve"> of remodeling and </w:t>
      </w:r>
      <w:r w:rsidR="008E1657">
        <w:t xml:space="preserve">turning </w:t>
      </w:r>
      <w:r w:rsidR="00087F88">
        <w:t>the property into a</w:t>
      </w:r>
      <w:r w:rsidR="008E1657">
        <w:t xml:space="preserve"> different use; e.g., hotel or residential use</w:t>
      </w:r>
      <w:r w:rsidR="00E65BF8">
        <w:t>.</w:t>
      </w:r>
      <w:r w:rsidR="008E1657">
        <w:t xml:space="preserve"> The values of these real options are </w:t>
      </w:r>
      <w:r w:rsidR="008E1657">
        <w:lastRenderedPageBreak/>
        <w:t xml:space="preserve">likely to be a positive function of </w:t>
      </w:r>
      <w:proofErr w:type="spellStart"/>
      <w:r w:rsidR="00C00BB8">
        <w:t>w</w:t>
      </w:r>
      <w:r w:rsidR="008E1657">
        <w:t>alk</w:t>
      </w:r>
      <w:r w:rsidR="00C00BB8">
        <w:t>s</w:t>
      </w:r>
      <w:r w:rsidR="008E1657">
        <w:t>core</w:t>
      </w:r>
      <w:proofErr w:type="spellEnd"/>
      <w:r w:rsidR="008E1657">
        <w:t>. On the other hand, office tenants do not have such options.</w:t>
      </w:r>
    </w:p>
    <w:p w:rsidR="00B81E96" w:rsidRDefault="00B81E96" w:rsidP="00844B4B">
      <w:pPr>
        <w:spacing w:line="360" w:lineRule="auto"/>
        <w:ind w:firstLine="180"/>
        <w:jc w:val="both"/>
      </w:pPr>
    </w:p>
    <w:p w:rsidR="00BB2842" w:rsidRPr="004614FF" w:rsidRDefault="00CD7374" w:rsidP="004614FF">
      <w:pPr>
        <w:spacing w:line="360" w:lineRule="auto"/>
        <w:rPr>
          <w:b/>
          <w:i/>
        </w:rPr>
      </w:pPr>
      <w:r w:rsidRPr="00697FF6">
        <w:rPr>
          <w:b/>
          <w:i/>
        </w:rPr>
        <w:t>7.3</w:t>
      </w:r>
      <w:r w:rsidR="00F178F9" w:rsidRPr="00697FF6">
        <w:rPr>
          <w:b/>
          <w:i/>
        </w:rPr>
        <w:t xml:space="preserve"> Environmental Performance Regression Results</w:t>
      </w:r>
    </w:p>
    <w:p w:rsidR="00A06A90" w:rsidRDefault="00A06A90" w:rsidP="00861460">
      <w:pPr>
        <w:spacing w:line="360" w:lineRule="auto"/>
        <w:ind w:firstLine="180"/>
        <w:jc w:val="both"/>
      </w:pPr>
    </w:p>
    <w:p w:rsidR="00F1508D" w:rsidRPr="00972DBA" w:rsidRDefault="005D24B4" w:rsidP="00CD7374">
      <w:pPr>
        <w:spacing w:line="360" w:lineRule="auto"/>
        <w:ind w:firstLine="540"/>
        <w:jc w:val="both"/>
      </w:pPr>
      <w:r>
        <w:t>In this subsection, w</w:t>
      </w:r>
      <w:r w:rsidR="00E0786F" w:rsidRPr="00972DBA">
        <w:t xml:space="preserve">e use a variant </w:t>
      </w:r>
      <w:r w:rsidR="00E27577" w:rsidRPr="00972DBA">
        <w:t>of</w:t>
      </w:r>
      <w:r w:rsidR="00E0786F" w:rsidRPr="00972DBA">
        <w:t xml:space="preserve"> the hedonic </w:t>
      </w:r>
      <w:r w:rsidR="00E27577" w:rsidRPr="00972DBA">
        <w:t xml:space="preserve">model </w:t>
      </w:r>
      <w:r w:rsidR="00715E40" w:rsidRPr="00972DBA">
        <w:t xml:space="preserve">to describe </w:t>
      </w:r>
      <w:r w:rsidR="00AD7433">
        <w:t xml:space="preserve">the variation in </w:t>
      </w:r>
      <w:r w:rsidR="00715E40" w:rsidRPr="00972DBA">
        <w:t>t</w:t>
      </w:r>
      <w:r>
        <w:t>wo</w:t>
      </w:r>
      <w:r w:rsidR="00715E40" w:rsidRPr="00972DBA">
        <w:t xml:space="preserve"> environmental</w:t>
      </w:r>
      <w:r w:rsidR="00E27577" w:rsidRPr="00972DBA">
        <w:t xml:space="preserve"> variables: site EUI and </w:t>
      </w:r>
      <w:r>
        <w:t xml:space="preserve">unit </w:t>
      </w:r>
      <w:r w:rsidR="00E27577" w:rsidRPr="00972DBA">
        <w:t>GHG. Site EUI reflects utility bills</w:t>
      </w:r>
      <w:r w:rsidR="003B59DE" w:rsidRPr="00972DBA">
        <w:t>,</w:t>
      </w:r>
      <w:r w:rsidR="00D27810" w:rsidRPr="00972DBA">
        <w:t xml:space="preserve"> and is </w:t>
      </w:r>
      <w:r w:rsidR="00AD7433">
        <w:t>often</w:t>
      </w:r>
      <w:r w:rsidR="00D27810" w:rsidRPr="00972DBA">
        <w:t xml:space="preserve"> the parameter of interest from </w:t>
      </w:r>
      <w:r w:rsidR="00AB6AE8">
        <w:t xml:space="preserve">a </w:t>
      </w:r>
      <w:r w:rsidR="00D27810" w:rsidRPr="00972DBA">
        <w:t>property owner</w:t>
      </w:r>
      <w:r w:rsidR="00AB6AE8">
        <w:t>’</w:t>
      </w:r>
      <w:r w:rsidR="00D27810" w:rsidRPr="00972DBA">
        <w:t xml:space="preserve">s perspective. </w:t>
      </w:r>
      <w:r>
        <w:t xml:space="preserve">Greenhouse gas emission, as measured by unit GHG, </w:t>
      </w:r>
      <w:r w:rsidR="00AD7433">
        <w:t>contributes directly to</w:t>
      </w:r>
      <w:r>
        <w:t xml:space="preserve"> global warming.</w:t>
      </w:r>
      <w:r w:rsidR="00D27810" w:rsidRPr="00972DBA">
        <w:t xml:space="preserve"> </w:t>
      </w:r>
      <w:r w:rsidR="00AD7433">
        <w:t>Since</w:t>
      </w:r>
      <w:r w:rsidR="00715E40" w:rsidRPr="00972DBA">
        <w:t xml:space="preserve"> we are interested in whether</w:t>
      </w:r>
      <w:r w:rsidR="00AB6AE8">
        <w:t xml:space="preserve"> degree days impact our</w:t>
      </w:r>
      <w:r w:rsidR="00715E40" w:rsidRPr="00972DBA">
        <w:t xml:space="preserve"> environmental variables</w:t>
      </w:r>
      <w:r w:rsidR="00AD7433">
        <w:t>,</w:t>
      </w:r>
      <w:r w:rsidR="00715E40" w:rsidRPr="00972DBA">
        <w:t xml:space="preserve"> </w:t>
      </w:r>
      <w:r w:rsidR="00AB6AE8">
        <w:t xml:space="preserve">we do not normalize </w:t>
      </w:r>
      <w:r w:rsidR="00715E40" w:rsidRPr="00972DBA">
        <w:t xml:space="preserve">site EUI and </w:t>
      </w:r>
      <w:r w:rsidR="00A95E48">
        <w:t xml:space="preserve">unit </w:t>
      </w:r>
      <w:r w:rsidR="00715E40" w:rsidRPr="00972DBA">
        <w:t>GHG</w:t>
      </w:r>
      <w:r w:rsidR="002B15CE" w:rsidRPr="00972DBA">
        <w:t xml:space="preserve"> by degree days</w:t>
      </w:r>
      <w:r w:rsidR="00AD7433">
        <w:t xml:space="preserve">; instead, </w:t>
      </w:r>
      <w:r w:rsidR="00AB6AE8">
        <w:t xml:space="preserve">we </w:t>
      </w:r>
      <w:r w:rsidR="00AB6AE8" w:rsidRPr="00972DBA">
        <w:t>includ</w:t>
      </w:r>
      <w:r w:rsidR="00AB6AE8">
        <w:t>e</w:t>
      </w:r>
      <w:r w:rsidR="00AB6AE8" w:rsidRPr="00972DBA">
        <w:t xml:space="preserve"> </w:t>
      </w:r>
      <w:r w:rsidR="00715E40" w:rsidRPr="00972DBA">
        <w:t>degree days as an additional explanatory variable</w:t>
      </w:r>
      <w:r w:rsidR="00AB6AE8">
        <w:t xml:space="preserve"> in the hedonic specification</w:t>
      </w:r>
      <w:r w:rsidR="00715E40" w:rsidRPr="00972DBA">
        <w:t>.</w:t>
      </w:r>
    </w:p>
    <w:p w:rsidR="00EF0E00" w:rsidRDefault="00471F83" w:rsidP="00CD7374">
      <w:pPr>
        <w:spacing w:line="360" w:lineRule="auto"/>
        <w:ind w:firstLine="540"/>
        <w:jc w:val="both"/>
      </w:pPr>
      <w:r>
        <w:t>T</w:t>
      </w:r>
      <w:r w:rsidR="00F1508D" w:rsidRPr="00972DBA">
        <w:t xml:space="preserve">he </w:t>
      </w:r>
      <w:r w:rsidR="00D27810" w:rsidRPr="00972DBA">
        <w:t xml:space="preserve">results </w:t>
      </w:r>
      <w:r w:rsidR="00B1440E" w:rsidRPr="00972DBA">
        <w:t xml:space="preserve">of </w:t>
      </w:r>
      <w:r>
        <w:t xml:space="preserve">the </w:t>
      </w:r>
      <w:r w:rsidR="00B1440E" w:rsidRPr="00972DBA">
        <w:t>hedonic regressions for</w:t>
      </w:r>
      <w:r w:rsidR="00F1508D" w:rsidRPr="00972DBA">
        <w:t xml:space="preserve"> environmental performance</w:t>
      </w:r>
      <w:r w:rsidR="00FF6C5F">
        <w:t xml:space="preserve"> using lease data</w:t>
      </w:r>
      <w:r w:rsidR="00F1508D" w:rsidRPr="00972DBA">
        <w:t xml:space="preserve"> </w:t>
      </w:r>
      <w:r w:rsidR="00D27810" w:rsidRPr="00972DBA">
        <w:t xml:space="preserve">are reported in Table </w:t>
      </w:r>
      <w:r w:rsidR="00444B64">
        <w:t>7</w:t>
      </w:r>
      <w:r w:rsidR="00D27810" w:rsidRPr="00972DBA">
        <w:t>.</w:t>
      </w:r>
      <w:r w:rsidR="003E0197">
        <w:rPr>
          <w:rStyle w:val="FootnoteReference"/>
        </w:rPr>
        <w:footnoteReference w:id="30"/>
      </w:r>
      <w:r w:rsidR="00F1508D" w:rsidRPr="00972DBA">
        <w:t xml:space="preserve"> </w:t>
      </w:r>
      <w:r w:rsidR="0012519F">
        <w:t xml:space="preserve">The results show </w:t>
      </w:r>
      <w:r w:rsidR="003070E2" w:rsidRPr="00972DBA">
        <w:t xml:space="preserve">that LEED-certified buildings </w:t>
      </w:r>
      <w:r w:rsidR="00640C3E">
        <w:t>are associated with</w:t>
      </w:r>
      <w:r w:rsidR="003070E2" w:rsidRPr="00972DBA">
        <w:t xml:space="preserve"> statistically significant lower </w:t>
      </w:r>
      <w:r w:rsidR="00640C3E">
        <w:t xml:space="preserve">site </w:t>
      </w:r>
      <w:r w:rsidR="001B18A0">
        <w:t>EUI</w:t>
      </w:r>
      <w:r w:rsidR="003070E2" w:rsidRPr="00972DBA">
        <w:t xml:space="preserve"> </w:t>
      </w:r>
      <w:r w:rsidR="00640C3E">
        <w:t>and</w:t>
      </w:r>
      <w:r w:rsidR="003070E2" w:rsidRPr="00972DBA">
        <w:t xml:space="preserve"> </w:t>
      </w:r>
      <w:r w:rsidR="001B18A0">
        <w:t>unit GHG</w:t>
      </w:r>
      <w:r w:rsidR="003070E2" w:rsidRPr="00972DBA">
        <w:t>.</w:t>
      </w:r>
      <w:r w:rsidR="00640509" w:rsidRPr="00972DBA">
        <w:t xml:space="preserve"> </w:t>
      </w:r>
      <w:r w:rsidR="00371725">
        <w:t xml:space="preserve"> </w:t>
      </w:r>
      <w:r>
        <w:t>Higher</w:t>
      </w:r>
      <w:r w:rsidRPr="00972DBA">
        <w:t xml:space="preserve"> </w:t>
      </w:r>
      <w:r w:rsidR="00371725">
        <w:t>certification levels</w:t>
      </w:r>
      <w:r>
        <w:t xml:space="preserve"> - </w:t>
      </w:r>
      <w:r w:rsidR="0012519F">
        <w:t xml:space="preserve"> Platinum and Gold </w:t>
      </w:r>
      <w:r>
        <w:t>- are associated with improved environmental performance</w:t>
      </w:r>
      <w:r w:rsidR="0012519F">
        <w:t xml:space="preserve">. </w:t>
      </w:r>
      <w:r>
        <w:t>W</w:t>
      </w:r>
      <w:r w:rsidR="0012519F">
        <w:t xml:space="preserve">e </w:t>
      </w:r>
      <w:r>
        <w:t xml:space="preserve">also </w:t>
      </w:r>
      <w:r w:rsidR="0012519F">
        <w:t xml:space="preserve">find </w:t>
      </w:r>
      <w:r>
        <w:t xml:space="preserve">that </w:t>
      </w:r>
      <w:r w:rsidR="00F46047" w:rsidRPr="00972DBA">
        <w:t xml:space="preserve">Energy Star certification </w:t>
      </w:r>
      <w:r>
        <w:t xml:space="preserve">is associated with a </w:t>
      </w:r>
      <w:r w:rsidR="0012519F">
        <w:t>reduc</w:t>
      </w:r>
      <w:r w:rsidR="008A6F16">
        <w:t>tion of</w:t>
      </w:r>
      <w:r w:rsidR="0012519F">
        <w:t xml:space="preserve"> site EUI and </w:t>
      </w:r>
      <w:r w:rsidR="00AA1F84">
        <w:t>unit GHG</w:t>
      </w:r>
      <w:r w:rsidR="00F46047" w:rsidRPr="00972DBA">
        <w:t xml:space="preserve">. </w:t>
      </w:r>
      <w:r w:rsidR="00AB2BC5">
        <w:t>Overall, t</w:t>
      </w:r>
      <w:r w:rsidR="00F46047" w:rsidRPr="00972DBA">
        <w:t>he</w:t>
      </w:r>
      <w:r w:rsidR="00C05B73">
        <w:t>se results</w:t>
      </w:r>
      <w:r w:rsidR="00F46047" w:rsidRPr="00972DBA">
        <w:t xml:space="preserve"> suggest that certification program</w:t>
      </w:r>
      <w:r w:rsidR="00AB2BC5">
        <w:t>s</w:t>
      </w:r>
      <w:r w:rsidR="00395B24" w:rsidRPr="00972DBA">
        <w:t xml:space="preserve">, such as </w:t>
      </w:r>
      <w:r w:rsidR="00AB2BC5">
        <w:t xml:space="preserve">LEED and </w:t>
      </w:r>
      <w:r w:rsidR="00395B24" w:rsidRPr="00972DBA">
        <w:t>Energy Star,</w:t>
      </w:r>
      <w:r w:rsidR="00F46047" w:rsidRPr="00972DBA">
        <w:t xml:space="preserve"> </w:t>
      </w:r>
      <w:r w:rsidR="00AB2BC5">
        <w:t>can be</w:t>
      </w:r>
      <w:r w:rsidR="00F46047" w:rsidRPr="00972DBA">
        <w:t xml:space="preserve"> effective in achieving energy efficiency and reducing carbon externalities.</w:t>
      </w:r>
    </w:p>
    <w:p w:rsidR="00C05B73" w:rsidRDefault="00C05B73" w:rsidP="00CD7374">
      <w:pPr>
        <w:spacing w:line="360" w:lineRule="auto"/>
        <w:ind w:firstLine="540"/>
        <w:jc w:val="both"/>
      </w:pPr>
      <w:r>
        <w:t>The results in Table 7 also show</w:t>
      </w:r>
      <w:r w:rsidR="00010070">
        <w:t xml:space="preserve"> that </w:t>
      </w:r>
      <w:r w:rsidR="00471F83">
        <w:t>tenants who sublease space tend to choose office buildings that have</w:t>
      </w:r>
      <w:r w:rsidR="00FF6C5F">
        <w:t xml:space="preserve"> a</w:t>
      </w:r>
      <w:r w:rsidR="00AA1F84">
        <w:t xml:space="preserve"> higher site EUI and unit GHG.</w:t>
      </w:r>
      <w:r w:rsidR="002B2410">
        <w:t xml:space="preserve"> </w:t>
      </w:r>
      <w:r w:rsidR="00FF6C5F">
        <w:t>Negative e</w:t>
      </w:r>
      <w:r w:rsidR="002B2410">
        <w:t xml:space="preserve">nvironmental externalities, in terms of site EUI and unit GHG, are greater </w:t>
      </w:r>
      <w:r w:rsidR="00FF6C5F">
        <w:t>for older</w:t>
      </w:r>
      <w:r w:rsidR="00712EF7">
        <w:t xml:space="preserve"> </w:t>
      </w:r>
      <w:r w:rsidR="002B2410">
        <w:t>building</w:t>
      </w:r>
      <w:r w:rsidR="00FF6C5F">
        <w:t>s</w:t>
      </w:r>
      <w:r w:rsidR="002B2410">
        <w:t xml:space="preserve">, </w:t>
      </w:r>
      <w:r w:rsidR="00FF6C5F">
        <w:t>buildings that have more elevators and buildings in mediocre locations (</w:t>
      </w:r>
      <w:proofErr w:type="spellStart"/>
      <w:r w:rsidR="00E33AA3">
        <w:t>w</w:t>
      </w:r>
      <w:r w:rsidR="00712EF7">
        <w:t>alk</w:t>
      </w:r>
      <w:r w:rsidR="00E33AA3">
        <w:t>s</w:t>
      </w:r>
      <w:r w:rsidR="00712EF7">
        <w:t>core</w:t>
      </w:r>
      <w:proofErr w:type="spellEnd"/>
      <w:r w:rsidR="00712EF7">
        <w:t xml:space="preserve"> is lower</w:t>
      </w:r>
      <w:r w:rsidR="00FF6C5F">
        <w:t>)</w:t>
      </w:r>
      <w:r w:rsidR="00712EF7">
        <w:t xml:space="preserve">. Some amenities, such as </w:t>
      </w:r>
      <w:r w:rsidR="00AB7562">
        <w:t>courtyard, bank, and restaurant</w:t>
      </w:r>
      <w:r w:rsidR="00FF6C5F">
        <w:t>s</w:t>
      </w:r>
      <w:r w:rsidR="00AB7562">
        <w:t xml:space="preserve"> appear to </w:t>
      </w:r>
      <w:r w:rsidR="00FF6C5F">
        <w:t>result in a</w:t>
      </w:r>
      <w:r w:rsidR="00AB7562">
        <w:t xml:space="preserve"> higher site EUI and unit GHG as well.</w:t>
      </w:r>
    </w:p>
    <w:p w:rsidR="00C769E8" w:rsidRPr="00972DBA" w:rsidRDefault="00AD4380" w:rsidP="00CD7374">
      <w:pPr>
        <w:spacing w:line="360" w:lineRule="auto"/>
        <w:ind w:firstLine="540"/>
        <w:jc w:val="both"/>
      </w:pPr>
      <w:r w:rsidRPr="00972DBA">
        <w:t xml:space="preserve">Table </w:t>
      </w:r>
      <w:r>
        <w:t xml:space="preserve">8 reports the </w:t>
      </w:r>
      <w:r w:rsidR="00C769E8" w:rsidRPr="00972DBA">
        <w:t>results of hedonic regressions for environmental performance</w:t>
      </w:r>
      <w:r>
        <w:t xml:space="preserve"> using sale</w:t>
      </w:r>
      <w:r w:rsidR="0016167E">
        <w:t>s</w:t>
      </w:r>
      <w:r>
        <w:t xml:space="preserve"> transactions.</w:t>
      </w:r>
      <w:r w:rsidR="00C769E8" w:rsidRPr="00972DBA">
        <w:t xml:space="preserve"> </w:t>
      </w:r>
      <w:r w:rsidR="00516813">
        <w:t>We find that</w:t>
      </w:r>
      <w:r w:rsidR="006E7531">
        <w:t xml:space="preserve"> Energy Star certification </w:t>
      </w:r>
      <w:r w:rsidR="00516813">
        <w:t>is related to reduced</w:t>
      </w:r>
      <w:r w:rsidR="006E7531">
        <w:t xml:space="preserve"> site EUI and unit GHG</w:t>
      </w:r>
      <w:r w:rsidR="00655149">
        <w:t xml:space="preserve"> with t</w:t>
      </w:r>
      <w:r w:rsidR="006E7531">
        <w:t xml:space="preserve">he regression coefficients statistically significant at the 1% level. In contrast, </w:t>
      </w:r>
      <w:r w:rsidR="00BC25D7">
        <w:t xml:space="preserve">there is little evidence that </w:t>
      </w:r>
      <w:r w:rsidR="006E7531">
        <w:t>LEED certification</w:t>
      </w:r>
      <w:r w:rsidR="00BC25D7">
        <w:t xml:space="preserve"> is effective </w:t>
      </w:r>
      <w:r w:rsidR="00283028">
        <w:t>except at the Platinum level</w:t>
      </w:r>
      <w:r w:rsidR="00E33AA3">
        <w:t xml:space="preserve">. </w:t>
      </w:r>
      <w:r w:rsidR="007103F0">
        <w:t>We also find that</w:t>
      </w:r>
      <w:r w:rsidR="00665027">
        <w:t xml:space="preserve"> unit </w:t>
      </w:r>
      <w:r w:rsidR="00665027">
        <w:lastRenderedPageBreak/>
        <w:t>carbon externalities per square foot are greater</w:t>
      </w:r>
      <w:r w:rsidR="007103F0">
        <w:t xml:space="preserve"> for smaller and taller buildings, highest quality buildings (rated Class A)</w:t>
      </w:r>
      <w:r w:rsidR="00665027">
        <w:t xml:space="preserve">, and </w:t>
      </w:r>
      <w:r w:rsidR="007103F0">
        <w:t>buildings that have</w:t>
      </w:r>
      <w:r w:rsidR="00665027">
        <w:t xml:space="preserve"> more elevators.</w:t>
      </w:r>
    </w:p>
    <w:p w:rsidR="00F868D4" w:rsidRPr="00972DBA" w:rsidRDefault="00F868D4" w:rsidP="00861460">
      <w:pPr>
        <w:spacing w:line="360" w:lineRule="auto"/>
        <w:ind w:firstLine="180"/>
        <w:jc w:val="both"/>
        <w:rPr>
          <w:b/>
        </w:rPr>
      </w:pPr>
    </w:p>
    <w:p w:rsidR="00F06B1E" w:rsidRPr="004614FF" w:rsidRDefault="00F06B1E" w:rsidP="004614FF">
      <w:pPr>
        <w:spacing w:line="360" w:lineRule="auto"/>
        <w:rPr>
          <w:b/>
          <w:sz w:val="28"/>
          <w:szCs w:val="28"/>
        </w:rPr>
      </w:pPr>
      <w:r w:rsidRPr="004614FF">
        <w:rPr>
          <w:b/>
          <w:sz w:val="28"/>
          <w:szCs w:val="28"/>
        </w:rPr>
        <w:t>VI</w:t>
      </w:r>
      <w:r w:rsidR="00CD7374" w:rsidRPr="004614FF">
        <w:rPr>
          <w:b/>
          <w:sz w:val="28"/>
          <w:szCs w:val="28"/>
        </w:rPr>
        <w:t>II</w:t>
      </w:r>
      <w:r w:rsidRPr="004614FF">
        <w:rPr>
          <w:b/>
          <w:sz w:val="28"/>
          <w:szCs w:val="28"/>
        </w:rPr>
        <w:t>. Conclusion</w:t>
      </w:r>
    </w:p>
    <w:p w:rsidR="00BF7ABA" w:rsidRDefault="00BF7ABA" w:rsidP="00861460">
      <w:pPr>
        <w:spacing w:line="360" w:lineRule="auto"/>
        <w:ind w:firstLine="180"/>
        <w:jc w:val="both"/>
      </w:pPr>
    </w:p>
    <w:p w:rsidR="00E91C81" w:rsidRPr="00972DBA" w:rsidRDefault="005313DA" w:rsidP="005F0C8B">
      <w:pPr>
        <w:spacing w:line="360" w:lineRule="auto"/>
        <w:ind w:firstLine="540"/>
        <w:jc w:val="both"/>
      </w:pPr>
      <w:r>
        <w:t>We use newly available databases on environmental performance benchmarking and lease transactions of individual tenants</w:t>
      </w:r>
      <w:r w:rsidR="00FA6707">
        <w:t>,</w:t>
      </w:r>
      <w:r>
        <w:t xml:space="preserve"> together with tenant characteristics as well as building and locational attributes</w:t>
      </w:r>
      <w:r w:rsidR="00FA6707">
        <w:t>,</w:t>
      </w:r>
      <w:r>
        <w:t xml:space="preserve"> to not only disentangle actual environmental performance from green certification </w:t>
      </w:r>
      <w:r w:rsidRPr="00FA6707">
        <w:rPr>
          <w:i/>
        </w:rPr>
        <w:t>per se</w:t>
      </w:r>
      <w:r w:rsidR="00FA6707">
        <w:t>,</w:t>
      </w:r>
      <w:r>
        <w:t xml:space="preserve"> but also to determine whether a “green” premium for rent and </w:t>
      </w:r>
      <w:r w:rsidR="00CE646D">
        <w:t xml:space="preserve">sales </w:t>
      </w:r>
      <w:r>
        <w:t xml:space="preserve">price exists for green label.  In doing </w:t>
      </w:r>
      <w:r w:rsidR="00FA6707">
        <w:t>so</w:t>
      </w:r>
      <w:r>
        <w:t xml:space="preserve">, we construct a “generic green” scoring system for </w:t>
      </w:r>
      <w:r w:rsidR="006F27D5">
        <w:t>buildings to conduct a horse race in which we compare the performance, rent, and price of generic green space to “branded” green space.</w:t>
      </w:r>
      <w:r>
        <w:t xml:space="preserve"> </w:t>
      </w:r>
      <w:r w:rsidR="006F27D5">
        <w:t xml:space="preserve">We find that </w:t>
      </w:r>
      <w:r w:rsidR="004B6EFD">
        <w:t>large tenants and public</w:t>
      </w:r>
      <w:r w:rsidR="005E18AD">
        <w:t>ly-listed</w:t>
      </w:r>
      <w:r w:rsidR="004B6EFD">
        <w:t xml:space="preserve"> tenants are less likely to occupy eco-certified</w:t>
      </w:r>
      <w:r w:rsidR="006F27D5">
        <w:t xml:space="preserve"> or “branded green”</w:t>
      </w:r>
      <w:r w:rsidR="004B6EFD">
        <w:t xml:space="preserve"> space </w:t>
      </w:r>
      <w:r w:rsidR="006F27D5">
        <w:t xml:space="preserve">since </w:t>
      </w:r>
      <w:r w:rsidR="004B6EFD">
        <w:t xml:space="preserve">these tenants have greater </w:t>
      </w:r>
      <w:r w:rsidR="006F27D5">
        <w:t>space requirements</w:t>
      </w:r>
      <w:r w:rsidR="00FA6707">
        <w:t>,</w:t>
      </w:r>
      <w:r w:rsidR="006F27D5">
        <w:t xml:space="preserve"> and owners of large buildings with </w:t>
      </w:r>
      <w:r w:rsidR="00FA6707">
        <w:t>plentiful</w:t>
      </w:r>
      <w:r w:rsidR="006F27D5">
        <w:t xml:space="preserve"> amenities </w:t>
      </w:r>
      <w:r w:rsidR="004F0A25">
        <w:t xml:space="preserve">and competitive advantages </w:t>
      </w:r>
      <w:r w:rsidR="006F27D5">
        <w:t xml:space="preserve">do not necessarily need </w:t>
      </w:r>
      <w:r w:rsidR="004B6EFD">
        <w:t xml:space="preserve">green certification </w:t>
      </w:r>
      <w:r w:rsidR="006F27D5">
        <w:t>as a marketing strategy. However, w</w:t>
      </w:r>
      <w:r w:rsidR="008A12A4">
        <w:t xml:space="preserve">e also </w:t>
      </w:r>
      <w:r w:rsidR="006F27D5">
        <w:t xml:space="preserve">find </w:t>
      </w:r>
      <w:r w:rsidR="008A12A4">
        <w:t xml:space="preserve">that large tenants care more about the </w:t>
      </w:r>
      <w:r w:rsidR="008A12A4" w:rsidRPr="00892E62">
        <w:rPr>
          <w:i/>
        </w:rPr>
        <w:t>actual</w:t>
      </w:r>
      <w:r w:rsidR="008A12A4" w:rsidRPr="00892E62">
        <w:t xml:space="preserve"> </w:t>
      </w:r>
      <w:r w:rsidR="008A12A4">
        <w:t xml:space="preserve">environmental performance of the occupied </w:t>
      </w:r>
      <w:r w:rsidR="00B40DC7">
        <w:t xml:space="preserve">space </w:t>
      </w:r>
      <w:r w:rsidR="008A12A4">
        <w:t xml:space="preserve">than </w:t>
      </w:r>
      <w:r w:rsidR="00B40DC7">
        <w:t>the certification of</w:t>
      </w:r>
      <w:r w:rsidR="008A12A4">
        <w:t xml:space="preserve"> the space</w:t>
      </w:r>
      <w:r w:rsidR="006F27D5">
        <w:t xml:space="preserve">. In addition to this, if a building owner does make an investment in green </w:t>
      </w:r>
      <w:r w:rsidR="007724D5">
        <w:t>certification</w:t>
      </w:r>
      <w:r w:rsidR="009616C9">
        <w:t>,</w:t>
      </w:r>
      <w:r w:rsidR="006F27D5">
        <w:t xml:space="preserve"> the landlord will tend to use a </w:t>
      </w:r>
      <w:r w:rsidR="007724D5">
        <w:t xml:space="preserve">gross/full service lease </w:t>
      </w:r>
      <w:r w:rsidR="006F27D5">
        <w:t>wherein most of the green savings accrue to the landlord</w:t>
      </w:r>
      <w:r w:rsidR="007724D5">
        <w:t xml:space="preserve"> so that </w:t>
      </w:r>
      <w:r w:rsidR="00892E62">
        <w:t>she/he</w:t>
      </w:r>
      <w:r w:rsidR="007724D5">
        <w:t xml:space="preserve"> can </w:t>
      </w:r>
      <w:r w:rsidR="009616C9">
        <w:t xml:space="preserve">recoup the incremental </w:t>
      </w:r>
      <w:r w:rsidR="007724D5">
        <w:t xml:space="preserve">green </w:t>
      </w:r>
      <w:r w:rsidR="009616C9">
        <w:t>capital outlays.</w:t>
      </w:r>
    </w:p>
    <w:p w:rsidR="00E91C81" w:rsidRPr="00972DBA" w:rsidRDefault="002D1D27" w:rsidP="005F0C8B">
      <w:pPr>
        <w:spacing w:line="360" w:lineRule="auto"/>
        <w:ind w:firstLine="540"/>
        <w:jc w:val="both"/>
      </w:pPr>
      <w:r>
        <w:t xml:space="preserve">Our findings suggest that it is </w:t>
      </w:r>
      <w:r w:rsidR="00AE3B12">
        <w:t>important for policy makers to incentivize landlords</w:t>
      </w:r>
      <w:r w:rsidR="00A1358D">
        <w:t>, particularly those owning large</w:t>
      </w:r>
      <w:r>
        <w:t xml:space="preserve"> buildings chocked full with amenities</w:t>
      </w:r>
      <w:r w:rsidR="00A1358D">
        <w:t>,</w:t>
      </w:r>
      <w:r w:rsidR="00AE3B12">
        <w:t xml:space="preserve"> to undertake green initiatives </w:t>
      </w:r>
      <w:r w:rsidR="007A39A4">
        <w:t>to mitigate environmental externalities</w:t>
      </w:r>
      <w:r w:rsidR="00AE3B12">
        <w:t xml:space="preserve">. </w:t>
      </w:r>
      <w:r w:rsidR="00E91C81" w:rsidRPr="00972DBA">
        <w:t xml:space="preserve">We </w:t>
      </w:r>
      <w:r w:rsidR="00AE3B12">
        <w:t xml:space="preserve">also </w:t>
      </w:r>
      <w:r w:rsidR="00E91C81" w:rsidRPr="00972DBA">
        <w:t xml:space="preserve">believe that more work </w:t>
      </w:r>
      <w:r w:rsidR="00AE3B12">
        <w:t xml:space="preserve">should be devoted </w:t>
      </w:r>
      <w:r w:rsidR="00E54CEB">
        <w:t xml:space="preserve">to </w:t>
      </w:r>
      <w:r w:rsidR="007A39A4">
        <w:t>a better</w:t>
      </w:r>
      <w:r w:rsidR="001F19C2">
        <w:t>-</w:t>
      </w:r>
      <w:r w:rsidR="007A39A4">
        <w:t>align</w:t>
      </w:r>
      <w:r w:rsidR="001F19C2">
        <w:t>ed</w:t>
      </w:r>
      <w:r w:rsidR="007A39A4">
        <w:t xml:space="preserve"> eco-certification program </w:t>
      </w:r>
      <w:r w:rsidR="001F19C2">
        <w:t>toward</w:t>
      </w:r>
      <w:r w:rsidR="007A39A4">
        <w:t xml:space="preserve"> environmental performance because </w:t>
      </w:r>
      <w:r>
        <w:t>tenants appear to</w:t>
      </w:r>
      <w:r w:rsidR="00514E1E">
        <w:t xml:space="preserve"> have the ability</w:t>
      </w:r>
      <w:r>
        <w:t xml:space="preserve"> to distinguish actual environmental performance from eco-certification</w:t>
      </w:r>
      <w:r w:rsidR="001F19C2">
        <w:t>; i.e.</w:t>
      </w:r>
      <w:r>
        <w:t xml:space="preserve">, separating the wheat from the chaff. </w:t>
      </w:r>
      <w:r w:rsidR="00E91C81" w:rsidRPr="00972DBA">
        <w:t xml:space="preserve">Such </w:t>
      </w:r>
      <w:r w:rsidR="007A39A4">
        <w:t>efforts</w:t>
      </w:r>
      <w:r w:rsidR="00E91C81" w:rsidRPr="00972DBA">
        <w:t xml:space="preserve"> </w:t>
      </w:r>
      <w:r w:rsidR="007A39A4">
        <w:t>should prove fruitful in</w:t>
      </w:r>
      <w:r w:rsidR="00E91C81" w:rsidRPr="00972DBA">
        <w:t xml:space="preserve"> </w:t>
      </w:r>
      <w:r w:rsidR="007A39A4">
        <w:t>advancing</w:t>
      </w:r>
      <w:r w:rsidR="00E91C81" w:rsidRPr="00972DBA">
        <w:t xml:space="preserve"> </w:t>
      </w:r>
      <w:r w:rsidR="007A39A4">
        <w:t>environmental sustainability</w:t>
      </w:r>
      <w:r w:rsidR="00E91C81" w:rsidRPr="00972DBA">
        <w:t xml:space="preserve">. </w:t>
      </w:r>
    </w:p>
    <w:p w:rsidR="00A43110" w:rsidRDefault="00A43110" w:rsidP="00A0492E">
      <w:pPr>
        <w:spacing w:line="360" w:lineRule="auto"/>
        <w:ind w:firstLine="180"/>
        <w:jc w:val="both"/>
      </w:pPr>
      <w:r>
        <w:br w:type="page"/>
      </w:r>
    </w:p>
    <w:p w:rsidR="00A43110" w:rsidRDefault="00A43110" w:rsidP="00595008">
      <w:pPr>
        <w:jc w:val="center"/>
        <w:rPr>
          <w:b/>
        </w:rPr>
      </w:pPr>
      <w:r w:rsidRPr="00A43110">
        <w:rPr>
          <w:b/>
        </w:rPr>
        <w:lastRenderedPageBreak/>
        <w:t>Reference</w:t>
      </w:r>
      <w:r w:rsidR="003977A8">
        <w:rPr>
          <w:b/>
        </w:rPr>
        <w:t>s</w:t>
      </w:r>
    </w:p>
    <w:p w:rsidR="00A43110" w:rsidRDefault="00A43110" w:rsidP="00972DBA">
      <w:pPr>
        <w:jc w:val="both"/>
        <w:rPr>
          <w:b/>
        </w:rPr>
      </w:pPr>
    </w:p>
    <w:p w:rsidR="008539EE" w:rsidRDefault="00B42D90" w:rsidP="00972DBA">
      <w:pPr>
        <w:jc w:val="both"/>
      </w:pPr>
      <w:proofErr w:type="spellStart"/>
      <w:r>
        <w:t>Allcott</w:t>
      </w:r>
      <w:proofErr w:type="spellEnd"/>
      <w:r>
        <w:t xml:space="preserve">, H. and N. </w:t>
      </w:r>
      <w:proofErr w:type="spellStart"/>
      <w:r>
        <w:t>Wozny</w:t>
      </w:r>
      <w:proofErr w:type="spellEnd"/>
      <w:r>
        <w:t xml:space="preserve">, 2014, Gasoline prices, fuel economy, and the energy paradox, </w:t>
      </w:r>
      <w:r>
        <w:rPr>
          <w:i/>
        </w:rPr>
        <w:t>Review of Economics and Statistics</w:t>
      </w:r>
      <w:r>
        <w:t xml:space="preserve"> 96(5), 779-795.</w:t>
      </w:r>
    </w:p>
    <w:p w:rsidR="008539EE" w:rsidRDefault="008539EE" w:rsidP="00972DBA">
      <w:pPr>
        <w:jc w:val="both"/>
      </w:pPr>
    </w:p>
    <w:p w:rsidR="00F442C9" w:rsidRDefault="00F442C9" w:rsidP="00972DBA">
      <w:pPr>
        <w:jc w:val="both"/>
      </w:pPr>
      <w:r>
        <w:t>An</w:t>
      </w:r>
      <w:r w:rsidR="00A15C79">
        <w:t>, X.</w:t>
      </w:r>
      <w:r>
        <w:t xml:space="preserve"> and </w:t>
      </w:r>
      <w:r w:rsidR="00A15C79">
        <w:t xml:space="preserve">G. </w:t>
      </w:r>
      <w:proofErr w:type="spellStart"/>
      <w:r>
        <w:t>Pivo</w:t>
      </w:r>
      <w:proofErr w:type="spellEnd"/>
      <w:r>
        <w:t xml:space="preserve"> , </w:t>
      </w:r>
      <w:r w:rsidR="00A15C79">
        <w:t>201</w:t>
      </w:r>
      <w:r w:rsidR="003047F8">
        <w:t>9</w:t>
      </w:r>
      <w:r>
        <w:t>,</w:t>
      </w:r>
      <w:r w:rsidR="00A15C79">
        <w:t xml:space="preserve"> Green buildings in commercial mortgage-backed securities: The effects of LEED and Energy Star certification on default risk and loan terms, </w:t>
      </w:r>
      <w:r w:rsidR="00A15C79">
        <w:rPr>
          <w:i/>
        </w:rPr>
        <w:t>Real Estate Economics</w:t>
      </w:r>
      <w:r w:rsidR="00A15C79">
        <w:t>, forthcoming.</w:t>
      </w:r>
    </w:p>
    <w:p w:rsidR="008304FC" w:rsidRDefault="008304FC" w:rsidP="00972DBA">
      <w:pPr>
        <w:jc w:val="both"/>
      </w:pPr>
    </w:p>
    <w:p w:rsidR="006953BE" w:rsidRDefault="006953BE" w:rsidP="00972DBA">
      <w:pPr>
        <w:jc w:val="both"/>
      </w:pPr>
      <w:r w:rsidRPr="006953BE">
        <w:t xml:space="preserve">Bailey, M. J., R. F. </w:t>
      </w:r>
      <w:proofErr w:type="spellStart"/>
      <w:r w:rsidRPr="006953BE">
        <w:t>Muth</w:t>
      </w:r>
      <w:proofErr w:type="spellEnd"/>
      <w:r w:rsidRPr="006953BE">
        <w:t xml:space="preserve">, and </w:t>
      </w:r>
      <w:r>
        <w:t xml:space="preserve">H. O. </w:t>
      </w:r>
      <w:proofErr w:type="spellStart"/>
      <w:r>
        <w:t>Nourse</w:t>
      </w:r>
      <w:proofErr w:type="spellEnd"/>
      <w:r>
        <w:t>, 1991,</w:t>
      </w:r>
      <w:r w:rsidRPr="006953BE">
        <w:t xml:space="preserve"> A Regression Method for Real Estate Price Index Construction, </w:t>
      </w:r>
      <w:r w:rsidRPr="004614FF">
        <w:rPr>
          <w:i/>
        </w:rPr>
        <w:t>Journal of the American Statistical Association</w:t>
      </w:r>
      <w:r w:rsidRPr="006953BE">
        <w:t xml:space="preserve"> 58</w:t>
      </w:r>
      <w:r>
        <w:t xml:space="preserve">, </w:t>
      </w:r>
      <w:r w:rsidRPr="006953BE">
        <w:t>933-942.</w:t>
      </w:r>
    </w:p>
    <w:p w:rsidR="006953BE" w:rsidRDefault="006953BE" w:rsidP="00972DBA">
      <w:pPr>
        <w:jc w:val="both"/>
      </w:pPr>
    </w:p>
    <w:p w:rsidR="00342284" w:rsidRDefault="00342284" w:rsidP="00972DBA">
      <w:pPr>
        <w:jc w:val="both"/>
      </w:pPr>
      <w:r>
        <w:t xml:space="preserve">Barney, J., 1991, </w:t>
      </w:r>
      <w:r w:rsidR="00A40437">
        <w:t xml:space="preserve">Firm resources and sustained competitive advantage, </w:t>
      </w:r>
      <w:r w:rsidR="00A40437" w:rsidRPr="00F54BE6">
        <w:rPr>
          <w:i/>
        </w:rPr>
        <w:t>Journal of Management</w:t>
      </w:r>
      <w:r w:rsidR="00A40437">
        <w:t xml:space="preserve"> 17</w:t>
      </w:r>
      <w:r w:rsidR="00F54BE6">
        <w:t>(1)</w:t>
      </w:r>
      <w:r w:rsidR="00A40437">
        <w:t>, 99-120.</w:t>
      </w:r>
    </w:p>
    <w:p w:rsidR="00F442C9" w:rsidRDefault="00F442C9" w:rsidP="00B1527C">
      <w:pPr>
        <w:jc w:val="both"/>
      </w:pPr>
    </w:p>
    <w:p w:rsidR="00C25916" w:rsidRDefault="00C25916" w:rsidP="00B1527C">
      <w:pPr>
        <w:jc w:val="both"/>
      </w:pPr>
      <w:r>
        <w:t xml:space="preserve">Bond, S. and A. Devine, 2016, Certification matters: Is green talk cheap talk? </w:t>
      </w:r>
      <w:r>
        <w:rPr>
          <w:i/>
        </w:rPr>
        <w:t>Journal of Real Estate Finance and Economics</w:t>
      </w:r>
      <w:r>
        <w:t xml:space="preserve"> 52(2), 117-140.</w:t>
      </w:r>
    </w:p>
    <w:p w:rsidR="00636142" w:rsidRDefault="00636142" w:rsidP="00B1527C">
      <w:pPr>
        <w:jc w:val="both"/>
      </w:pPr>
    </w:p>
    <w:p w:rsidR="00636142" w:rsidRPr="00636142" w:rsidRDefault="00636142" w:rsidP="00B1527C">
      <w:pPr>
        <w:jc w:val="both"/>
        <w:rPr>
          <w:color w:val="000000"/>
        </w:rPr>
      </w:pPr>
      <w:r>
        <w:rPr>
          <w:color w:val="000000"/>
        </w:rPr>
        <w:t xml:space="preserve">Brown, N. and </w:t>
      </w:r>
      <w:r w:rsidR="00F54BE6">
        <w:rPr>
          <w:color w:val="000000"/>
        </w:rPr>
        <w:t xml:space="preserve">C. </w:t>
      </w:r>
      <w:r>
        <w:rPr>
          <w:color w:val="000000"/>
        </w:rPr>
        <w:t>Deegan</w:t>
      </w:r>
      <w:r w:rsidR="00F54BE6">
        <w:rPr>
          <w:color w:val="000000"/>
        </w:rPr>
        <w:t>,</w:t>
      </w:r>
      <w:r>
        <w:rPr>
          <w:color w:val="000000"/>
        </w:rPr>
        <w:t xml:space="preserve"> 1998</w:t>
      </w:r>
      <w:r w:rsidR="00F54BE6">
        <w:rPr>
          <w:color w:val="000000"/>
        </w:rPr>
        <w:t>,</w:t>
      </w:r>
      <w:r>
        <w:rPr>
          <w:color w:val="000000"/>
        </w:rPr>
        <w:t xml:space="preserve"> The public disclosure of environmental performance information</w:t>
      </w:r>
      <w:r w:rsidR="00F54BE6">
        <w:rPr>
          <w:color w:val="000000"/>
        </w:rPr>
        <w:t xml:space="preserve"> </w:t>
      </w:r>
      <w:r>
        <w:rPr>
          <w:color w:val="000000"/>
        </w:rPr>
        <w:t>—</w:t>
      </w:r>
      <w:r w:rsidR="00F54BE6">
        <w:rPr>
          <w:color w:val="000000"/>
        </w:rPr>
        <w:t xml:space="preserve"> </w:t>
      </w:r>
      <w:r>
        <w:rPr>
          <w:color w:val="000000"/>
        </w:rPr>
        <w:t>A dual test of media agenda setting theory and legitimacy theory</w:t>
      </w:r>
      <w:r w:rsidR="00F54BE6">
        <w:rPr>
          <w:color w:val="000000"/>
        </w:rPr>
        <w:t>,</w:t>
      </w:r>
      <w:r>
        <w:rPr>
          <w:color w:val="000000"/>
        </w:rPr>
        <w:t xml:space="preserve"> </w:t>
      </w:r>
      <w:r w:rsidRPr="00F54BE6">
        <w:rPr>
          <w:i/>
          <w:color w:val="000000"/>
        </w:rPr>
        <w:t>Accounting and Business Review</w:t>
      </w:r>
      <w:r>
        <w:rPr>
          <w:color w:val="000000"/>
        </w:rPr>
        <w:t xml:space="preserve"> 29</w:t>
      </w:r>
      <w:r w:rsidR="00F54BE6">
        <w:rPr>
          <w:color w:val="000000"/>
        </w:rPr>
        <w:t>(1)</w:t>
      </w:r>
      <w:r>
        <w:rPr>
          <w:color w:val="000000"/>
        </w:rPr>
        <w:t>, 21-41.</w:t>
      </w:r>
    </w:p>
    <w:p w:rsidR="00745FEC" w:rsidRDefault="00745FEC" w:rsidP="00B1527C">
      <w:pPr>
        <w:jc w:val="both"/>
      </w:pPr>
    </w:p>
    <w:p w:rsidR="00745FEC" w:rsidRDefault="00745FEC" w:rsidP="00B1527C">
      <w:pPr>
        <w:jc w:val="both"/>
      </w:pPr>
      <w:proofErr w:type="spellStart"/>
      <w:r>
        <w:t>Busse</w:t>
      </w:r>
      <w:proofErr w:type="spellEnd"/>
      <w:r>
        <w:t xml:space="preserve">, M., C. </w:t>
      </w:r>
      <w:proofErr w:type="spellStart"/>
      <w:r>
        <w:t>Knittel</w:t>
      </w:r>
      <w:proofErr w:type="spellEnd"/>
      <w:r>
        <w:t xml:space="preserve">, and F. </w:t>
      </w:r>
      <w:proofErr w:type="spellStart"/>
      <w:r>
        <w:t>Zettelmeyer</w:t>
      </w:r>
      <w:proofErr w:type="spellEnd"/>
      <w:r>
        <w:t xml:space="preserve">, 2013, Are consumers myopic? Evidence from new and used car purchases, </w:t>
      </w:r>
      <w:r>
        <w:rPr>
          <w:i/>
        </w:rPr>
        <w:t>American Economic Review</w:t>
      </w:r>
      <w:r>
        <w:t xml:space="preserve"> 103(1), 220-256.</w:t>
      </w:r>
    </w:p>
    <w:p w:rsidR="002C7646" w:rsidRDefault="002C7646" w:rsidP="00B1527C">
      <w:pPr>
        <w:jc w:val="both"/>
      </w:pPr>
    </w:p>
    <w:p w:rsidR="002C7646" w:rsidRDefault="002C7646" w:rsidP="00B1527C">
      <w:pPr>
        <w:jc w:val="both"/>
      </w:pPr>
      <w:proofErr w:type="spellStart"/>
      <w:r>
        <w:t>Chegut</w:t>
      </w:r>
      <w:proofErr w:type="spellEnd"/>
      <w:r>
        <w:t xml:space="preserve">, A., P. </w:t>
      </w:r>
      <w:proofErr w:type="spellStart"/>
      <w:r>
        <w:t>Eichholtz</w:t>
      </w:r>
      <w:proofErr w:type="spellEnd"/>
      <w:r>
        <w:t xml:space="preserve">, and N. </w:t>
      </w:r>
      <w:proofErr w:type="spellStart"/>
      <w:r>
        <w:t>Kok</w:t>
      </w:r>
      <w:proofErr w:type="spellEnd"/>
      <w:r>
        <w:t xml:space="preserve">, 2014, Supply, demand and the value of green buildings, </w:t>
      </w:r>
      <w:r>
        <w:rPr>
          <w:i/>
        </w:rPr>
        <w:t>Urban Studies</w:t>
      </w:r>
      <w:r>
        <w:t xml:space="preserve"> 51(1), 22-43.</w:t>
      </w:r>
    </w:p>
    <w:p w:rsidR="002166EA" w:rsidRDefault="002166EA" w:rsidP="00B1527C">
      <w:pPr>
        <w:jc w:val="both"/>
      </w:pPr>
    </w:p>
    <w:p w:rsidR="002166EA" w:rsidRPr="002166EA" w:rsidRDefault="002166EA" w:rsidP="002166EA">
      <w:r w:rsidRPr="002166EA">
        <w:rPr>
          <w:color w:val="222222"/>
          <w:shd w:val="clear" w:color="auto" w:fill="FFFFFF"/>
        </w:rPr>
        <w:t>Chiang, K</w:t>
      </w:r>
      <w:r>
        <w:rPr>
          <w:color w:val="222222"/>
          <w:shd w:val="clear" w:color="auto" w:fill="FFFFFF"/>
        </w:rPr>
        <w:t>.</w:t>
      </w:r>
      <w:r w:rsidRPr="002166EA">
        <w:rPr>
          <w:color w:val="222222"/>
          <w:shd w:val="clear" w:color="auto" w:fill="FFFFFF"/>
        </w:rPr>
        <w:t>C</w:t>
      </w:r>
      <w:r>
        <w:rPr>
          <w:color w:val="222222"/>
          <w:shd w:val="clear" w:color="auto" w:fill="FFFFFF"/>
        </w:rPr>
        <w:t>.</w:t>
      </w:r>
      <w:r w:rsidRPr="002166EA">
        <w:rPr>
          <w:color w:val="222222"/>
          <w:shd w:val="clear" w:color="auto" w:fill="FFFFFF"/>
        </w:rPr>
        <w:t>, G</w:t>
      </w:r>
      <w:r>
        <w:rPr>
          <w:color w:val="222222"/>
          <w:shd w:val="clear" w:color="auto" w:fill="FFFFFF"/>
        </w:rPr>
        <w:t>.</w:t>
      </w:r>
      <w:r w:rsidRPr="002166EA">
        <w:rPr>
          <w:color w:val="222222"/>
          <w:shd w:val="clear" w:color="auto" w:fill="FFFFFF"/>
        </w:rPr>
        <w:t>J. Wachtel, and X</w:t>
      </w:r>
      <w:r>
        <w:rPr>
          <w:color w:val="222222"/>
          <w:shd w:val="clear" w:color="auto" w:fill="FFFFFF"/>
        </w:rPr>
        <w:t>.</w:t>
      </w:r>
      <w:r w:rsidRPr="002166EA">
        <w:rPr>
          <w:color w:val="222222"/>
          <w:shd w:val="clear" w:color="auto" w:fill="FFFFFF"/>
        </w:rPr>
        <w:t xml:space="preserve"> Zhou</w:t>
      </w:r>
      <w:r>
        <w:rPr>
          <w:color w:val="222222"/>
          <w:shd w:val="clear" w:color="auto" w:fill="FFFFFF"/>
        </w:rPr>
        <w:t>, 2019,</w:t>
      </w:r>
      <w:r w:rsidRPr="002166EA">
        <w:rPr>
          <w:color w:val="222222"/>
          <w:shd w:val="clear" w:color="auto" w:fill="FFFFFF"/>
        </w:rPr>
        <w:t xml:space="preserve"> Corporate </w:t>
      </w:r>
      <w:r>
        <w:rPr>
          <w:color w:val="222222"/>
          <w:shd w:val="clear" w:color="auto" w:fill="FFFFFF"/>
        </w:rPr>
        <w:t>s</w:t>
      </w:r>
      <w:r w:rsidRPr="002166EA">
        <w:rPr>
          <w:color w:val="222222"/>
          <w:shd w:val="clear" w:color="auto" w:fill="FFFFFF"/>
        </w:rPr>
        <w:t xml:space="preserve">ocial </w:t>
      </w:r>
      <w:r>
        <w:rPr>
          <w:color w:val="222222"/>
          <w:shd w:val="clear" w:color="auto" w:fill="FFFFFF"/>
        </w:rPr>
        <w:t>r</w:t>
      </w:r>
      <w:r w:rsidRPr="002166EA">
        <w:rPr>
          <w:color w:val="222222"/>
          <w:shd w:val="clear" w:color="auto" w:fill="FFFFFF"/>
        </w:rPr>
        <w:t xml:space="preserve">esponsibility and </w:t>
      </w:r>
      <w:r>
        <w:rPr>
          <w:color w:val="222222"/>
          <w:shd w:val="clear" w:color="auto" w:fill="FFFFFF"/>
        </w:rPr>
        <w:t>g</w:t>
      </w:r>
      <w:r w:rsidRPr="002166EA">
        <w:rPr>
          <w:color w:val="222222"/>
          <w:shd w:val="clear" w:color="auto" w:fill="FFFFFF"/>
        </w:rPr>
        <w:t xml:space="preserve">rowth </w:t>
      </w:r>
      <w:r>
        <w:rPr>
          <w:color w:val="222222"/>
          <w:shd w:val="clear" w:color="auto" w:fill="FFFFFF"/>
        </w:rPr>
        <w:t>o</w:t>
      </w:r>
      <w:r w:rsidRPr="002166EA">
        <w:rPr>
          <w:color w:val="222222"/>
          <w:shd w:val="clear" w:color="auto" w:fill="FFFFFF"/>
        </w:rPr>
        <w:t xml:space="preserve">pportunity: The </w:t>
      </w:r>
      <w:r>
        <w:rPr>
          <w:color w:val="222222"/>
          <w:shd w:val="clear" w:color="auto" w:fill="FFFFFF"/>
        </w:rPr>
        <w:t>c</w:t>
      </w:r>
      <w:r w:rsidRPr="002166EA">
        <w:rPr>
          <w:color w:val="222222"/>
          <w:shd w:val="clear" w:color="auto" w:fill="FFFFFF"/>
        </w:rPr>
        <w:t xml:space="preserve">ase of </w:t>
      </w:r>
      <w:r>
        <w:rPr>
          <w:color w:val="222222"/>
          <w:shd w:val="clear" w:color="auto" w:fill="FFFFFF"/>
        </w:rPr>
        <w:t>r</w:t>
      </w:r>
      <w:r w:rsidRPr="002166EA">
        <w:rPr>
          <w:color w:val="222222"/>
          <w:shd w:val="clear" w:color="auto" w:fill="FFFFFF"/>
        </w:rPr>
        <w:t xml:space="preserve">eal </w:t>
      </w:r>
      <w:r>
        <w:rPr>
          <w:color w:val="222222"/>
          <w:shd w:val="clear" w:color="auto" w:fill="FFFFFF"/>
        </w:rPr>
        <w:t>e</w:t>
      </w:r>
      <w:r w:rsidRPr="002166EA">
        <w:rPr>
          <w:color w:val="222222"/>
          <w:shd w:val="clear" w:color="auto" w:fill="FFFFFF"/>
        </w:rPr>
        <w:t xml:space="preserve">state </w:t>
      </w:r>
      <w:r>
        <w:rPr>
          <w:color w:val="222222"/>
          <w:shd w:val="clear" w:color="auto" w:fill="FFFFFF"/>
        </w:rPr>
        <w:t>i</w:t>
      </w:r>
      <w:r w:rsidRPr="002166EA">
        <w:rPr>
          <w:color w:val="222222"/>
          <w:shd w:val="clear" w:color="auto" w:fill="FFFFFF"/>
        </w:rPr>
        <w:t xml:space="preserve">nvestment </w:t>
      </w:r>
      <w:r>
        <w:rPr>
          <w:color w:val="222222"/>
          <w:shd w:val="clear" w:color="auto" w:fill="FFFFFF"/>
        </w:rPr>
        <w:t>t</w:t>
      </w:r>
      <w:r w:rsidRPr="002166EA">
        <w:rPr>
          <w:color w:val="222222"/>
          <w:shd w:val="clear" w:color="auto" w:fill="FFFFFF"/>
        </w:rPr>
        <w:t>rusts</w:t>
      </w:r>
      <w:r>
        <w:rPr>
          <w:color w:val="222222"/>
          <w:shd w:val="clear" w:color="auto" w:fill="FFFFFF"/>
        </w:rPr>
        <w:t>,</w:t>
      </w:r>
      <w:r w:rsidRPr="002166EA">
        <w:rPr>
          <w:color w:val="222222"/>
          <w:shd w:val="clear" w:color="auto" w:fill="FFFFFF"/>
        </w:rPr>
        <w:t> </w:t>
      </w:r>
      <w:r w:rsidRPr="002166EA">
        <w:rPr>
          <w:i/>
          <w:iCs/>
          <w:color w:val="222222"/>
        </w:rPr>
        <w:t>Journal of Business Ethics</w:t>
      </w:r>
      <w:r w:rsidR="00900E8E">
        <w:rPr>
          <w:i/>
          <w:iCs/>
          <w:color w:val="222222"/>
        </w:rPr>
        <w:t xml:space="preserve"> </w:t>
      </w:r>
      <w:r w:rsidR="00900E8E">
        <w:rPr>
          <w:color w:val="222222"/>
          <w:shd w:val="clear" w:color="auto" w:fill="FFFFFF"/>
        </w:rPr>
        <w:t>155(2),</w:t>
      </w:r>
      <w:r w:rsidRPr="002166EA">
        <w:rPr>
          <w:color w:val="222222"/>
          <w:shd w:val="clear" w:color="auto" w:fill="FFFFFF"/>
        </w:rPr>
        <w:t xml:space="preserve"> </w:t>
      </w:r>
      <w:r w:rsidR="00900E8E">
        <w:rPr>
          <w:color w:val="222222"/>
          <w:shd w:val="clear" w:color="auto" w:fill="FFFFFF"/>
        </w:rPr>
        <w:t>463</w:t>
      </w:r>
      <w:r w:rsidRPr="002166EA">
        <w:rPr>
          <w:color w:val="222222"/>
          <w:shd w:val="clear" w:color="auto" w:fill="FFFFFF"/>
        </w:rPr>
        <w:t>-</w:t>
      </w:r>
      <w:r w:rsidR="00900E8E">
        <w:rPr>
          <w:color w:val="222222"/>
          <w:shd w:val="clear" w:color="auto" w:fill="FFFFFF"/>
        </w:rPr>
        <w:t>478</w:t>
      </w:r>
      <w:r w:rsidRPr="002166EA">
        <w:rPr>
          <w:color w:val="222222"/>
          <w:shd w:val="clear" w:color="auto" w:fill="FFFFFF"/>
        </w:rPr>
        <w:t>.</w:t>
      </w:r>
    </w:p>
    <w:p w:rsidR="00636142" w:rsidRPr="002166EA" w:rsidRDefault="00636142" w:rsidP="00B1527C">
      <w:pPr>
        <w:jc w:val="both"/>
      </w:pPr>
    </w:p>
    <w:p w:rsidR="00636142" w:rsidRDefault="00636142" w:rsidP="00B1527C">
      <w:pPr>
        <w:jc w:val="both"/>
        <w:rPr>
          <w:color w:val="000000"/>
        </w:rPr>
      </w:pPr>
      <w:r>
        <w:rPr>
          <w:color w:val="000000"/>
        </w:rPr>
        <w:t xml:space="preserve">Cowen, S.S., </w:t>
      </w:r>
      <w:r w:rsidR="0001443C">
        <w:rPr>
          <w:color w:val="000000"/>
        </w:rPr>
        <w:t xml:space="preserve">L.B. </w:t>
      </w:r>
      <w:proofErr w:type="spellStart"/>
      <w:r>
        <w:rPr>
          <w:color w:val="000000"/>
        </w:rPr>
        <w:t>Ferreri</w:t>
      </w:r>
      <w:proofErr w:type="spellEnd"/>
      <w:r>
        <w:rPr>
          <w:color w:val="000000"/>
        </w:rPr>
        <w:t xml:space="preserve">, and </w:t>
      </w:r>
      <w:r w:rsidR="0001443C">
        <w:rPr>
          <w:color w:val="000000"/>
        </w:rPr>
        <w:t xml:space="preserve">L.D. </w:t>
      </w:r>
      <w:r>
        <w:rPr>
          <w:color w:val="000000"/>
        </w:rPr>
        <w:t>Parker, 1987</w:t>
      </w:r>
      <w:r w:rsidR="0001443C">
        <w:rPr>
          <w:color w:val="000000"/>
        </w:rPr>
        <w:t>,</w:t>
      </w:r>
      <w:r>
        <w:rPr>
          <w:color w:val="000000"/>
        </w:rPr>
        <w:t xml:space="preserve"> The impact of corporate characteristics on social responsibility disclosure A typology and frequency-based analysis</w:t>
      </w:r>
      <w:r w:rsidR="0001443C">
        <w:rPr>
          <w:color w:val="000000"/>
        </w:rPr>
        <w:t>,</w:t>
      </w:r>
      <w:r>
        <w:rPr>
          <w:color w:val="000000"/>
        </w:rPr>
        <w:t xml:space="preserve"> </w:t>
      </w:r>
      <w:r w:rsidRPr="0001443C">
        <w:rPr>
          <w:i/>
          <w:color w:val="000000"/>
        </w:rPr>
        <w:t>Accounting, Organizations and Society</w:t>
      </w:r>
      <w:r>
        <w:rPr>
          <w:color w:val="000000"/>
        </w:rPr>
        <w:t xml:space="preserve"> 12</w:t>
      </w:r>
      <w:r w:rsidR="0001443C">
        <w:rPr>
          <w:color w:val="000000"/>
        </w:rPr>
        <w:t>(</w:t>
      </w:r>
      <w:r w:rsidR="006E5EF3">
        <w:rPr>
          <w:color w:val="000000"/>
        </w:rPr>
        <w:t>2</w:t>
      </w:r>
      <w:r w:rsidR="0001443C">
        <w:rPr>
          <w:color w:val="000000"/>
        </w:rPr>
        <w:t>)</w:t>
      </w:r>
      <w:r>
        <w:rPr>
          <w:color w:val="000000"/>
        </w:rPr>
        <w:t>, 111-122.</w:t>
      </w:r>
    </w:p>
    <w:p w:rsidR="00002600" w:rsidRDefault="00002600" w:rsidP="00B1527C">
      <w:pPr>
        <w:jc w:val="both"/>
        <w:rPr>
          <w:color w:val="000000"/>
        </w:rPr>
      </w:pPr>
    </w:p>
    <w:p w:rsidR="00002600" w:rsidRPr="00636142" w:rsidRDefault="00002600" w:rsidP="00B1527C">
      <w:pPr>
        <w:jc w:val="both"/>
        <w:rPr>
          <w:color w:val="000000"/>
        </w:rPr>
      </w:pPr>
      <w:proofErr w:type="spellStart"/>
      <w:r>
        <w:rPr>
          <w:color w:val="000000"/>
        </w:rPr>
        <w:t>d’A</w:t>
      </w:r>
      <w:r w:rsidR="00163938">
        <w:rPr>
          <w:color w:val="000000"/>
        </w:rPr>
        <w:t>spremont</w:t>
      </w:r>
      <w:proofErr w:type="spellEnd"/>
      <w:r w:rsidR="00163938">
        <w:rPr>
          <w:color w:val="000000"/>
        </w:rPr>
        <w:t xml:space="preserve">, C., J.J. </w:t>
      </w:r>
      <w:proofErr w:type="spellStart"/>
      <w:r w:rsidR="00163938">
        <w:rPr>
          <w:color w:val="000000"/>
        </w:rPr>
        <w:t>Gabszewicz</w:t>
      </w:r>
      <w:proofErr w:type="spellEnd"/>
      <w:r w:rsidR="00163938">
        <w:rPr>
          <w:color w:val="000000"/>
        </w:rPr>
        <w:t xml:space="preserve">, and J.F. </w:t>
      </w:r>
      <w:proofErr w:type="spellStart"/>
      <w:r w:rsidR="00163938">
        <w:rPr>
          <w:color w:val="000000"/>
        </w:rPr>
        <w:t>Thisse</w:t>
      </w:r>
      <w:proofErr w:type="spellEnd"/>
      <w:r w:rsidR="00163938">
        <w:rPr>
          <w:color w:val="000000"/>
        </w:rPr>
        <w:t xml:space="preserve">, 1983, Product differences and prices, </w:t>
      </w:r>
      <w:r w:rsidR="00163938" w:rsidRPr="00163938">
        <w:rPr>
          <w:i/>
          <w:color w:val="000000"/>
        </w:rPr>
        <w:t>Economics Letters</w:t>
      </w:r>
      <w:r w:rsidR="00163938">
        <w:rPr>
          <w:color w:val="000000"/>
        </w:rPr>
        <w:t xml:space="preserve"> 11(1-2), 19-23.</w:t>
      </w:r>
    </w:p>
    <w:p w:rsidR="005A11EC" w:rsidRDefault="005A11EC" w:rsidP="00B1527C">
      <w:pPr>
        <w:jc w:val="both"/>
      </w:pPr>
    </w:p>
    <w:p w:rsidR="005A11EC" w:rsidRDefault="005A11EC" w:rsidP="00B1527C">
      <w:pPr>
        <w:jc w:val="both"/>
      </w:pPr>
      <w:proofErr w:type="spellStart"/>
      <w:r>
        <w:t>DeCanio</w:t>
      </w:r>
      <w:proofErr w:type="spellEnd"/>
      <w:r>
        <w:t>, S., 1993,</w:t>
      </w:r>
      <w:r w:rsidR="00227F06">
        <w:t xml:space="preserve"> Barriers within firms to energy-efficient investments, </w:t>
      </w:r>
      <w:r w:rsidR="00227F06">
        <w:rPr>
          <w:i/>
        </w:rPr>
        <w:t>Energy Policy</w:t>
      </w:r>
      <w:r w:rsidR="00227F06">
        <w:t xml:space="preserve"> 21(9), 906-914.</w:t>
      </w:r>
    </w:p>
    <w:p w:rsidR="00FF1590" w:rsidRDefault="00FF1590" w:rsidP="00B1527C">
      <w:pPr>
        <w:jc w:val="both"/>
      </w:pPr>
    </w:p>
    <w:p w:rsidR="00FF1590" w:rsidRDefault="00FF1590" w:rsidP="00B1527C">
      <w:pPr>
        <w:jc w:val="both"/>
      </w:pPr>
      <w:r w:rsidRPr="00DE1605">
        <w:t>Deloitte</w:t>
      </w:r>
      <w:r>
        <w:t xml:space="preserve">, 2014, </w:t>
      </w:r>
      <w:r w:rsidRPr="00FF1590">
        <w:rPr>
          <w:i/>
        </w:rPr>
        <w:t xml:space="preserve">Breakthrough for </w:t>
      </w:r>
      <w:r w:rsidR="00817155">
        <w:rPr>
          <w:i/>
        </w:rPr>
        <w:t>S</w:t>
      </w:r>
      <w:r w:rsidRPr="00FF1590">
        <w:rPr>
          <w:i/>
        </w:rPr>
        <w:t xml:space="preserve">ustainability in </w:t>
      </w:r>
      <w:r w:rsidR="00817155">
        <w:rPr>
          <w:i/>
        </w:rPr>
        <w:t>C</w:t>
      </w:r>
      <w:r w:rsidRPr="00FF1590">
        <w:rPr>
          <w:i/>
        </w:rPr>
        <w:t xml:space="preserve">ommercial </w:t>
      </w:r>
      <w:r w:rsidR="00817155">
        <w:rPr>
          <w:i/>
        </w:rPr>
        <w:t>R</w:t>
      </w:r>
      <w:r w:rsidRPr="00FF1590">
        <w:rPr>
          <w:i/>
        </w:rPr>
        <w:t xml:space="preserve">eal </w:t>
      </w:r>
      <w:r w:rsidR="00817155">
        <w:rPr>
          <w:i/>
        </w:rPr>
        <w:t>E</w:t>
      </w:r>
      <w:r w:rsidRPr="00FF1590">
        <w:rPr>
          <w:i/>
        </w:rPr>
        <w:t>state</w:t>
      </w:r>
      <w:r>
        <w:t>.</w:t>
      </w:r>
    </w:p>
    <w:p w:rsidR="00B5780F" w:rsidRDefault="00B5780F" w:rsidP="00B1527C">
      <w:pPr>
        <w:jc w:val="both"/>
      </w:pPr>
    </w:p>
    <w:p w:rsidR="00B5780F" w:rsidRDefault="00B5780F" w:rsidP="00B1527C">
      <w:pPr>
        <w:jc w:val="both"/>
      </w:pPr>
      <w:proofErr w:type="spellStart"/>
      <w:r>
        <w:t>Eichholtz</w:t>
      </w:r>
      <w:proofErr w:type="spellEnd"/>
      <w:r>
        <w:t xml:space="preserve">, P., N. </w:t>
      </w:r>
      <w:proofErr w:type="spellStart"/>
      <w:r>
        <w:t>Kok</w:t>
      </w:r>
      <w:proofErr w:type="spellEnd"/>
      <w:r>
        <w:t>, and J. Quigley, 2009, Why do companies rent green? Real property and corporate social responsibility, Working paper, University of California, Berkeley.</w:t>
      </w:r>
    </w:p>
    <w:p w:rsidR="00C25916" w:rsidRDefault="00C25916" w:rsidP="00B1527C">
      <w:pPr>
        <w:jc w:val="both"/>
      </w:pPr>
    </w:p>
    <w:p w:rsidR="000B6F5D" w:rsidRDefault="000B6F5D" w:rsidP="00B1527C">
      <w:pPr>
        <w:jc w:val="both"/>
      </w:pPr>
      <w:proofErr w:type="spellStart"/>
      <w:r>
        <w:t>Eichholtz</w:t>
      </w:r>
      <w:proofErr w:type="spellEnd"/>
      <w:r>
        <w:t xml:space="preserve">, P., N. </w:t>
      </w:r>
      <w:proofErr w:type="spellStart"/>
      <w:r>
        <w:t>Kok</w:t>
      </w:r>
      <w:proofErr w:type="spellEnd"/>
      <w:r>
        <w:t xml:space="preserve">, and J. Quigley, 2010, Doing well by doing good? Green Office Buildings, </w:t>
      </w:r>
      <w:r>
        <w:rPr>
          <w:i/>
        </w:rPr>
        <w:t>American Economic Review</w:t>
      </w:r>
      <w:r>
        <w:t xml:space="preserve"> 100(5), 2492-2509.</w:t>
      </w:r>
    </w:p>
    <w:p w:rsidR="000B6F5D" w:rsidRDefault="000B6F5D" w:rsidP="00B1527C">
      <w:pPr>
        <w:jc w:val="both"/>
      </w:pPr>
    </w:p>
    <w:p w:rsidR="00341A6F" w:rsidRDefault="00341A6F" w:rsidP="00B1527C">
      <w:pPr>
        <w:jc w:val="both"/>
      </w:pPr>
      <w:proofErr w:type="spellStart"/>
      <w:r>
        <w:t>Eichholtz</w:t>
      </w:r>
      <w:proofErr w:type="spellEnd"/>
      <w:r>
        <w:t xml:space="preserve">, P., N. </w:t>
      </w:r>
      <w:proofErr w:type="spellStart"/>
      <w:r>
        <w:t>Kok</w:t>
      </w:r>
      <w:proofErr w:type="spellEnd"/>
      <w:r>
        <w:t xml:space="preserve">, and J. Quigley, 2013, The economics of green building, </w:t>
      </w:r>
      <w:r>
        <w:rPr>
          <w:i/>
        </w:rPr>
        <w:t>Review of Economics and Statistics</w:t>
      </w:r>
      <w:r>
        <w:t xml:space="preserve"> 95(1), 50-63.</w:t>
      </w:r>
    </w:p>
    <w:p w:rsidR="00AE1B09" w:rsidRDefault="00AE1B09" w:rsidP="00B1527C">
      <w:pPr>
        <w:jc w:val="both"/>
      </w:pPr>
    </w:p>
    <w:p w:rsidR="00AE1B09" w:rsidRDefault="00AE1B09" w:rsidP="00B1527C">
      <w:pPr>
        <w:jc w:val="both"/>
      </w:pPr>
      <w:proofErr w:type="spellStart"/>
      <w:r>
        <w:rPr>
          <w:color w:val="000000"/>
        </w:rPr>
        <w:t>Fombrun</w:t>
      </w:r>
      <w:proofErr w:type="spellEnd"/>
      <w:r>
        <w:rPr>
          <w:color w:val="000000"/>
        </w:rPr>
        <w:t xml:space="preserve">, C. and M. Shanley, 1990, What’s in a </w:t>
      </w:r>
      <w:r w:rsidR="004D0FA8">
        <w:rPr>
          <w:color w:val="000000"/>
        </w:rPr>
        <w:t>n</w:t>
      </w:r>
      <w:r>
        <w:rPr>
          <w:color w:val="000000"/>
        </w:rPr>
        <w:t xml:space="preserve">ame? Reputation </w:t>
      </w:r>
      <w:r w:rsidR="004D0FA8">
        <w:rPr>
          <w:color w:val="000000"/>
        </w:rPr>
        <w:t>b</w:t>
      </w:r>
      <w:r>
        <w:rPr>
          <w:color w:val="000000"/>
        </w:rPr>
        <w:t xml:space="preserve">uilding and </w:t>
      </w:r>
      <w:r w:rsidR="004D0FA8">
        <w:rPr>
          <w:color w:val="000000"/>
        </w:rPr>
        <w:t>c</w:t>
      </w:r>
      <w:r>
        <w:rPr>
          <w:color w:val="000000"/>
        </w:rPr>
        <w:t xml:space="preserve">orporate </w:t>
      </w:r>
      <w:r w:rsidR="004D0FA8">
        <w:rPr>
          <w:color w:val="000000"/>
        </w:rPr>
        <w:t>s</w:t>
      </w:r>
      <w:r>
        <w:rPr>
          <w:color w:val="000000"/>
        </w:rPr>
        <w:t xml:space="preserve">trategy, </w:t>
      </w:r>
      <w:r>
        <w:rPr>
          <w:i/>
          <w:color w:val="000000"/>
        </w:rPr>
        <w:t>Academy of Management Journal</w:t>
      </w:r>
      <w:r>
        <w:rPr>
          <w:color w:val="000000"/>
        </w:rPr>
        <w:t xml:space="preserve"> 33(2), 233-258.</w:t>
      </w:r>
    </w:p>
    <w:p w:rsidR="00F334BF" w:rsidRDefault="00F334BF" w:rsidP="00B1527C">
      <w:pPr>
        <w:jc w:val="both"/>
      </w:pPr>
    </w:p>
    <w:p w:rsidR="00F334BF" w:rsidRDefault="00F334BF" w:rsidP="00B1527C">
      <w:pPr>
        <w:jc w:val="both"/>
      </w:pPr>
      <w:proofErr w:type="spellStart"/>
      <w:r>
        <w:t>Fuerst</w:t>
      </w:r>
      <w:proofErr w:type="spellEnd"/>
      <w:r w:rsidR="00350970">
        <w:t>, F.</w:t>
      </w:r>
      <w:r>
        <w:t xml:space="preserve"> and </w:t>
      </w:r>
      <w:r w:rsidR="00350970">
        <w:t xml:space="preserve">P. </w:t>
      </w:r>
      <w:r>
        <w:t>McAllister</w:t>
      </w:r>
      <w:r w:rsidR="00350970">
        <w:t xml:space="preserve">, </w:t>
      </w:r>
      <w:r>
        <w:t>2011</w:t>
      </w:r>
      <w:r w:rsidR="00350970">
        <w:t xml:space="preserve">, Green noise or green value? Measuring the effects of environmental certification on office values, </w:t>
      </w:r>
      <w:r w:rsidR="00350970">
        <w:rPr>
          <w:i/>
        </w:rPr>
        <w:t>Real Estate Economics</w:t>
      </w:r>
      <w:r w:rsidR="00350970">
        <w:t xml:space="preserve"> 39(1), 45-69.</w:t>
      </w:r>
    </w:p>
    <w:p w:rsidR="006642B7" w:rsidRDefault="006642B7" w:rsidP="00B1527C">
      <w:pPr>
        <w:jc w:val="both"/>
      </w:pPr>
    </w:p>
    <w:p w:rsidR="006642B7" w:rsidRDefault="006642B7" w:rsidP="00B1527C">
      <w:pPr>
        <w:jc w:val="both"/>
      </w:pPr>
      <w:proofErr w:type="spellStart"/>
      <w:r>
        <w:t>Gerarden</w:t>
      </w:r>
      <w:proofErr w:type="spellEnd"/>
      <w:r>
        <w:t xml:space="preserve">, T., R. Newell, and R. </w:t>
      </w:r>
      <w:proofErr w:type="spellStart"/>
      <w:r>
        <w:t>Stavins</w:t>
      </w:r>
      <w:proofErr w:type="spellEnd"/>
      <w:r>
        <w:t xml:space="preserve">, 2015, Deconstructing the energy-efficiency gap: Conceptual frameworks and evidence, </w:t>
      </w:r>
      <w:r>
        <w:rPr>
          <w:i/>
        </w:rPr>
        <w:t>American Economic Review</w:t>
      </w:r>
      <w:r>
        <w:t xml:space="preserve">: </w:t>
      </w:r>
      <w:r>
        <w:rPr>
          <w:i/>
        </w:rPr>
        <w:t>Papers &amp; Proceedings</w:t>
      </w:r>
      <w:r>
        <w:t xml:space="preserve"> 105(5), 183-186.</w:t>
      </w:r>
    </w:p>
    <w:p w:rsidR="00D834CB" w:rsidRDefault="00D834CB" w:rsidP="00B1527C">
      <w:pPr>
        <w:jc w:val="both"/>
      </w:pPr>
    </w:p>
    <w:p w:rsidR="00D834CB" w:rsidRDefault="00D834CB" w:rsidP="00B1527C">
      <w:pPr>
        <w:jc w:val="both"/>
      </w:pPr>
      <w:proofErr w:type="spellStart"/>
      <w:r>
        <w:t>Geyskens</w:t>
      </w:r>
      <w:proofErr w:type="spellEnd"/>
      <w:r>
        <w:t xml:space="preserve">, I., K. </w:t>
      </w:r>
      <w:proofErr w:type="spellStart"/>
      <w:r>
        <w:t>Gielens</w:t>
      </w:r>
      <w:proofErr w:type="spellEnd"/>
      <w:r>
        <w:t xml:space="preserve">, and E. </w:t>
      </w:r>
      <w:proofErr w:type="spellStart"/>
      <w:r>
        <w:t>Gijsbrechts</w:t>
      </w:r>
      <w:proofErr w:type="spellEnd"/>
      <w:r>
        <w:t>, 2010, Proliferating private-</w:t>
      </w:r>
      <w:proofErr w:type="spellStart"/>
      <w:r>
        <w:t>lavel</w:t>
      </w:r>
      <w:proofErr w:type="spellEnd"/>
      <w:r>
        <w:t xml:space="preserve"> portfolios: How introducing economy and premium private labels influences brand choice, </w:t>
      </w:r>
      <w:r w:rsidRPr="004D0FA8">
        <w:rPr>
          <w:i/>
        </w:rPr>
        <w:t xml:space="preserve">Journal of Marketing Research </w:t>
      </w:r>
      <w:r w:rsidR="00B8318F">
        <w:t>47(5)</w:t>
      </w:r>
      <w:r>
        <w:t>, 791-807.</w:t>
      </w:r>
    </w:p>
    <w:p w:rsidR="00636142" w:rsidRDefault="00636142" w:rsidP="00B1527C">
      <w:pPr>
        <w:jc w:val="both"/>
      </w:pPr>
    </w:p>
    <w:p w:rsidR="00636142" w:rsidRDefault="00636142" w:rsidP="00B1527C">
      <w:pPr>
        <w:jc w:val="both"/>
        <w:rPr>
          <w:color w:val="000000"/>
        </w:rPr>
      </w:pPr>
      <w:r>
        <w:rPr>
          <w:color w:val="000000"/>
        </w:rPr>
        <w:t xml:space="preserve">Gray, R., </w:t>
      </w:r>
      <w:r w:rsidR="00694353">
        <w:rPr>
          <w:color w:val="000000"/>
        </w:rPr>
        <w:t xml:space="preserve">R. </w:t>
      </w:r>
      <w:proofErr w:type="spellStart"/>
      <w:r>
        <w:rPr>
          <w:color w:val="000000"/>
        </w:rPr>
        <w:t>Kouhy</w:t>
      </w:r>
      <w:proofErr w:type="spellEnd"/>
      <w:r>
        <w:rPr>
          <w:color w:val="000000"/>
        </w:rPr>
        <w:t xml:space="preserve">, and </w:t>
      </w:r>
      <w:r w:rsidR="00694353">
        <w:rPr>
          <w:color w:val="000000"/>
        </w:rPr>
        <w:t xml:space="preserve">S. </w:t>
      </w:r>
      <w:r>
        <w:rPr>
          <w:color w:val="000000"/>
        </w:rPr>
        <w:t>Lavers, 1995</w:t>
      </w:r>
      <w:r w:rsidR="00694353">
        <w:rPr>
          <w:color w:val="000000"/>
        </w:rPr>
        <w:t>,</w:t>
      </w:r>
      <w:r>
        <w:rPr>
          <w:color w:val="000000"/>
        </w:rPr>
        <w:t xml:space="preserve"> Corporate social and environmental reporting: A review of the literature and a longitudinal study of UK disclosure</w:t>
      </w:r>
      <w:r w:rsidR="00694353">
        <w:rPr>
          <w:color w:val="000000"/>
        </w:rPr>
        <w:t>,</w:t>
      </w:r>
      <w:r>
        <w:rPr>
          <w:color w:val="000000"/>
        </w:rPr>
        <w:t xml:space="preserve"> </w:t>
      </w:r>
      <w:r w:rsidRPr="00694353">
        <w:rPr>
          <w:i/>
          <w:color w:val="000000"/>
        </w:rPr>
        <w:t xml:space="preserve">Accounting, Auditing &amp; Accountability Journal </w:t>
      </w:r>
      <w:r>
        <w:rPr>
          <w:color w:val="000000"/>
        </w:rPr>
        <w:t>8(2), 47-77.</w:t>
      </w:r>
    </w:p>
    <w:p w:rsidR="00A40437" w:rsidRDefault="00A40437" w:rsidP="00B1527C">
      <w:pPr>
        <w:jc w:val="both"/>
        <w:rPr>
          <w:color w:val="000000"/>
        </w:rPr>
      </w:pPr>
    </w:p>
    <w:p w:rsidR="00A40437" w:rsidRPr="00636142" w:rsidRDefault="00A40437" w:rsidP="00B1527C">
      <w:pPr>
        <w:jc w:val="both"/>
        <w:rPr>
          <w:color w:val="000000"/>
        </w:rPr>
      </w:pPr>
      <w:r>
        <w:rPr>
          <w:color w:val="000000"/>
        </w:rPr>
        <w:t xml:space="preserve">Hart, S., 1995, A natural resource-based view of the firm, </w:t>
      </w:r>
      <w:r w:rsidRPr="00694353">
        <w:rPr>
          <w:i/>
          <w:color w:val="000000"/>
        </w:rPr>
        <w:t>Academy of Management Review</w:t>
      </w:r>
      <w:r>
        <w:rPr>
          <w:color w:val="000000"/>
        </w:rPr>
        <w:t xml:space="preserve"> 20</w:t>
      </w:r>
      <w:r w:rsidR="00200DD2">
        <w:rPr>
          <w:color w:val="000000"/>
        </w:rPr>
        <w:t>(4)</w:t>
      </w:r>
      <w:r>
        <w:rPr>
          <w:color w:val="000000"/>
        </w:rPr>
        <w:t>, 986-1014.</w:t>
      </w:r>
    </w:p>
    <w:p w:rsidR="00341A6F" w:rsidRDefault="00341A6F" w:rsidP="00B1527C">
      <w:pPr>
        <w:jc w:val="both"/>
      </w:pPr>
    </w:p>
    <w:p w:rsidR="005A11EC" w:rsidRDefault="005A11EC" w:rsidP="00B1527C">
      <w:pPr>
        <w:jc w:val="both"/>
      </w:pPr>
      <w:proofErr w:type="spellStart"/>
      <w:r>
        <w:t>Hassett</w:t>
      </w:r>
      <w:proofErr w:type="spellEnd"/>
      <w:r w:rsidR="00AB4AF8">
        <w:t>, K.</w:t>
      </w:r>
      <w:r>
        <w:t xml:space="preserve"> and </w:t>
      </w:r>
      <w:r w:rsidR="00AB4AF8">
        <w:t xml:space="preserve">G. </w:t>
      </w:r>
      <w:r>
        <w:t>Metcalf, 1993</w:t>
      </w:r>
      <w:r w:rsidR="00AB4AF8">
        <w:t xml:space="preserve">, Energy conservation investment: Do consumers discount the future correctly? </w:t>
      </w:r>
      <w:r w:rsidR="00AB4AF8">
        <w:rPr>
          <w:i/>
        </w:rPr>
        <w:t>Energy Policy</w:t>
      </w:r>
      <w:r w:rsidR="00AB4AF8">
        <w:t xml:space="preserve"> 21(6), 710-716.</w:t>
      </w:r>
    </w:p>
    <w:p w:rsidR="00734131" w:rsidRDefault="00734131" w:rsidP="00B1527C">
      <w:pPr>
        <w:jc w:val="both"/>
      </w:pPr>
    </w:p>
    <w:p w:rsidR="00734131" w:rsidRDefault="00734131" w:rsidP="00B1527C">
      <w:pPr>
        <w:jc w:val="both"/>
      </w:pPr>
      <w:proofErr w:type="spellStart"/>
      <w:r>
        <w:t>Holtermans</w:t>
      </w:r>
      <w:proofErr w:type="spellEnd"/>
      <w:r>
        <w:t xml:space="preserve">, R. and N. </w:t>
      </w:r>
      <w:proofErr w:type="spellStart"/>
      <w:r>
        <w:t>Kok</w:t>
      </w:r>
      <w:proofErr w:type="spellEnd"/>
      <w:r>
        <w:t>, 201</w:t>
      </w:r>
      <w:r w:rsidR="00EA674B">
        <w:t>9</w:t>
      </w:r>
      <w:r>
        <w:t xml:space="preserve">, On the value of environmental certification in the commercial real estate market, </w:t>
      </w:r>
      <w:r>
        <w:rPr>
          <w:i/>
        </w:rPr>
        <w:t>Real Estate Economics</w:t>
      </w:r>
      <w:r>
        <w:t>, forthcoming.</w:t>
      </w:r>
    </w:p>
    <w:p w:rsidR="00F720FD" w:rsidRDefault="00F720FD" w:rsidP="00B1527C">
      <w:pPr>
        <w:jc w:val="both"/>
      </w:pPr>
    </w:p>
    <w:p w:rsidR="00B7290A" w:rsidRDefault="00B7290A" w:rsidP="00B1527C">
      <w:pPr>
        <w:jc w:val="both"/>
      </w:pPr>
      <w:r>
        <w:rPr>
          <w:color w:val="000000"/>
        </w:rPr>
        <w:t xml:space="preserve">Jaffe, A. and R. </w:t>
      </w:r>
      <w:proofErr w:type="spellStart"/>
      <w:r>
        <w:rPr>
          <w:color w:val="000000"/>
        </w:rPr>
        <w:t>Stavins</w:t>
      </w:r>
      <w:proofErr w:type="spellEnd"/>
      <w:r>
        <w:rPr>
          <w:color w:val="000000"/>
        </w:rPr>
        <w:t xml:space="preserve">, 1994a, The energy paradox and the diffusion of conservation technology, </w:t>
      </w:r>
      <w:r>
        <w:rPr>
          <w:i/>
          <w:color w:val="000000"/>
        </w:rPr>
        <w:t>Resource and Energy Economics</w:t>
      </w:r>
      <w:r>
        <w:rPr>
          <w:color w:val="000000"/>
        </w:rPr>
        <w:t xml:space="preserve"> 16(2), 91-122.</w:t>
      </w:r>
    </w:p>
    <w:p w:rsidR="00B7290A" w:rsidRDefault="00B7290A" w:rsidP="00B1527C">
      <w:pPr>
        <w:jc w:val="both"/>
      </w:pPr>
    </w:p>
    <w:p w:rsidR="00F720FD" w:rsidRDefault="00F720FD" w:rsidP="00B1527C">
      <w:pPr>
        <w:jc w:val="both"/>
        <w:rPr>
          <w:color w:val="000000"/>
        </w:rPr>
      </w:pPr>
      <w:r>
        <w:rPr>
          <w:color w:val="000000"/>
        </w:rPr>
        <w:t xml:space="preserve">Jaffe, A. and </w:t>
      </w:r>
      <w:r w:rsidR="00C26C95">
        <w:rPr>
          <w:color w:val="000000"/>
        </w:rPr>
        <w:t xml:space="preserve">R. </w:t>
      </w:r>
      <w:proofErr w:type="spellStart"/>
      <w:r>
        <w:rPr>
          <w:color w:val="000000"/>
        </w:rPr>
        <w:t>Stavins</w:t>
      </w:r>
      <w:proofErr w:type="spellEnd"/>
      <w:r>
        <w:rPr>
          <w:color w:val="000000"/>
        </w:rPr>
        <w:t>, 1994</w:t>
      </w:r>
      <w:r w:rsidR="00B7290A">
        <w:rPr>
          <w:color w:val="000000"/>
        </w:rPr>
        <w:t>b</w:t>
      </w:r>
      <w:r w:rsidR="00C26C95">
        <w:rPr>
          <w:color w:val="000000"/>
        </w:rPr>
        <w:t xml:space="preserve">, The energy-efficient gap: What does it mean? </w:t>
      </w:r>
      <w:r w:rsidR="00C26C95">
        <w:rPr>
          <w:i/>
          <w:color w:val="000000"/>
        </w:rPr>
        <w:t>Energy Policy</w:t>
      </w:r>
      <w:r w:rsidR="00C26C95">
        <w:rPr>
          <w:color w:val="000000"/>
        </w:rPr>
        <w:t xml:space="preserve"> 22(10), 804-810. </w:t>
      </w:r>
    </w:p>
    <w:p w:rsidR="00FB26FF" w:rsidRDefault="00FB26FF" w:rsidP="00B1527C">
      <w:pPr>
        <w:jc w:val="both"/>
        <w:rPr>
          <w:color w:val="000000"/>
        </w:rPr>
      </w:pPr>
    </w:p>
    <w:p w:rsidR="009C475B" w:rsidRDefault="009C475B" w:rsidP="00B1527C">
      <w:pPr>
        <w:jc w:val="both"/>
        <w:rPr>
          <w:color w:val="000000"/>
        </w:rPr>
      </w:pPr>
      <w:r>
        <w:rPr>
          <w:color w:val="000000"/>
        </w:rPr>
        <w:t xml:space="preserve">Jaffee, D.M., R. Stanton, and N.E. Wallace, 2019, Energy factor, leasing structure and the market price of office buildings in the U.S., </w:t>
      </w:r>
      <w:r>
        <w:rPr>
          <w:i/>
          <w:color w:val="000000"/>
        </w:rPr>
        <w:t>Journal of Real Estate Finance and Economics</w:t>
      </w:r>
      <w:r>
        <w:rPr>
          <w:color w:val="000000"/>
        </w:rPr>
        <w:t>, forthcoming.</w:t>
      </w:r>
    </w:p>
    <w:p w:rsidR="00622455" w:rsidRDefault="00622455" w:rsidP="00B1527C">
      <w:pPr>
        <w:jc w:val="both"/>
        <w:rPr>
          <w:color w:val="000000"/>
        </w:rPr>
      </w:pPr>
    </w:p>
    <w:p w:rsidR="00622455" w:rsidRDefault="00622455" w:rsidP="00B1527C">
      <w:pPr>
        <w:jc w:val="both"/>
        <w:rPr>
          <w:color w:val="000000"/>
        </w:rPr>
      </w:pPr>
      <w:r>
        <w:rPr>
          <w:color w:val="000000"/>
        </w:rPr>
        <w:t xml:space="preserve">Kim, H.S. and A. </w:t>
      </w:r>
      <w:proofErr w:type="spellStart"/>
      <w:r>
        <w:rPr>
          <w:color w:val="000000"/>
        </w:rPr>
        <w:t>Drolet</w:t>
      </w:r>
      <w:proofErr w:type="spellEnd"/>
      <w:r>
        <w:rPr>
          <w:color w:val="000000"/>
        </w:rPr>
        <w:t xml:space="preserve">, 2009, </w:t>
      </w:r>
      <w:r w:rsidR="008A46BB">
        <w:rPr>
          <w:color w:val="000000"/>
        </w:rPr>
        <w:t>Express your social self: Cultural differences in choice of brand-name versus generic products</w:t>
      </w:r>
      <w:r>
        <w:rPr>
          <w:color w:val="000000"/>
        </w:rPr>
        <w:t xml:space="preserve">, </w:t>
      </w:r>
      <w:r w:rsidR="008A46BB" w:rsidRPr="008376FB">
        <w:rPr>
          <w:i/>
          <w:color w:val="000000"/>
        </w:rPr>
        <w:t>Personality and Social Psychology Bulletin</w:t>
      </w:r>
      <w:r w:rsidR="008A46BB">
        <w:rPr>
          <w:color w:val="000000"/>
        </w:rPr>
        <w:t xml:space="preserve"> </w:t>
      </w:r>
      <w:r>
        <w:rPr>
          <w:color w:val="000000"/>
        </w:rPr>
        <w:t>35(12), 1555</w:t>
      </w:r>
      <w:r w:rsidR="008A46BB">
        <w:rPr>
          <w:color w:val="000000"/>
        </w:rPr>
        <w:t>-1566.</w:t>
      </w:r>
    </w:p>
    <w:p w:rsidR="00282F55" w:rsidRPr="00897D7F" w:rsidRDefault="00FB26FF" w:rsidP="00897D7F">
      <w:pPr>
        <w:spacing w:before="100" w:beforeAutospacing="1" w:after="100" w:afterAutospacing="1"/>
        <w:jc w:val="both"/>
      </w:pPr>
      <w:r w:rsidRPr="00897D7F">
        <w:rPr>
          <w:rFonts w:ascii="TimesNewRomanPSMT" w:hAnsi="TimesNewRomanPSMT" w:cs="TimesNewRomanPSMT"/>
        </w:rPr>
        <w:lastRenderedPageBreak/>
        <w:t xml:space="preserve">Kiron, D., G. Unruh, N. </w:t>
      </w:r>
      <w:proofErr w:type="spellStart"/>
      <w:r w:rsidRPr="00897D7F">
        <w:rPr>
          <w:rFonts w:ascii="TimesNewRomanPSMT" w:hAnsi="TimesNewRomanPSMT" w:cs="TimesNewRomanPSMT"/>
        </w:rPr>
        <w:t>Kruschwitz</w:t>
      </w:r>
      <w:proofErr w:type="spellEnd"/>
      <w:r w:rsidRPr="00897D7F">
        <w:rPr>
          <w:rFonts w:ascii="TimesNewRomanPSMT" w:hAnsi="TimesNewRomanPSMT" w:cs="TimesNewRomanPSMT"/>
        </w:rPr>
        <w:t xml:space="preserve">, M. Reeves, H. Rubel, A. Meyer, and Z. </w:t>
      </w:r>
      <w:proofErr w:type="spellStart"/>
      <w:r w:rsidRPr="00897D7F">
        <w:rPr>
          <w:rFonts w:ascii="TimesNewRomanPSMT" w:hAnsi="TimesNewRomanPSMT" w:cs="TimesNewRomanPSMT"/>
        </w:rPr>
        <w:t>Felde</w:t>
      </w:r>
      <w:proofErr w:type="spellEnd"/>
      <w:r w:rsidRPr="00897D7F">
        <w:rPr>
          <w:rFonts w:ascii="TimesNewRomanPSMT" w:hAnsi="TimesNewRomanPSMT" w:cs="TimesNewRomanPSMT"/>
        </w:rPr>
        <w:t xml:space="preserve">,  2017, Corporate </w:t>
      </w:r>
      <w:r w:rsidR="004D0FA8">
        <w:rPr>
          <w:rFonts w:ascii="TimesNewRomanPSMT" w:hAnsi="TimesNewRomanPSMT" w:cs="TimesNewRomanPSMT"/>
        </w:rPr>
        <w:t>s</w:t>
      </w:r>
      <w:r w:rsidRPr="00897D7F">
        <w:rPr>
          <w:rFonts w:ascii="TimesNewRomanPSMT" w:hAnsi="TimesNewRomanPSMT" w:cs="TimesNewRomanPSMT"/>
        </w:rPr>
        <w:t xml:space="preserve">ustainability at a </w:t>
      </w:r>
      <w:r w:rsidR="004D0FA8">
        <w:rPr>
          <w:rFonts w:ascii="TimesNewRomanPSMT" w:hAnsi="TimesNewRomanPSMT" w:cs="TimesNewRomanPSMT"/>
        </w:rPr>
        <w:t>c</w:t>
      </w:r>
      <w:r w:rsidRPr="00897D7F">
        <w:rPr>
          <w:rFonts w:ascii="TimesNewRomanPSMT" w:hAnsi="TimesNewRomanPSMT" w:cs="TimesNewRomanPSMT"/>
        </w:rPr>
        <w:t xml:space="preserve">rossroads: Progress </w:t>
      </w:r>
      <w:r w:rsidR="004D0FA8">
        <w:rPr>
          <w:rFonts w:ascii="TimesNewRomanPSMT" w:hAnsi="TimesNewRomanPSMT" w:cs="TimesNewRomanPSMT"/>
        </w:rPr>
        <w:t>t</w:t>
      </w:r>
      <w:r w:rsidRPr="00897D7F">
        <w:rPr>
          <w:rFonts w:ascii="TimesNewRomanPSMT" w:hAnsi="TimesNewRomanPSMT" w:cs="TimesNewRomanPSMT"/>
        </w:rPr>
        <w:t xml:space="preserve">oward </w:t>
      </w:r>
      <w:r w:rsidR="004D0FA8">
        <w:rPr>
          <w:rFonts w:ascii="TimesNewRomanPSMT" w:hAnsi="TimesNewRomanPSMT" w:cs="TimesNewRomanPSMT"/>
        </w:rPr>
        <w:t>o</w:t>
      </w:r>
      <w:r w:rsidRPr="00897D7F">
        <w:rPr>
          <w:rFonts w:ascii="TimesNewRomanPSMT" w:hAnsi="TimesNewRomanPSMT" w:cs="TimesNewRomanPSMT"/>
        </w:rPr>
        <w:t xml:space="preserve">ur </w:t>
      </w:r>
      <w:r w:rsidR="004D0FA8">
        <w:rPr>
          <w:rFonts w:ascii="TimesNewRomanPSMT" w:hAnsi="TimesNewRomanPSMT" w:cs="TimesNewRomanPSMT"/>
        </w:rPr>
        <w:t>c</w:t>
      </w:r>
      <w:r w:rsidRPr="00897D7F">
        <w:rPr>
          <w:rFonts w:ascii="TimesNewRomanPSMT" w:hAnsi="TimesNewRomanPSMT" w:cs="TimesNewRomanPSMT"/>
        </w:rPr>
        <w:t xml:space="preserve">ommon </w:t>
      </w:r>
      <w:r w:rsidR="004D0FA8">
        <w:rPr>
          <w:rFonts w:ascii="TimesNewRomanPSMT" w:hAnsi="TimesNewRomanPSMT" w:cs="TimesNewRomanPSMT"/>
        </w:rPr>
        <w:t>f</w:t>
      </w:r>
      <w:r w:rsidRPr="00897D7F">
        <w:rPr>
          <w:rFonts w:ascii="TimesNewRomanPSMT" w:hAnsi="TimesNewRomanPSMT" w:cs="TimesNewRomanPSMT"/>
        </w:rPr>
        <w:t xml:space="preserve">uture in </w:t>
      </w:r>
      <w:r w:rsidR="004D0FA8">
        <w:rPr>
          <w:rFonts w:ascii="TimesNewRomanPSMT" w:hAnsi="TimesNewRomanPSMT" w:cs="TimesNewRomanPSMT"/>
        </w:rPr>
        <w:t>u</w:t>
      </w:r>
      <w:r w:rsidRPr="00897D7F">
        <w:rPr>
          <w:rFonts w:ascii="TimesNewRomanPSMT" w:hAnsi="TimesNewRomanPSMT" w:cs="TimesNewRomanPSMT"/>
        </w:rPr>
        <w:t xml:space="preserve">ncertain </w:t>
      </w:r>
      <w:r w:rsidR="004D0FA8">
        <w:rPr>
          <w:rFonts w:ascii="TimesNewRomanPSMT" w:hAnsi="TimesNewRomanPSMT" w:cs="TimesNewRomanPSMT"/>
        </w:rPr>
        <w:t>t</w:t>
      </w:r>
      <w:r w:rsidRPr="00897D7F">
        <w:rPr>
          <w:rFonts w:ascii="TimesNewRomanPSMT" w:hAnsi="TimesNewRomanPSMT" w:cs="TimesNewRomanPSMT"/>
        </w:rPr>
        <w:t>imes</w:t>
      </w:r>
      <w:r w:rsidR="00897D7F">
        <w:rPr>
          <w:rFonts w:ascii="TimesNewRomanPSMT" w:hAnsi="TimesNewRomanPSMT" w:cs="TimesNewRomanPSMT"/>
        </w:rPr>
        <w:t>,</w:t>
      </w:r>
      <w:r w:rsidRPr="00897D7F">
        <w:rPr>
          <w:rFonts w:ascii="TimesNewRomanPSMT" w:hAnsi="TimesNewRomanPSMT" w:cs="TimesNewRomanPSMT"/>
        </w:rPr>
        <w:t xml:space="preserve"> </w:t>
      </w:r>
      <w:r w:rsidRPr="00897D7F">
        <w:rPr>
          <w:rFonts w:ascii="TimesNewRomanPS" w:hAnsi="TimesNewRomanPS"/>
          <w:i/>
          <w:iCs/>
        </w:rPr>
        <w:t>MIT Sloan Management Review</w:t>
      </w:r>
      <w:r w:rsidRPr="00897D7F">
        <w:rPr>
          <w:rFonts w:ascii="TimesNewRomanPSMT" w:hAnsi="TimesNewRomanPSMT" w:cs="TimesNewRomanPSMT"/>
        </w:rPr>
        <w:t xml:space="preserve"> </w:t>
      </w:r>
      <w:r w:rsidR="004D0FA8">
        <w:rPr>
          <w:rFonts w:ascii="TimesNewRomanPSMT" w:hAnsi="TimesNewRomanPSMT" w:cs="TimesNewRomanPSMT"/>
        </w:rPr>
        <w:t>(</w:t>
      </w:r>
      <w:r w:rsidRPr="00897D7F">
        <w:rPr>
          <w:rFonts w:ascii="TimesNewRomanPSMT" w:hAnsi="TimesNewRomanPSMT" w:cs="TimesNewRomanPSMT"/>
        </w:rPr>
        <w:t>May</w:t>
      </w:r>
      <w:r w:rsidR="004D0FA8">
        <w:rPr>
          <w:rFonts w:ascii="TimesNewRomanPSMT" w:hAnsi="TimesNewRomanPSMT" w:cs="TimesNewRomanPSMT"/>
        </w:rPr>
        <w:t>)</w:t>
      </w:r>
      <w:r w:rsidRPr="00897D7F">
        <w:rPr>
          <w:rFonts w:ascii="TimesNewRomanPSMT" w:hAnsi="TimesNewRomanPSMT" w:cs="TimesNewRomanPSMT"/>
        </w:rPr>
        <w:t xml:space="preserve">, 1–31. </w:t>
      </w:r>
    </w:p>
    <w:p w:rsidR="00282F55" w:rsidRDefault="00282F55" w:rsidP="00B1527C">
      <w:pPr>
        <w:jc w:val="both"/>
        <w:rPr>
          <w:color w:val="000000"/>
        </w:rPr>
      </w:pPr>
      <w:proofErr w:type="spellStart"/>
      <w:r>
        <w:rPr>
          <w:color w:val="000000"/>
        </w:rPr>
        <w:t>Knittel</w:t>
      </w:r>
      <w:proofErr w:type="spellEnd"/>
      <w:r>
        <w:rPr>
          <w:color w:val="000000"/>
        </w:rPr>
        <w:t xml:space="preserve">, C., 2012, Reducing petroleum consumption from transportation, </w:t>
      </w:r>
      <w:r w:rsidR="00323FC8">
        <w:rPr>
          <w:i/>
          <w:color w:val="000000"/>
        </w:rPr>
        <w:t>Journal of Economic Perspectives</w:t>
      </w:r>
      <w:r>
        <w:rPr>
          <w:color w:val="000000"/>
        </w:rPr>
        <w:t xml:space="preserve"> 26(1), 93-118.</w:t>
      </w:r>
    </w:p>
    <w:p w:rsidR="00606E26" w:rsidRDefault="00606E26" w:rsidP="00B1527C">
      <w:pPr>
        <w:jc w:val="both"/>
        <w:rPr>
          <w:color w:val="000000"/>
        </w:rPr>
      </w:pPr>
    </w:p>
    <w:p w:rsidR="00606E26" w:rsidRDefault="00606E26" w:rsidP="00B1527C">
      <w:pPr>
        <w:jc w:val="both"/>
        <w:rPr>
          <w:color w:val="000000"/>
        </w:rPr>
      </w:pPr>
      <w:proofErr w:type="spellStart"/>
      <w:r>
        <w:rPr>
          <w:color w:val="000000"/>
        </w:rPr>
        <w:t>Kok</w:t>
      </w:r>
      <w:proofErr w:type="spellEnd"/>
      <w:r>
        <w:rPr>
          <w:color w:val="000000"/>
        </w:rPr>
        <w:t xml:space="preserve">, N., M. McGraw, and J. Quigley, 2011, The diffusion of energy efficiency in building, </w:t>
      </w:r>
      <w:r>
        <w:rPr>
          <w:i/>
          <w:color w:val="000000"/>
        </w:rPr>
        <w:t>American Economic Review: Papers &amp; Proceedings</w:t>
      </w:r>
      <w:r>
        <w:rPr>
          <w:color w:val="000000"/>
        </w:rPr>
        <w:t xml:space="preserve"> 101(3), 77-82.</w:t>
      </w:r>
    </w:p>
    <w:p w:rsidR="00307D04" w:rsidRDefault="00307D04" w:rsidP="00B1527C">
      <w:pPr>
        <w:jc w:val="both"/>
        <w:rPr>
          <w:color w:val="000000"/>
        </w:rPr>
      </w:pPr>
    </w:p>
    <w:p w:rsidR="00307D04" w:rsidRDefault="00307D04" w:rsidP="00B1527C">
      <w:pPr>
        <w:jc w:val="both"/>
        <w:rPr>
          <w:color w:val="000000"/>
        </w:rPr>
      </w:pPr>
      <w:proofErr w:type="spellStart"/>
      <w:r w:rsidRPr="00972DBA">
        <w:rPr>
          <w:color w:val="000000"/>
        </w:rPr>
        <w:t>Lilien</w:t>
      </w:r>
      <w:proofErr w:type="spellEnd"/>
      <w:r w:rsidRPr="00972DBA">
        <w:rPr>
          <w:color w:val="000000"/>
        </w:rPr>
        <w:t xml:space="preserve">, </w:t>
      </w:r>
      <w:r w:rsidR="00920E39">
        <w:rPr>
          <w:color w:val="000000"/>
        </w:rPr>
        <w:t xml:space="preserve">G.L., P. </w:t>
      </w:r>
      <w:r w:rsidRPr="00972DBA">
        <w:rPr>
          <w:color w:val="000000"/>
        </w:rPr>
        <w:t>Kotler</w:t>
      </w:r>
      <w:r w:rsidR="00920E39">
        <w:rPr>
          <w:color w:val="000000"/>
        </w:rPr>
        <w:t>,</w:t>
      </w:r>
      <w:r w:rsidRPr="00972DBA">
        <w:rPr>
          <w:color w:val="000000"/>
        </w:rPr>
        <w:t xml:space="preserve"> and </w:t>
      </w:r>
      <w:r w:rsidR="00920E39">
        <w:rPr>
          <w:color w:val="000000"/>
        </w:rPr>
        <w:t xml:space="preserve">K.S. </w:t>
      </w:r>
      <w:r w:rsidRPr="00972DBA">
        <w:rPr>
          <w:color w:val="000000"/>
        </w:rPr>
        <w:t>Moorthy</w:t>
      </w:r>
      <w:r w:rsidR="00200DD2">
        <w:rPr>
          <w:color w:val="000000"/>
        </w:rPr>
        <w:t xml:space="preserve">, </w:t>
      </w:r>
      <w:r w:rsidRPr="00972DBA">
        <w:rPr>
          <w:color w:val="000000"/>
        </w:rPr>
        <w:t xml:space="preserve">1992, </w:t>
      </w:r>
      <w:r w:rsidRPr="00972DBA">
        <w:rPr>
          <w:i/>
          <w:color w:val="000000"/>
        </w:rPr>
        <w:t>Marketing Models</w:t>
      </w:r>
      <w:r w:rsidRPr="00972DBA">
        <w:rPr>
          <w:color w:val="000000"/>
        </w:rPr>
        <w:t xml:space="preserve">, </w:t>
      </w:r>
      <w:r w:rsidR="001F41FE">
        <w:rPr>
          <w:color w:val="000000"/>
        </w:rPr>
        <w:t xml:space="preserve">Englewood Cliffs, NJ: </w:t>
      </w:r>
      <w:r w:rsidRPr="00972DBA">
        <w:rPr>
          <w:color w:val="000000"/>
        </w:rPr>
        <w:t>Prentice Hall</w:t>
      </w:r>
      <w:r w:rsidR="00200DD2">
        <w:rPr>
          <w:color w:val="000000"/>
        </w:rPr>
        <w:t>.</w:t>
      </w:r>
    </w:p>
    <w:p w:rsidR="00524F3D" w:rsidRDefault="00524F3D" w:rsidP="00B1527C">
      <w:pPr>
        <w:jc w:val="both"/>
        <w:rPr>
          <w:color w:val="000000"/>
        </w:rPr>
      </w:pPr>
    </w:p>
    <w:p w:rsidR="00524F3D" w:rsidRDefault="00964D2A" w:rsidP="00524F3D">
      <w:r>
        <w:t xml:space="preserve">Liu, </w:t>
      </w:r>
      <w:r w:rsidR="00524F3D" w:rsidRPr="00F20D7D">
        <w:t>C</w:t>
      </w:r>
      <w:r w:rsidR="001F41FE">
        <w:t>.</w:t>
      </w:r>
      <w:r w:rsidR="00524F3D" w:rsidRPr="00F20D7D">
        <w:t>H</w:t>
      </w:r>
      <w:r w:rsidR="00524F3D">
        <w:t>.</w:t>
      </w:r>
      <w:r w:rsidR="00524F3D" w:rsidRPr="00F20D7D">
        <w:t>, S</w:t>
      </w:r>
      <w:r w:rsidR="001F41FE">
        <w:t>.</w:t>
      </w:r>
      <w:r w:rsidR="00524F3D" w:rsidRPr="00F20D7D">
        <w:t>S</w:t>
      </w:r>
      <w:r w:rsidR="00524F3D">
        <w:t>.</w:t>
      </w:r>
      <w:r w:rsidR="00524F3D" w:rsidRPr="00F20D7D">
        <w:t xml:space="preserve"> Rosenthal, </w:t>
      </w:r>
      <w:r w:rsidR="001F41FE">
        <w:t xml:space="preserve">and </w:t>
      </w:r>
      <w:r w:rsidR="00524F3D" w:rsidRPr="00F20D7D">
        <w:t>W</w:t>
      </w:r>
      <w:r w:rsidR="001F41FE">
        <w:t>.</w:t>
      </w:r>
      <w:r w:rsidR="00524F3D" w:rsidRPr="00F20D7D">
        <w:t>C</w:t>
      </w:r>
      <w:r w:rsidR="00524F3D">
        <w:t>.</w:t>
      </w:r>
      <w:r w:rsidR="00524F3D" w:rsidRPr="00F20D7D">
        <w:t xml:space="preserve"> Strange, 2018</w:t>
      </w:r>
      <w:r w:rsidR="001F41FE">
        <w:t>,</w:t>
      </w:r>
      <w:r w:rsidR="00524F3D" w:rsidRPr="00F20D7D">
        <w:t xml:space="preserve"> The </w:t>
      </w:r>
      <w:r w:rsidR="001F41FE">
        <w:t>v</w:t>
      </w:r>
      <w:r w:rsidR="00524F3D" w:rsidRPr="00F20D7D">
        <w:t xml:space="preserve">ertical </w:t>
      </w:r>
      <w:r w:rsidR="001F41FE">
        <w:t>c</w:t>
      </w:r>
      <w:r w:rsidR="00524F3D" w:rsidRPr="00F20D7D">
        <w:t>ity:</w:t>
      </w:r>
      <w:r w:rsidR="00524F3D">
        <w:t xml:space="preserve"> </w:t>
      </w:r>
      <w:r w:rsidR="00524F3D" w:rsidRPr="00F20D7D">
        <w:t xml:space="preserve">Rent </w:t>
      </w:r>
      <w:r w:rsidR="001F41FE">
        <w:t>g</w:t>
      </w:r>
      <w:r w:rsidR="00524F3D" w:rsidRPr="00F20D7D">
        <w:t xml:space="preserve">radients and </w:t>
      </w:r>
      <w:r w:rsidR="001F41FE">
        <w:t>s</w:t>
      </w:r>
      <w:r w:rsidR="00524F3D" w:rsidRPr="00F20D7D">
        <w:t xml:space="preserve">patial </w:t>
      </w:r>
      <w:r w:rsidR="001F41FE">
        <w:t>s</w:t>
      </w:r>
      <w:r w:rsidR="00524F3D" w:rsidRPr="00F20D7D">
        <w:t>tructure</w:t>
      </w:r>
      <w:r w:rsidR="00524F3D">
        <w:t xml:space="preserve">, </w:t>
      </w:r>
      <w:r w:rsidR="00524F3D" w:rsidRPr="00202462">
        <w:rPr>
          <w:i/>
        </w:rPr>
        <w:t>Journal of Urban Economics</w:t>
      </w:r>
      <w:r w:rsidR="00524F3D">
        <w:t xml:space="preserve"> 106</w:t>
      </w:r>
      <w:r w:rsidR="001F41FE">
        <w:t xml:space="preserve">, </w:t>
      </w:r>
      <w:r w:rsidR="00524F3D" w:rsidRPr="00F20D7D">
        <w:t>101-122</w:t>
      </w:r>
      <w:r w:rsidR="00524F3D">
        <w:t>.</w:t>
      </w:r>
    </w:p>
    <w:p w:rsidR="00524F3D" w:rsidRDefault="00524F3D" w:rsidP="00B1527C">
      <w:pPr>
        <w:jc w:val="both"/>
        <w:rPr>
          <w:color w:val="000000"/>
        </w:rPr>
      </w:pPr>
    </w:p>
    <w:p w:rsidR="006E1A00" w:rsidRDefault="00964D2A" w:rsidP="00B1527C">
      <w:pPr>
        <w:jc w:val="both"/>
        <w:rPr>
          <w:color w:val="000000"/>
        </w:rPr>
      </w:pPr>
      <w:r>
        <w:rPr>
          <w:color w:val="000000"/>
        </w:rPr>
        <w:t xml:space="preserve">McWilliams, A., D.S. Siegel, and P.M. Wright, 2006, Corporate </w:t>
      </w:r>
      <w:r w:rsidR="000151F1">
        <w:rPr>
          <w:color w:val="000000"/>
        </w:rPr>
        <w:t>s</w:t>
      </w:r>
      <w:r>
        <w:rPr>
          <w:color w:val="000000"/>
        </w:rPr>
        <w:t xml:space="preserve">ocial </w:t>
      </w:r>
      <w:r w:rsidR="000151F1">
        <w:rPr>
          <w:color w:val="000000"/>
        </w:rPr>
        <w:t>r</w:t>
      </w:r>
      <w:r>
        <w:rPr>
          <w:color w:val="000000"/>
        </w:rPr>
        <w:t xml:space="preserve">esponsibility: Strategic </w:t>
      </w:r>
      <w:r w:rsidR="000151F1">
        <w:rPr>
          <w:color w:val="000000"/>
        </w:rPr>
        <w:t>i</w:t>
      </w:r>
      <w:r>
        <w:rPr>
          <w:color w:val="000000"/>
        </w:rPr>
        <w:t xml:space="preserve">mplications, </w:t>
      </w:r>
      <w:r w:rsidRPr="00890584">
        <w:rPr>
          <w:i/>
          <w:color w:val="000000"/>
        </w:rPr>
        <w:t>Journal of Management Studies</w:t>
      </w:r>
      <w:r>
        <w:rPr>
          <w:color w:val="000000"/>
        </w:rPr>
        <w:t xml:space="preserve"> 43(1), 1-18.</w:t>
      </w:r>
    </w:p>
    <w:p w:rsidR="00964D2A" w:rsidRDefault="00964D2A" w:rsidP="00B1527C">
      <w:pPr>
        <w:jc w:val="both"/>
        <w:rPr>
          <w:color w:val="000000"/>
        </w:rPr>
      </w:pPr>
    </w:p>
    <w:p w:rsidR="006E1A00" w:rsidRDefault="006E1A00" w:rsidP="00B1527C">
      <w:pPr>
        <w:jc w:val="both"/>
      </w:pPr>
      <w:proofErr w:type="spellStart"/>
      <w:r>
        <w:t>Newsham</w:t>
      </w:r>
      <w:proofErr w:type="spellEnd"/>
      <w:r>
        <w:t xml:space="preserve">, G., S. Mancini, and B. </w:t>
      </w:r>
      <w:proofErr w:type="spellStart"/>
      <w:r>
        <w:t>Birt</w:t>
      </w:r>
      <w:proofErr w:type="spellEnd"/>
      <w:r>
        <w:t xml:space="preserve">, 2009, Do LEED-certified buildings save energy? Yes, but…, </w:t>
      </w:r>
      <w:r>
        <w:rPr>
          <w:i/>
        </w:rPr>
        <w:t>Energy and Buildings</w:t>
      </w:r>
      <w:r>
        <w:t xml:space="preserve"> 41(8), 897-905.</w:t>
      </w:r>
    </w:p>
    <w:p w:rsidR="009C16DB" w:rsidRDefault="009C16DB" w:rsidP="00B1527C">
      <w:pPr>
        <w:jc w:val="both"/>
      </w:pPr>
    </w:p>
    <w:p w:rsidR="00A40437" w:rsidRDefault="00A40437" w:rsidP="00B1527C">
      <w:pPr>
        <w:jc w:val="both"/>
      </w:pPr>
      <w:r>
        <w:t xml:space="preserve">Penrose E., 1959, </w:t>
      </w:r>
      <w:r w:rsidRPr="000516E3">
        <w:rPr>
          <w:i/>
        </w:rPr>
        <w:t>The Theory of the Growth of the Firm</w:t>
      </w:r>
      <w:r>
        <w:t>, New York: Wiley.</w:t>
      </w:r>
    </w:p>
    <w:p w:rsidR="00636142" w:rsidRDefault="00636142" w:rsidP="00B1527C">
      <w:pPr>
        <w:jc w:val="both"/>
      </w:pPr>
    </w:p>
    <w:p w:rsidR="00636142" w:rsidRPr="00636142" w:rsidRDefault="00636142" w:rsidP="00B1527C">
      <w:pPr>
        <w:jc w:val="both"/>
        <w:rPr>
          <w:color w:val="000000"/>
        </w:rPr>
      </w:pPr>
      <w:proofErr w:type="spellStart"/>
      <w:r>
        <w:rPr>
          <w:color w:val="000000"/>
        </w:rPr>
        <w:t>Perrow</w:t>
      </w:r>
      <w:proofErr w:type="spellEnd"/>
      <w:r>
        <w:rPr>
          <w:color w:val="000000"/>
        </w:rPr>
        <w:t>, C.</w:t>
      </w:r>
      <w:r w:rsidR="000516E3">
        <w:rPr>
          <w:color w:val="000000"/>
        </w:rPr>
        <w:t xml:space="preserve">, </w:t>
      </w:r>
      <w:r>
        <w:rPr>
          <w:color w:val="000000"/>
        </w:rPr>
        <w:t>1970</w:t>
      </w:r>
      <w:r w:rsidR="000516E3">
        <w:rPr>
          <w:color w:val="000000"/>
        </w:rPr>
        <w:t>,</w:t>
      </w:r>
      <w:r>
        <w:rPr>
          <w:color w:val="000000"/>
        </w:rPr>
        <w:t xml:space="preserve"> </w:t>
      </w:r>
      <w:r w:rsidRPr="000516E3">
        <w:rPr>
          <w:i/>
          <w:color w:val="000000"/>
        </w:rPr>
        <w:t xml:space="preserve">Organizational </w:t>
      </w:r>
      <w:r w:rsidR="000516E3" w:rsidRPr="000516E3">
        <w:rPr>
          <w:i/>
          <w:color w:val="000000"/>
        </w:rPr>
        <w:t>A</w:t>
      </w:r>
      <w:r w:rsidRPr="000516E3">
        <w:rPr>
          <w:i/>
          <w:color w:val="000000"/>
        </w:rPr>
        <w:t xml:space="preserve">nalysis: A </w:t>
      </w:r>
      <w:r w:rsidR="000516E3" w:rsidRPr="000516E3">
        <w:rPr>
          <w:i/>
          <w:color w:val="000000"/>
        </w:rPr>
        <w:t>S</w:t>
      </w:r>
      <w:r w:rsidRPr="000516E3">
        <w:rPr>
          <w:i/>
          <w:color w:val="000000"/>
        </w:rPr>
        <w:t xml:space="preserve">ociological </w:t>
      </w:r>
      <w:r w:rsidR="000516E3" w:rsidRPr="000516E3">
        <w:rPr>
          <w:i/>
          <w:color w:val="000000"/>
        </w:rPr>
        <w:t>V</w:t>
      </w:r>
      <w:r w:rsidRPr="000516E3">
        <w:rPr>
          <w:i/>
          <w:color w:val="000000"/>
        </w:rPr>
        <w:t>iew</w:t>
      </w:r>
      <w:r w:rsidR="000516E3">
        <w:rPr>
          <w:color w:val="000000"/>
        </w:rPr>
        <w:t>,</w:t>
      </w:r>
      <w:r>
        <w:rPr>
          <w:color w:val="000000"/>
        </w:rPr>
        <w:t xml:space="preserve"> Belmont, CA</w:t>
      </w:r>
      <w:r w:rsidR="000516E3">
        <w:rPr>
          <w:color w:val="000000"/>
        </w:rPr>
        <w:t xml:space="preserve">: </w:t>
      </w:r>
      <w:proofErr w:type="spellStart"/>
      <w:r w:rsidR="000516E3">
        <w:rPr>
          <w:color w:val="000000"/>
        </w:rPr>
        <w:t>Tivastock</w:t>
      </w:r>
      <w:proofErr w:type="spellEnd"/>
      <w:r>
        <w:rPr>
          <w:color w:val="000000"/>
        </w:rPr>
        <w:t>.</w:t>
      </w:r>
    </w:p>
    <w:p w:rsidR="005B282E" w:rsidRDefault="005B282E" w:rsidP="00B1527C">
      <w:pPr>
        <w:jc w:val="both"/>
      </w:pPr>
    </w:p>
    <w:p w:rsidR="005B282E" w:rsidRDefault="005B282E" w:rsidP="00B1527C">
      <w:pPr>
        <w:jc w:val="both"/>
      </w:pPr>
      <w:proofErr w:type="spellStart"/>
      <w:r>
        <w:t>Pivo</w:t>
      </w:r>
      <w:proofErr w:type="spellEnd"/>
      <w:r>
        <w:t xml:space="preserve">, G. and J. Fisher, 2011, The walkability premium in commercial real estate investments, </w:t>
      </w:r>
      <w:r>
        <w:rPr>
          <w:i/>
        </w:rPr>
        <w:t>Real Estate Economics</w:t>
      </w:r>
      <w:r>
        <w:t xml:space="preserve"> 39(2), 185-219.</w:t>
      </w:r>
    </w:p>
    <w:p w:rsidR="00A40437" w:rsidRDefault="00A40437" w:rsidP="00B1527C">
      <w:pPr>
        <w:jc w:val="both"/>
      </w:pPr>
    </w:p>
    <w:p w:rsidR="002B3F5B" w:rsidRDefault="002B3F5B" w:rsidP="00B1527C">
      <w:pPr>
        <w:jc w:val="both"/>
      </w:pPr>
      <w:r>
        <w:t xml:space="preserve">Reichardt, A., 2014, Operating expenses and the rent premium of Energy Star and LEED certified buildings in the Central and Eastern U.S., </w:t>
      </w:r>
      <w:r>
        <w:rPr>
          <w:i/>
        </w:rPr>
        <w:t>Journal of Real Estate Finance and Economics</w:t>
      </w:r>
      <w:r>
        <w:t xml:space="preserve"> 49(3), 413-433.</w:t>
      </w:r>
    </w:p>
    <w:p w:rsidR="00FE26F5" w:rsidRDefault="00FE26F5" w:rsidP="00B1527C">
      <w:pPr>
        <w:jc w:val="both"/>
      </w:pPr>
    </w:p>
    <w:p w:rsidR="00FE26F5" w:rsidRDefault="00FE26F5" w:rsidP="00B1527C">
      <w:pPr>
        <w:jc w:val="both"/>
      </w:pPr>
      <w:r>
        <w:t xml:space="preserve">Reichardt, A., F. </w:t>
      </w:r>
      <w:proofErr w:type="spellStart"/>
      <w:r>
        <w:t>Fuerst</w:t>
      </w:r>
      <w:proofErr w:type="spellEnd"/>
      <w:r>
        <w:t xml:space="preserve">, N. </w:t>
      </w:r>
      <w:proofErr w:type="spellStart"/>
      <w:r>
        <w:t>Rottke</w:t>
      </w:r>
      <w:proofErr w:type="spellEnd"/>
      <w:r>
        <w:t xml:space="preserve">, and J. </w:t>
      </w:r>
      <w:proofErr w:type="spellStart"/>
      <w:r>
        <w:t>Zietz</w:t>
      </w:r>
      <w:proofErr w:type="spellEnd"/>
      <w:r>
        <w:t xml:space="preserve">, 2012, Sustainable building certification and the rent premium: A panel data approach, </w:t>
      </w:r>
      <w:r>
        <w:rPr>
          <w:i/>
        </w:rPr>
        <w:t>Journal of Real Estate Research</w:t>
      </w:r>
      <w:r>
        <w:t xml:space="preserve"> 34(1), 99-126.</w:t>
      </w:r>
    </w:p>
    <w:p w:rsidR="00CF40D3" w:rsidRDefault="00CF40D3" w:rsidP="00B1527C">
      <w:pPr>
        <w:jc w:val="both"/>
      </w:pPr>
    </w:p>
    <w:p w:rsidR="00CF40D3" w:rsidRDefault="00CF40D3" w:rsidP="00B1527C">
      <w:pPr>
        <w:jc w:val="both"/>
      </w:pPr>
      <w:r>
        <w:t xml:space="preserve">Rizzo, J.A. and R. </w:t>
      </w:r>
      <w:proofErr w:type="spellStart"/>
      <w:r>
        <w:t>Zeckhauser</w:t>
      </w:r>
      <w:proofErr w:type="spellEnd"/>
      <w:r>
        <w:t>, 2009, Generic script share and the price of brand-name drugs: The role of consumer choice,</w:t>
      </w:r>
      <w:r w:rsidR="008D7638">
        <w:t xml:space="preserve"> </w:t>
      </w:r>
      <w:r w:rsidR="008D7638" w:rsidRPr="008D7638">
        <w:rPr>
          <w:i/>
        </w:rPr>
        <w:t>International Journal of Health Care Finance and Economics</w:t>
      </w:r>
      <w:r>
        <w:t xml:space="preserve"> 9(3)</w:t>
      </w:r>
      <w:r w:rsidR="008D7638">
        <w:t>, 291-316.</w:t>
      </w:r>
    </w:p>
    <w:p w:rsidR="00F848C3" w:rsidRDefault="00F848C3" w:rsidP="00B1527C">
      <w:pPr>
        <w:jc w:val="both"/>
      </w:pPr>
    </w:p>
    <w:p w:rsidR="00F848C3" w:rsidRDefault="00F848C3" w:rsidP="00B1527C">
      <w:pPr>
        <w:jc w:val="both"/>
      </w:pPr>
      <w:r>
        <w:t xml:space="preserve">Robinson, S. and P. McAllister, 2015, Heterogeneous price premiums in sustainable real estate? An investigation of the relation between value and price premiums, </w:t>
      </w:r>
      <w:r>
        <w:rPr>
          <w:i/>
        </w:rPr>
        <w:t>Journal of Sustainable Real Estate</w:t>
      </w:r>
      <w:r>
        <w:t xml:space="preserve"> 7(1), 1-20.</w:t>
      </w:r>
    </w:p>
    <w:p w:rsidR="00C11898" w:rsidRDefault="00C11898" w:rsidP="00B1527C">
      <w:pPr>
        <w:jc w:val="both"/>
      </w:pPr>
    </w:p>
    <w:p w:rsidR="00C11898" w:rsidRDefault="00C11898" w:rsidP="00B1527C">
      <w:pPr>
        <w:jc w:val="both"/>
      </w:pPr>
      <w:r>
        <w:t xml:space="preserve">Rosen, S., 1974, Hedonic prices and implicit markets: Product differentiation in pure competition, </w:t>
      </w:r>
      <w:r>
        <w:rPr>
          <w:i/>
        </w:rPr>
        <w:t>Journal of Political Economy</w:t>
      </w:r>
      <w:r>
        <w:t xml:space="preserve"> 82(1), 34-55.</w:t>
      </w:r>
    </w:p>
    <w:p w:rsidR="008E2D13" w:rsidRDefault="008E2D13" w:rsidP="00B1527C">
      <w:pPr>
        <w:jc w:val="both"/>
      </w:pPr>
    </w:p>
    <w:p w:rsidR="008E2D13" w:rsidRDefault="008E2D13" w:rsidP="00B1527C">
      <w:pPr>
        <w:jc w:val="both"/>
      </w:pPr>
      <w:r>
        <w:t xml:space="preserve">Scofield, J., 2009, Do LEED-certified buildings save energy? Not really…, </w:t>
      </w:r>
      <w:r>
        <w:rPr>
          <w:i/>
        </w:rPr>
        <w:t>Energy and Buildings</w:t>
      </w:r>
      <w:r>
        <w:t xml:space="preserve"> 41(12), 1386-1390.</w:t>
      </w:r>
    </w:p>
    <w:p w:rsidR="003070E2" w:rsidRDefault="003070E2" w:rsidP="00B1527C">
      <w:pPr>
        <w:jc w:val="both"/>
      </w:pPr>
    </w:p>
    <w:p w:rsidR="003070E2" w:rsidRDefault="003070E2" w:rsidP="00B1527C">
      <w:pPr>
        <w:jc w:val="both"/>
      </w:pPr>
      <w:r>
        <w:t>Scofield, J., 2013,</w:t>
      </w:r>
      <w:r w:rsidR="00DA05BD">
        <w:t xml:space="preserve"> Efficacy of LEED-certification in reducing energy consumption and greenhouse gas emission for large New York City office buildings, </w:t>
      </w:r>
      <w:r w:rsidR="00DA05BD">
        <w:rPr>
          <w:i/>
        </w:rPr>
        <w:t>Energy and Buildings</w:t>
      </w:r>
      <w:r w:rsidR="00DA05BD">
        <w:t xml:space="preserve"> 67(12), 517-524.</w:t>
      </w:r>
    </w:p>
    <w:p w:rsidR="001D056B" w:rsidRDefault="001D056B" w:rsidP="00B1527C">
      <w:pPr>
        <w:jc w:val="both"/>
      </w:pPr>
    </w:p>
    <w:p w:rsidR="001D056B" w:rsidRDefault="001D056B" w:rsidP="00B1527C">
      <w:pPr>
        <w:jc w:val="both"/>
      </w:pPr>
      <w:proofErr w:type="spellStart"/>
      <w:r>
        <w:t>Szumilo</w:t>
      </w:r>
      <w:proofErr w:type="spellEnd"/>
      <w:r>
        <w:t xml:space="preserve">, N. and F. </w:t>
      </w:r>
      <w:proofErr w:type="spellStart"/>
      <w:r>
        <w:t>Fuerst</w:t>
      </w:r>
      <w:proofErr w:type="spellEnd"/>
      <w:r>
        <w:t xml:space="preserve">, </w:t>
      </w:r>
      <w:r w:rsidR="00712BFB">
        <w:t>2014</w:t>
      </w:r>
      <w:r>
        <w:t xml:space="preserve">, The operating expense puzzle of U.S. green office buildings, </w:t>
      </w:r>
      <w:r w:rsidR="00712BFB">
        <w:rPr>
          <w:i/>
        </w:rPr>
        <w:t>Journal of Sustainable Real Estate</w:t>
      </w:r>
      <w:r w:rsidR="00712BFB">
        <w:t xml:space="preserve"> 5(1), 86-110.</w:t>
      </w:r>
    </w:p>
    <w:p w:rsidR="00307D04" w:rsidRDefault="00307D04" w:rsidP="00B1527C">
      <w:pPr>
        <w:jc w:val="both"/>
      </w:pPr>
    </w:p>
    <w:p w:rsidR="00307D04" w:rsidRDefault="00307D04" w:rsidP="00B1527C">
      <w:pPr>
        <w:jc w:val="both"/>
        <w:rPr>
          <w:color w:val="000000"/>
        </w:rPr>
      </w:pPr>
      <w:proofErr w:type="spellStart"/>
      <w:r w:rsidRPr="00972DBA">
        <w:rPr>
          <w:color w:val="000000"/>
        </w:rPr>
        <w:t>Tabuchi</w:t>
      </w:r>
      <w:proofErr w:type="spellEnd"/>
      <w:r w:rsidR="003326DF">
        <w:rPr>
          <w:color w:val="000000"/>
        </w:rPr>
        <w:t xml:space="preserve">, T. </w:t>
      </w:r>
      <w:r w:rsidRPr="00972DBA">
        <w:rPr>
          <w:color w:val="000000"/>
        </w:rPr>
        <w:t xml:space="preserve">and </w:t>
      </w:r>
      <w:r w:rsidR="003326DF">
        <w:rPr>
          <w:color w:val="000000"/>
        </w:rPr>
        <w:t xml:space="preserve">J. </w:t>
      </w:r>
      <w:proofErr w:type="spellStart"/>
      <w:r w:rsidRPr="00972DBA">
        <w:rPr>
          <w:color w:val="000000"/>
        </w:rPr>
        <w:t>Thisse</w:t>
      </w:r>
      <w:proofErr w:type="spellEnd"/>
      <w:r w:rsidR="00F32B26">
        <w:rPr>
          <w:color w:val="000000"/>
        </w:rPr>
        <w:t>,</w:t>
      </w:r>
      <w:r w:rsidR="003326DF">
        <w:rPr>
          <w:color w:val="000000"/>
        </w:rPr>
        <w:t xml:space="preserve"> </w:t>
      </w:r>
      <w:r w:rsidRPr="00972DBA">
        <w:rPr>
          <w:color w:val="000000"/>
        </w:rPr>
        <w:t xml:space="preserve">1995, </w:t>
      </w:r>
      <w:r w:rsidR="00F32B26">
        <w:rPr>
          <w:color w:val="000000"/>
        </w:rPr>
        <w:t xml:space="preserve">Asymmetric equilibria in spatial competition, </w:t>
      </w:r>
      <w:r w:rsidRPr="003621C3">
        <w:rPr>
          <w:i/>
          <w:color w:val="000000"/>
        </w:rPr>
        <w:t>Internat</w:t>
      </w:r>
      <w:r w:rsidR="00F32B26" w:rsidRPr="003621C3">
        <w:rPr>
          <w:i/>
          <w:color w:val="000000"/>
        </w:rPr>
        <w:t>ional</w:t>
      </w:r>
      <w:r w:rsidRPr="003621C3">
        <w:rPr>
          <w:i/>
          <w:color w:val="000000"/>
        </w:rPr>
        <w:t xml:space="preserve"> J</w:t>
      </w:r>
      <w:r w:rsidR="00F32B26" w:rsidRPr="003621C3">
        <w:rPr>
          <w:i/>
          <w:color w:val="000000"/>
        </w:rPr>
        <w:t>ournal of</w:t>
      </w:r>
      <w:r w:rsidRPr="003621C3">
        <w:rPr>
          <w:i/>
          <w:color w:val="000000"/>
        </w:rPr>
        <w:t xml:space="preserve"> Indust</w:t>
      </w:r>
      <w:r w:rsidR="00F32B26" w:rsidRPr="003621C3">
        <w:rPr>
          <w:i/>
          <w:color w:val="000000"/>
        </w:rPr>
        <w:t>rial</w:t>
      </w:r>
      <w:r w:rsidRPr="003621C3">
        <w:rPr>
          <w:i/>
          <w:color w:val="000000"/>
        </w:rPr>
        <w:t xml:space="preserve"> Organ</w:t>
      </w:r>
      <w:r w:rsidR="00F32B26" w:rsidRPr="003621C3">
        <w:rPr>
          <w:i/>
          <w:color w:val="000000"/>
        </w:rPr>
        <w:t>ization</w:t>
      </w:r>
      <w:r w:rsidR="00F32B26">
        <w:rPr>
          <w:color w:val="000000"/>
        </w:rPr>
        <w:t xml:space="preserve"> 13(2), 213-227</w:t>
      </w:r>
      <w:r w:rsidRPr="00972DBA">
        <w:rPr>
          <w:color w:val="000000"/>
        </w:rPr>
        <w:t>.</w:t>
      </w:r>
    </w:p>
    <w:p w:rsidR="00B75234" w:rsidRDefault="00B75234" w:rsidP="00B1527C">
      <w:pPr>
        <w:jc w:val="both"/>
      </w:pPr>
    </w:p>
    <w:p w:rsidR="00B75234" w:rsidRDefault="00B75234" w:rsidP="00B1527C">
      <w:pPr>
        <w:jc w:val="both"/>
        <w:rPr>
          <w:color w:val="000000"/>
        </w:rPr>
      </w:pPr>
      <w:r>
        <w:rPr>
          <w:color w:val="000000"/>
        </w:rPr>
        <w:t>U.S. Energy Information administration, 201</w:t>
      </w:r>
      <w:r w:rsidR="00C87941">
        <w:rPr>
          <w:color w:val="000000"/>
        </w:rPr>
        <w:t>5</w:t>
      </w:r>
      <w:r>
        <w:rPr>
          <w:color w:val="000000"/>
        </w:rPr>
        <w:t xml:space="preserve">, </w:t>
      </w:r>
      <w:r w:rsidRPr="00FB25B5">
        <w:rPr>
          <w:i/>
          <w:color w:val="000000"/>
        </w:rPr>
        <w:t>A Look at the U.S. Commercial Building Stock: Results from EIA’s 2012 Commerc</w:t>
      </w:r>
      <w:r w:rsidR="00FB25B5" w:rsidRPr="00FB25B5">
        <w:rPr>
          <w:i/>
          <w:color w:val="000000"/>
        </w:rPr>
        <w:t>i</w:t>
      </w:r>
      <w:r w:rsidRPr="00FB25B5">
        <w:rPr>
          <w:i/>
          <w:color w:val="000000"/>
        </w:rPr>
        <w:t>al Buildings Energy Consumption Survey (CBECS)</w:t>
      </w:r>
      <w:r>
        <w:rPr>
          <w:color w:val="000000"/>
        </w:rPr>
        <w:t>.</w:t>
      </w:r>
    </w:p>
    <w:p w:rsidR="004554CC" w:rsidRDefault="004554CC" w:rsidP="00B1527C">
      <w:pPr>
        <w:jc w:val="both"/>
      </w:pPr>
    </w:p>
    <w:p w:rsidR="00636142" w:rsidRDefault="00636142" w:rsidP="00B1527C">
      <w:pPr>
        <w:jc w:val="both"/>
        <w:rPr>
          <w:color w:val="000000"/>
        </w:rPr>
      </w:pPr>
      <w:r>
        <w:rPr>
          <w:color w:val="000000"/>
        </w:rPr>
        <w:t xml:space="preserve">Watts, R.L. and </w:t>
      </w:r>
      <w:r w:rsidR="008517A6">
        <w:rPr>
          <w:color w:val="000000"/>
        </w:rPr>
        <w:t xml:space="preserve">J.L. </w:t>
      </w:r>
      <w:r>
        <w:rPr>
          <w:color w:val="000000"/>
        </w:rPr>
        <w:t>Zimmerman, 1986</w:t>
      </w:r>
      <w:r w:rsidR="008517A6">
        <w:rPr>
          <w:color w:val="000000"/>
        </w:rPr>
        <w:t>,</w:t>
      </w:r>
      <w:r>
        <w:rPr>
          <w:color w:val="000000"/>
        </w:rPr>
        <w:t xml:space="preserve"> </w:t>
      </w:r>
      <w:r w:rsidRPr="008517A6">
        <w:rPr>
          <w:i/>
          <w:color w:val="000000"/>
        </w:rPr>
        <w:t xml:space="preserve">Positive </w:t>
      </w:r>
      <w:r w:rsidR="008517A6" w:rsidRPr="008517A6">
        <w:rPr>
          <w:i/>
          <w:color w:val="000000"/>
        </w:rPr>
        <w:t>A</w:t>
      </w:r>
      <w:r w:rsidRPr="008517A6">
        <w:rPr>
          <w:i/>
          <w:color w:val="000000"/>
        </w:rPr>
        <w:t xml:space="preserve">ccounting </w:t>
      </w:r>
      <w:r w:rsidR="008517A6" w:rsidRPr="008517A6">
        <w:rPr>
          <w:i/>
          <w:color w:val="000000"/>
        </w:rPr>
        <w:t>T</w:t>
      </w:r>
      <w:r w:rsidRPr="008517A6">
        <w:rPr>
          <w:i/>
          <w:color w:val="000000"/>
        </w:rPr>
        <w:t>heory</w:t>
      </w:r>
      <w:r>
        <w:rPr>
          <w:color w:val="000000"/>
        </w:rPr>
        <w:t>, Englewood Cliffs, NJ</w:t>
      </w:r>
      <w:r w:rsidR="008517A6">
        <w:rPr>
          <w:color w:val="000000"/>
        </w:rPr>
        <w:t>: Prentice Hall</w:t>
      </w:r>
      <w:r>
        <w:rPr>
          <w:color w:val="000000"/>
        </w:rPr>
        <w:t>.</w:t>
      </w:r>
    </w:p>
    <w:p w:rsidR="00A40437" w:rsidRDefault="00A40437" w:rsidP="00B1527C">
      <w:pPr>
        <w:jc w:val="both"/>
        <w:rPr>
          <w:color w:val="000000"/>
        </w:rPr>
      </w:pPr>
    </w:p>
    <w:p w:rsidR="00A40437" w:rsidRPr="00636142" w:rsidRDefault="00A40437" w:rsidP="00B1527C">
      <w:pPr>
        <w:jc w:val="both"/>
        <w:rPr>
          <w:color w:val="000000"/>
        </w:rPr>
      </w:pPr>
      <w:proofErr w:type="spellStart"/>
      <w:r>
        <w:rPr>
          <w:color w:val="000000"/>
        </w:rPr>
        <w:t>Wernerfelt</w:t>
      </w:r>
      <w:proofErr w:type="spellEnd"/>
      <w:r>
        <w:rPr>
          <w:color w:val="000000"/>
        </w:rPr>
        <w:t xml:space="preserve">, B., 1984, A resource based view of the firm, </w:t>
      </w:r>
      <w:r w:rsidRPr="008517A6">
        <w:rPr>
          <w:i/>
          <w:color w:val="000000"/>
        </w:rPr>
        <w:t>Strategic Management Journal</w:t>
      </w:r>
      <w:r>
        <w:rPr>
          <w:color w:val="000000"/>
        </w:rPr>
        <w:t xml:space="preserve"> 5</w:t>
      </w:r>
      <w:r w:rsidR="00BD5B1C">
        <w:rPr>
          <w:color w:val="000000"/>
        </w:rPr>
        <w:t>(2)</w:t>
      </w:r>
      <w:r>
        <w:rPr>
          <w:color w:val="000000"/>
        </w:rPr>
        <w:t>, 171-180.</w:t>
      </w:r>
    </w:p>
    <w:p w:rsidR="004E6878" w:rsidRDefault="004E6878" w:rsidP="00B1527C">
      <w:pPr>
        <w:jc w:val="both"/>
      </w:pPr>
    </w:p>
    <w:p w:rsidR="00F7086F" w:rsidRDefault="00F7086F" w:rsidP="00B1527C">
      <w:pPr>
        <w:jc w:val="both"/>
      </w:pPr>
      <w:r>
        <w:t xml:space="preserve">Wiley, J., J. Benefield, and K. Johnson, 2010, Green design and the market for commercial office space, </w:t>
      </w:r>
      <w:r>
        <w:rPr>
          <w:i/>
        </w:rPr>
        <w:t>Journal of Real Estate Finance and Economics</w:t>
      </w:r>
      <w:r>
        <w:t xml:space="preserve"> 41(2), 228-243.</w:t>
      </w:r>
    </w:p>
    <w:p w:rsidR="004E6878" w:rsidRDefault="004E6878" w:rsidP="00B1527C">
      <w:pPr>
        <w:jc w:val="both"/>
      </w:pPr>
    </w:p>
    <w:p w:rsidR="00D35100" w:rsidRPr="00A43110" w:rsidRDefault="00A43110" w:rsidP="00B1527C">
      <w:pPr>
        <w:jc w:val="both"/>
        <w:rPr>
          <w:b/>
        </w:rPr>
      </w:pPr>
      <w:r>
        <w:t xml:space="preserve">Yoshida, J. and A. </w:t>
      </w:r>
      <w:proofErr w:type="spellStart"/>
      <w:r>
        <w:t>Sugiura</w:t>
      </w:r>
      <w:proofErr w:type="spellEnd"/>
      <w:r>
        <w:t xml:space="preserve">, 2015, The effects of multiple green factors on condominium prices, </w:t>
      </w:r>
      <w:r>
        <w:rPr>
          <w:i/>
        </w:rPr>
        <w:t xml:space="preserve">Journal of Real Estate Finance and Economics </w:t>
      </w:r>
      <w:r>
        <w:t>50(3), 412-437.</w:t>
      </w:r>
      <w:r w:rsidR="00F06B1E" w:rsidRPr="00A43110">
        <w:rPr>
          <w:b/>
        </w:rPr>
        <w:br w:type="page"/>
      </w:r>
    </w:p>
    <w:p w:rsidR="00697378" w:rsidRPr="00D9165B" w:rsidRDefault="00697378" w:rsidP="00D9165B">
      <w:pPr>
        <w:spacing w:line="360" w:lineRule="auto"/>
        <w:jc w:val="center"/>
        <w:rPr>
          <w:smallCaps/>
        </w:rPr>
      </w:pPr>
      <w:r w:rsidRPr="00D9165B">
        <w:rPr>
          <w:smallCaps/>
        </w:rPr>
        <w:lastRenderedPageBreak/>
        <w:t>Table 1—Summary of</w:t>
      </w:r>
      <w:r w:rsidR="008C1057" w:rsidRPr="00D9165B">
        <w:rPr>
          <w:smallCaps/>
        </w:rPr>
        <w:t xml:space="preserve"> </w:t>
      </w:r>
      <w:r w:rsidR="002E47B6" w:rsidRPr="00D9165B">
        <w:rPr>
          <w:smallCaps/>
        </w:rPr>
        <w:t>Office Lease</w:t>
      </w:r>
      <w:r w:rsidRPr="00D9165B">
        <w:rPr>
          <w:smallCaps/>
        </w:rPr>
        <w:t xml:space="preserve"> </w:t>
      </w:r>
      <w:r w:rsidR="008C1057" w:rsidRPr="00D9165B">
        <w:rPr>
          <w:smallCaps/>
        </w:rPr>
        <w:t xml:space="preserve">and Benchmark </w:t>
      </w:r>
      <w:r w:rsidRPr="00D9165B">
        <w:rPr>
          <w:smallCaps/>
        </w:rPr>
        <w:t>Variables</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5766"/>
        <w:gridCol w:w="1080"/>
        <w:gridCol w:w="89"/>
        <w:gridCol w:w="1071"/>
      </w:tblGrid>
      <w:tr w:rsidR="00B263E5" w:rsidTr="00B263E5">
        <w:tc>
          <w:tcPr>
            <w:tcW w:w="1543" w:type="dxa"/>
            <w:tcBorders>
              <w:top w:val="single" w:sz="4" w:space="0" w:color="auto"/>
              <w:bottom w:val="single" w:sz="4" w:space="0" w:color="auto"/>
            </w:tcBorders>
          </w:tcPr>
          <w:p w:rsidR="002E47B6" w:rsidRPr="00615ADE" w:rsidRDefault="002E47B6" w:rsidP="006171CA">
            <w:pPr>
              <w:rPr>
                <w:sz w:val="22"/>
                <w:szCs w:val="22"/>
              </w:rPr>
            </w:pPr>
            <w:r w:rsidRPr="00615ADE">
              <w:rPr>
                <w:sz w:val="22"/>
                <w:szCs w:val="22"/>
              </w:rPr>
              <w:t>Variable</w:t>
            </w:r>
          </w:p>
        </w:tc>
        <w:tc>
          <w:tcPr>
            <w:tcW w:w="5837" w:type="dxa"/>
            <w:tcBorders>
              <w:top w:val="single" w:sz="4" w:space="0" w:color="auto"/>
              <w:bottom w:val="single" w:sz="4" w:space="0" w:color="auto"/>
            </w:tcBorders>
          </w:tcPr>
          <w:p w:rsidR="002E47B6" w:rsidRPr="00615ADE" w:rsidRDefault="002E47B6" w:rsidP="00AA1315">
            <w:pPr>
              <w:jc w:val="center"/>
              <w:rPr>
                <w:sz w:val="22"/>
                <w:szCs w:val="22"/>
              </w:rPr>
            </w:pPr>
            <w:r w:rsidRPr="00615ADE">
              <w:rPr>
                <w:sz w:val="22"/>
                <w:szCs w:val="22"/>
              </w:rPr>
              <w:t>Definition</w:t>
            </w:r>
          </w:p>
        </w:tc>
        <w:tc>
          <w:tcPr>
            <w:tcW w:w="1080" w:type="dxa"/>
            <w:tcBorders>
              <w:top w:val="single" w:sz="4" w:space="0" w:color="auto"/>
              <w:bottom w:val="single" w:sz="4" w:space="0" w:color="auto"/>
            </w:tcBorders>
          </w:tcPr>
          <w:p w:rsidR="002E47B6" w:rsidRPr="00350319" w:rsidRDefault="002E47B6" w:rsidP="00AA1315">
            <w:pPr>
              <w:jc w:val="center"/>
              <w:rPr>
                <w:sz w:val="22"/>
                <w:szCs w:val="22"/>
                <w:vertAlign w:val="superscript"/>
              </w:rPr>
            </w:pPr>
            <w:r w:rsidRPr="00615ADE">
              <w:rPr>
                <w:sz w:val="22"/>
                <w:szCs w:val="22"/>
              </w:rPr>
              <w:t>Mean</w:t>
            </w:r>
            <w:r w:rsidR="00350319">
              <w:rPr>
                <w:sz w:val="22"/>
                <w:szCs w:val="22"/>
                <w:vertAlign w:val="superscript"/>
              </w:rPr>
              <w:t>†</w:t>
            </w:r>
          </w:p>
        </w:tc>
        <w:tc>
          <w:tcPr>
            <w:tcW w:w="1080" w:type="dxa"/>
            <w:gridSpan w:val="2"/>
            <w:tcBorders>
              <w:top w:val="single" w:sz="4" w:space="0" w:color="auto"/>
              <w:bottom w:val="single" w:sz="4" w:space="0" w:color="auto"/>
            </w:tcBorders>
          </w:tcPr>
          <w:p w:rsidR="002E47B6" w:rsidRPr="00350319" w:rsidRDefault="002E47B6" w:rsidP="00AA1315">
            <w:pPr>
              <w:jc w:val="center"/>
              <w:rPr>
                <w:sz w:val="22"/>
                <w:szCs w:val="22"/>
                <w:vertAlign w:val="superscript"/>
              </w:rPr>
            </w:pPr>
            <w:r w:rsidRPr="00615ADE">
              <w:rPr>
                <w:sz w:val="22"/>
                <w:szCs w:val="22"/>
              </w:rPr>
              <w:t>Std.</w:t>
            </w:r>
            <w:r w:rsidR="00350319">
              <w:rPr>
                <w:sz w:val="22"/>
                <w:szCs w:val="22"/>
                <w:vertAlign w:val="superscript"/>
              </w:rPr>
              <w:t>†</w:t>
            </w:r>
          </w:p>
        </w:tc>
      </w:tr>
      <w:tr w:rsidR="00B263E5" w:rsidTr="00B263E5">
        <w:tc>
          <w:tcPr>
            <w:tcW w:w="1543" w:type="dxa"/>
            <w:tcBorders>
              <w:top w:val="single" w:sz="4" w:space="0" w:color="auto"/>
            </w:tcBorders>
          </w:tcPr>
          <w:p w:rsidR="002E47B6" w:rsidRPr="00B263E5" w:rsidRDefault="002E47B6" w:rsidP="00A07BD2">
            <w:pPr>
              <w:rPr>
                <w:i/>
                <w:sz w:val="19"/>
                <w:szCs w:val="19"/>
              </w:rPr>
            </w:pPr>
            <w:r w:rsidRPr="00B263E5">
              <w:rPr>
                <w:i/>
                <w:sz w:val="19"/>
                <w:szCs w:val="19"/>
              </w:rPr>
              <w:t>Public</w:t>
            </w:r>
          </w:p>
        </w:tc>
        <w:tc>
          <w:tcPr>
            <w:tcW w:w="5837" w:type="dxa"/>
            <w:tcBorders>
              <w:top w:val="single" w:sz="4" w:space="0" w:color="auto"/>
            </w:tcBorders>
          </w:tcPr>
          <w:p w:rsidR="002E47B6" w:rsidRPr="00B263E5" w:rsidRDefault="00F635E3" w:rsidP="00A07BD2">
            <w:pPr>
              <w:rPr>
                <w:sz w:val="19"/>
                <w:szCs w:val="19"/>
              </w:rPr>
            </w:pPr>
            <w:r w:rsidRPr="00B263E5">
              <w:rPr>
                <w:sz w:val="19"/>
                <w:szCs w:val="19"/>
              </w:rPr>
              <w:t>Binary variable that takes the value 1 (0) if the tenant is (not) a public firm</w:t>
            </w:r>
          </w:p>
        </w:tc>
        <w:tc>
          <w:tcPr>
            <w:tcW w:w="1170" w:type="dxa"/>
            <w:gridSpan w:val="2"/>
            <w:tcBorders>
              <w:top w:val="single" w:sz="4" w:space="0" w:color="auto"/>
            </w:tcBorders>
          </w:tcPr>
          <w:p w:rsidR="002E47B6" w:rsidRPr="00B263E5" w:rsidRDefault="00937B97" w:rsidP="00D3783E">
            <w:pPr>
              <w:spacing w:line="360" w:lineRule="auto"/>
              <w:jc w:val="center"/>
              <w:rPr>
                <w:sz w:val="19"/>
                <w:szCs w:val="19"/>
              </w:rPr>
            </w:pPr>
            <w:r>
              <w:rPr>
                <w:sz w:val="19"/>
                <w:szCs w:val="19"/>
              </w:rPr>
              <w:t>0.16</w:t>
            </w:r>
          </w:p>
        </w:tc>
        <w:tc>
          <w:tcPr>
            <w:tcW w:w="990" w:type="dxa"/>
            <w:tcBorders>
              <w:top w:val="single" w:sz="4" w:space="0" w:color="auto"/>
            </w:tcBorders>
          </w:tcPr>
          <w:p w:rsidR="002E47B6" w:rsidRPr="00B263E5" w:rsidRDefault="00937B97" w:rsidP="00D3783E">
            <w:pPr>
              <w:spacing w:line="360" w:lineRule="auto"/>
              <w:jc w:val="center"/>
              <w:rPr>
                <w:sz w:val="19"/>
                <w:szCs w:val="19"/>
              </w:rPr>
            </w:pPr>
            <w:r>
              <w:rPr>
                <w:sz w:val="19"/>
                <w:szCs w:val="19"/>
              </w:rPr>
              <w:t>0.36</w:t>
            </w:r>
          </w:p>
        </w:tc>
      </w:tr>
      <w:tr w:rsidR="00B263E5" w:rsidTr="00B263E5">
        <w:tc>
          <w:tcPr>
            <w:tcW w:w="1543" w:type="dxa"/>
          </w:tcPr>
          <w:p w:rsidR="002E47B6" w:rsidRPr="00B263E5" w:rsidRDefault="002E47B6" w:rsidP="00A07BD2">
            <w:pPr>
              <w:rPr>
                <w:i/>
                <w:sz w:val="19"/>
                <w:szCs w:val="19"/>
              </w:rPr>
            </w:pPr>
            <w:r w:rsidRPr="00B263E5">
              <w:rPr>
                <w:i/>
                <w:sz w:val="19"/>
                <w:szCs w:val="19"/>
              </w:rPr>
              <w:t>HQ</w:t>
            </w:r>
          </w:p>
        </w:tc>
        <w:tc>
          <w:tcPr>
            <w:tcW w:w="5837" w:type="dxa"/>
          </w:tcPr>
          <w:p w:rsidR="002E47B6" w:rsidRPr="00B263E5" w:rsidRDefault="00F635E3" w:rsidP="00A07BD2">
            <w:pPr>
              <w:rPr>
                <w:sz w:val="19"/>
                <w:szCs w:val="19"/>
              </w:rPr>
            </w:pPr>
            <w:r w:rsidRPr="00B263E5">
              <w:rPr>
                <w:sz w:val="19"/>
                <w:szCs w:val="19"/>
              </w:rPr>
              <w:t>Binary variable that take the value 1 (0) if the property is (not) used as the tenant’s headquarter</w:t>
            </w:r>
          </w:p>
        </w:tc>
        <w:tc>
          <w:tcPr>
            <w:tcW w:w="1170" w:type="dxa"/>
            <w:gridSpan w:val="2"/>
          </w:tcPr>
          <w:p w:rsidR="002E47B6" w:rsidRPr="00B263E5" w:rsidRDefault="00937B97" w:rsidP="00D3783E">
            <w:pPr>
              <w:spacing w:line="360" w:lineRule="auto"/>
              <w:jc w:val="center"/>
              <w:rPr>
                <w:sz w:val="19"/>
                <w:szCs w:val="19"/>
              </w:rPr>
            </w:pPr>
            <w:r>
              <w:rPr>
                <w:sz w:val="19"/>
                <w:szCs w:val="19"/>
              </w:rPr>
              <w:t>0.17</w:t>
            </w:r>
          </w:p>
        </w:tc>
        <w:tc>
          <w:tcPr>
            <w:tcW w:w="990" w:type="dxa"/>
          </w:tcPr>
          <w:p w:rsidR="002E47B6" w:rsidRPr="00B263E5" w:rsidRDefault="00937B97" w:rsidP="00D3783E">
            <w:pPr>
              <w:spacing w:line="360" w:lineRule="auto"/>
              <w:jc w:val="center"/>
              <w:rPr>
                <w:sz w:val="19"/>
                <w:szCs w:val="19"/>
              </w:rPr>
            </w:pPr>
            <w:r>
              <w:rPr>
                <w:sz w:val="19"/>
                <w:szCs w:val="19"/>
              </w:rPr>
              <w:t>0.38</w:t>
            </w:r>
          </w:p>
        </w:tc>
      </w:tr>
      <w:tr w:rsidR="00B263E5" w:rsidTr="00B263E5">
        <w:tc>
          <w:tcPr>
            <w:tcW w:w="1543" w:type="dxa"/>
          </w:tcPr>
          <w:p w:rsidR="002E47B6" w:rsidRPr="00B263E5" w:rsidRDefault="002E47B6" w:rsidP="00A07BD2">
            <w:pPr>
              <w:rPr>
                <w:i/>
                <w:sz w:val="19"/>
                <w:szCs w:val="19"/>
              </w:rPr>
            </w:pPr>
            <w:r w:rsidRPr="00B263E5">
              <w:rPr>
                <w:i/>
                <w:sz w:val="19"/>
                <w:szCs w:val="19"/>
              </w:rPr>
              <w:t>Sales</w:t>
            </w:r>
          </w:p>
        </w:tc>
        <w:tc>
          <w:tcPr>
            <w:tcW w:w="5837" w:type="dxa"/>
          </w:tcPr>
          <w:p w:rsidR="002E47B6" w:rsidRPr="00B263E5" w:rsidRDefault="00F635E3" w:rsidP="00A07BD2">
            <w:pPr>
              <w:rPr>
                <w:sz w:val="19"/>
                <w:szCs w:val="19"/>
              </w:rPr>
            </w:pPr>
            <w:r w:rsidRPr="00B263E5">
              <w:rPr>
                <w:sz w:val="19"/>
                <w:szCs w:val="19"/>
              </w:rPr>
              <w:t>The natural logarithm of the tenant’s annual sales in millions</w:t>
            </w:r>
          </w:p>
        </w:tc>
        <w:tc>
          <w:tcPr>
            <w:tcW w:w="1170" w:type="dxa"/>
            <w:gridSpan w:val="2"/>
          </w:tcPr>
          <w:p w:rsidR="002E47B6" w:rsidRPr="00B263E5" w:rsidRDefault="00937B97" w:rsidP="00D3783E">
            <w:pPr>
              <w:spacing w:line="360" w:lineRule="auto"/>
              <w:jc w:val="center"/>
              <w:rPr>
                <w:sz w:val="19"/>
                <w:szCs w:val="19"/>
              </w:rPr>
            </w:pPr>
            <w:r>
              <w:rPr>
                <w:sz w:val="19"/>
                <w:szCs w:val="19"/>
              </w:rPr>
              <w:t>4</w:t>
            </w:r>
            <w:r w:rsidR="009707E0">
              <w:rPr>
                <w:sz w:val="19"/>
                <w:szCs w:val="19"/>
              </w:rPr>
              <w:t>,</w:t>
            </w:r>
            <w:r>
              <w:rPr>
                <w:sz w:val="19"/>
                <w:szCs w:val="19"/>
              </w:rPr>
              <w:t>490.45</w:t>
            </w:r>
          </w:p>
        </w:tc>
        <w:tc>
          <w:tcPr>
            <w:tcW w:w="990" w:type="dxa"/>
          </w:tcPr>
          <w:p w:rsidR="002E47B6" w:rsidRPr="00B263E5" w:rsidRDefault="00937B97" w:rsidP="00D3783E">
            <w:pPr>
              <w:spacing w:line="360" w:lineRule="auto"/>
              <w:jc w:val="center"/>
              <w:rPr>
                <w:sz w:val="19"/>
                <w:szCs w:val="19"/>
              </w:rPr>
            </w:pPr>
            <w:r>
              <w:rPr>
                <w:sz w:val="19"/>
                <w:szCs w:val="19"/>
              </w:rPr>
              <w:t>228</w:t>
            </w:r>
            <w:r w:rsidR="009707E0">
              <w:rPr>
                <w:sz w:val="19"/>
                <w:szCs w:val="19"/>
              </w:rPr>
              <w:t>,</w:t>
            </w:r>
            <w:r>
              <w:rPr>
                <w:sz w:val="19"/>
                <w:szCs w:val="19"/>
              </w:rPr>
              <w:t>069.54</w:t>
            </w:r>
          </w:p>
        </w:tc>
      </w:tr>
      <w:tr w:rsidR="00B263E5" w:rsidTr="00B263E5">
        <w:tc>
          <w:tcPr>
            <w:tcW w:w="1543" w:type="dxa"/>
          </w:tcPr>
          <w:p w:rsidR="002E47B6" w:rsidRPr="00B263E5" w:rsidRDefault="002E47B6" w:rsidP="00A07BD2">
            <w:pPr>
              <w:rPr>
                <w:i/>
                <w:sz w:val="19"/>
                <w:szCs w:val="19"/>
              </w:rPr>
            </w:pPr>
            <w:r w:rsidRPr="00B263E5">
              <w:rPr>
                <w:i/>
                <w:sz w:val="19"/>
                <w:szCs w:val="19"/>
              </w:rPr>
              <w:t>Modified gross/</w:t>
            </w:r>
            <w:r w:rsidR="00C87D77" w:rsidRPr="00B263E5">
              <w:rPr>
                <w:i/>
                <w:sz w:val="19"/>
                <w:szCs w:val="19"/>
              </w:rPr>
              <w:t xml:space="preserve"> </w:t>
            </w:r>
            <w:r w:rsidRPr="00B263E5">
              <w:rPr>
                <w:i/>
                <w:sz w:val="19"/>
                <w:szCs w:val="19"/>
              </w:rPr>
              <w:t>net lease</w:t>
            </w:r>
          </w:p>
        </w:tc>
        <w:tc>
          <w:tcPr>
            <w:tcW w:w="5837" w:type="dxa"/>
          </w:tcPr>
          <w:p w:rsidR="002E47B6" w:rsidRPr="00B263E5" w:rsidRDefault="00F635E3" w:rsidP="00A07BD2">
            <w:pPr>
              <w:rPr>
                <w:sz w:val="19"/>
                <w:szCs w:val="19"/>
              </w:rPr>
            </w:pPr>
            <w:r w:rsidRPr="00B263E5">
              <w:rPr>
                <w:sz w:val="19"/>
                <w:szCs w:val="19"/>
              </w:rPr>
              <w:t>Binary variable</w:t>
            </w:r>
            <w:r w:rsidR="002C660D" w:rsidRPr="00B263E5">
              <w:rPr>
                <w:sz w:val="19"/>
                <w:szCs w:val="19"/>
              </w:rPr>
              <w:t xml:space="preserve"> that</w:t>
            </w:r>
            <w:r w:rsidRPr="00B263E5">
              <w:rPr>
                <w:sz w:val="19"/>
                <w:szCs w:val="19"/>
              </w:rPr>
              <w:t xml:space="preserve"> take the value 1 (0) if the lease is </w:t>
            </w:r>
            <w:r w:rsidR="002C660D" w:rsidRPr="00B263E5">
              <w:rPr>
                <w:sz w:val="19"/>
                <w:szCs w:val="19"/>
              </w:rPr>
              <w:t xml:space="preserve">a </w:t>
            </w:r>
            <w:r w:rsidRPr="00B263E5">
              <w:rPr>
                <w:sz w:val="19"/>
                <w:szCs w:val="19"/>
              </w:rPr>
              <w:t>modified gross or net lease (gross</w:t>
            </w:r>
            <w:r w:rsidR="002C660D" w:rsidRPr="00B263E5">
              <w:rPr>
                <w:sz w:val="19"/>
                <w:szCs w:val="19"/>
              </w:rPr>
              <w:t xml:space="preserve"> or </w:t>
            </w:r>
            <w:r w:rsidRPr="00B263E5">
              <w:rPr>
                <w:sz w:val="19"/>
                <w:szCs w:val="19"/>
              </w:rPr>
              <w:t>full service lease)</w:t>
            </w:r>
          </w:p>
        </w:tc>
        <w:tc>
          <w:tcPr>
            <w:tcW w:w="1170" w:type="dxa"/>
            <w:gridSpan w:val="2"/>
          </w:tcPr>
          <w:p w:rsidR="002E47B6" w:rsidRPr="00B263E5" w:rsidRDefault="00BC7687" w:rsidP="00D3783E">
            <w:pPr>
              <w:spacing w:line="360" w:lineRule="auto"/>
              <w:jc w:val="center"/>
              <w:rPr>
                <w:sz w:val="19"/>
                <w:szCs w:val="19"/>
              </w:rPr>
            </w:pPr>
            <w:r>
              <w:rPr>
                <w:sz w:val="19"/>
                <w:szCs w:val="19"/>
              </w:rPr>
              <w:t>0.43</w:t>
            </w:r>
          </w:p>
        </w:tc>
        <w:tc>
          <w:tcPr>
            <w:tcW w:w="990" w:type="dxa"/>
          </w:tcPr>
          <w:p w:rsidR="002E47B6" w:rsidRPr="00B263E5" w:rsidRDefault="00BC7687" w:rsidP="00D3783E">
            <w:pPr>
              <w:spacing w:line="360" w:lineRule="auto"/>
              <w:jc w:val="center"/>
              <w:rPr>
                <w:sz w:val="19"/>
                <w:szCs w:val="19"/>
              </w:rPr>
            </w:pPr>
            <w:r>
              <w:rPr>
                <w:sz w:val="19"/>
                <w:szCs w:val="19"/>
              </w:rPr>
              <w:t>0.</w:t>
            </w:r>
            <w:r w:rsidR="003A7262">
              <w:rPr>
                <w:sz w:val="19"/>
                <w:szCs w:val="19"/>
              </w:rPr>
              <w:t>50</w:t>
            </w:r>
          </w:p>
        </w:tc>
      </w:tr>
      <w:tr w:rsidR="00B263E5" w:rsidTr="00B263E5">
        <w:tc>
          <w:tcPr>
            <w:tcW w:w="1543" w:type="dxa"/>
          </w:tcPr>
          <w:p w:rsidR="002E47B6" w:rsidRPr="00B263E5" w:rsidRDefault="002E47B6" w:rsidP="00A07BD2">
            <w:pPr>
              <w:rPr>
                <w:i/>
                <w:sz w:val="19"/>
                <w:szCs w:val="19"/>
              </w:rPr>
            </w:pPr>
            <w:r w:rsidRPr="00B263E5">
              <w:rPr>
                <w:i/>
                <w:sz w:val="19"/>
                <w:szCs w:val="19"/>
              </w:rPr>
              <w:t>Lease term</w:t>
            </w:r>
          </w:p>
        </w:tc>
        <w:tc>
          <w:tcPr>
            <w:tcW w:w="5837" w:type="dxa"/>
          </w:tcPr>
          <w:p w:rsidR="002E47B6" w:rsidRPr="00B263E5" w:rsidRDefault="002E47B6" w:rsidP="00A07BD2">
            <w:pPr>
              <w:rPr>
                <w:sz w:val="19"/>
                <w:szCs w:val="19"/>
              </w:rPr>
            </w:pPr>
            <w:r w:rsidRPr="00B263E5">
              <w:rPr>
                <w:sz w:val="19"/>
                <w:szCs w:val="19"/>
              </w:rPr>
              <w:t xml:space="preserve">The natural logarithm of lease term </w:t>
            </w:r>
            <w:r w:rsidR="00F635E3" w:rsidRPr="00B263E5">
              <w:rPr>
                <w:sz w:val="19"/>
                <w:szCs w:val="19"/>
              </w:rPr>
              <w:t>in years</w:t>
            </w:r>
          </w:p>
        </w:tc>
        <w:tc>
          <w:tcPr>
            <w:tcW w:w="1170" w:type="dxa"/>
            <w:gridSpan w:val="2"/>
          </w:tcPr>
          <w:p w:rsidR="002E47B6" w:rsidRPr="00B263E5" w:rsidRDefault="00A61AE3" w:rsidP="00D3783E">
            <w:pPr>
              <w:spacing w:line="360" w:lineRule="auto"/>
              <w:jc w:val="center"/>
              <w:rPr>
                <w:sz w:val="19"/>
                <w:szCs w:val="19"/>
              </w:rPr>
            </w:pPr>
            <w:r>
              <w:rPr>
                <w:sz w:val="19"/>
                <w:szCs w:val="19"/>
              </w:rPr>
              <w:t>7.12</w:t>
            </w:r>
          </w:p>
        </w:tc>
        <w:tc>
          <w:tcPr>
            <w:tcW w:w="990" w:type="dxa"/>
          </w:tcPr>
          <w:p w:rsidR="002E47B6" w:rsidRPr="00B263E5" w:rsidRDefault="00A61AE3" w:rsidP="00D3783E">
            <w:pPr>
              <w:spacing w:line="360" w:lineRule="auto"/>
              <w:jc w:val="center"/>
              <w:rPr>
                <w:sz w:val="19"/>
                <w:szCs w:val="19"/>
              </w:rPr>
            </w:pPr>
            <w:r>
              <w:rPr>
                <w:sz w:val="19"/>
                <w:szCs w:val="19"/>
              </w:rPr>
              <w:t>3.94</w:t>
            </w:r>
          </w:p>
        </w:tc>
      </w:tr>
      <w:tr w:rsidR="00B263E5" w:rsidTr="00B263E5">
        <w:tc>
          <w:tcPr>
            <w:tcW w:w="1543" w:type="dxa"/>
          </w:tcPr>
          <w:p w:rsidR="002E47B6" w:rsidRPr="00B263E5" w:rsidRDefault="002E47B6" w:rsidP="00A07BD2">
            <w:pPr>
              <w:rPr>
                <w:i/>
                <w:sz w:val="19"/>
                <w:szCs w:val="19"/>
              </w:rPr>
            </w:pPr>
            <w:proofErr w:type="spellStart"/>
            <w:r w:rsidRPr="00B263E5">
              <w:rPr>
                <w:i/>
                <w:sz w:val="19"/>
                <w:szCs w:val="19"/>
              </w:rPr>
              <w:t>SqFt</w:t>
            </w:r>
            <w:proofErr w:type="spellEnd"/>
          </w:p>
        </w:tc>
        <w:tc>
          <w:tcPr>
            <w:tcW w:w="5837" w:type="dxa"/>
          </w:tcPr>
          <w:p w:rsidR="002E47B6" w:rsidRPr="00B263E5" w:rsidRDefault="002E47B6" w:rsidP="00A07BD2">
            <w:pPr>
              <w:rPr>
                <w:sz w:val="19"/>
                <w:szCs w:val="19"/>
              </w:rPr>
            </w:pPr>
            <w:r w:rsidRPr="00B263E5">
              <w:rPr>
                <w:sz w:val="19"/>
                <w:szCs w:val="19"/>
              </w:rPr>
              <w:t>The natural logarithm of total square feet leased</w:t>
            </w:r>
            <w:r w:rsidR="00CF09FF">
              <w:rPr>
                <w:sz w:val="19"/>
                <w:szCs w:val="19"/>
              </w:rPr>
              <w:t xml:space="preserve"> by the tenant</w:t>
            </w:r>
          </w:p>
        </w:tc>
        <w:tc>
          <w:tcPr>
            <w:tcW w:w="1170" w:type="dxa"/>
            <w:gridSpan w:val="2"/>
          </w:tcPr>
          <w:p w:rsidR="002E47B6" w:rsidRPr="00B263E5" w:rsidRDefault="00A61AE3" w:rsidP="00D3783E">
            <w:pPr>
              <w:spacing w:line="360" w:lineRule="auto"/>
              <w:jc w:val="center"/>
              <w:rPr>
                <w:sz w:val="19"/>
                <w:szCs w:val="19"/>
              </w:rPr>
            </w:pPr>
            <w:r>
              <w:rPr>
                <w:sz w:val="19"/>
                <w:szCs w:val="19"/>
              </w:rPr>
              <w:t>15</w:t>
            </w:r>
            <w:r w:rsidR="009707E0">
              <w:rPr>
                <w:sz w:val="19"/>
                <w:szCs w:val="19"/>
              </w:rPr>
              <w:t>,</w:t>
            </w:r>
            <w:r>
              <w:rPr>
                <w:sz w:val="19"/>
                <w:szCs w:val="19"/>
              </w:rPr>
              <w:t>803.82</w:t>
            </w:r>
          </w:p>
        </w:tc>
        <w:tc>
          <w:tcPr>
            <w:tcW w:w="990" w:type="dxa"/>
          </w:tcPr>
          <w:p w:rsidR="002E47B6" w:rsidRPr="00B263E5" w:rsidRDefault="00A61AE3" w:rsidP="00D3783E">
            <w:pPr>
              <w:spacing w:line="360" w:lineRule="auto"/>
              <w:jc w:val="center"/>
              <w:rPr>
                <w:sz w:val="19"/>
                <w:szCs w:val="19"/>
              </w:rPr>
            </w:pPr>
            <w:r>
              <w:rPr>
                <w:sz w:val="19"/>
                <w:szCs w:val="19"/>
              </w:rPr>
              <w:t>40</w:t>
            </w:r>
            <w:r w:rsidR="009707E0">
              <w:rPr>
                <w:sz w:val="19"/>
                <w:szCs w:val="19"/>
              </w:rPr>
              <w:t>,</w:t>
            </w:r>
            <w:r>
              <w:rPr>
                <w:sz w:val="19"/>
                <w:szCs w:val="19"/>
              </w:rPr>
              <w:t>359.32</w:t>
            </w:r>
          </w:p>
        </w:tc>
      </w:tr>
      <w:tr w:rsidR="00B263E5" w:rsidTr="00B263E5">
        <w:tc>
          <w:tcPr>
            <w:tcW w:w="1543" w:type="dxa"/>
          </w:tcPr>
          <w:p w:rsidR="002E47B6" w:rsidRPr="00B263E5" w:rsidRDefault="002E47B6" w:rsidP="00A07BD2">
            <w:pPr>
              <w:rPr>
                <w:i/>
                <w:sz w:val="19"/>
                <w:szCs w:val="19"/>
              </w:rPr>
            </w:pPr>
            <w:r w:rsidRPr="00B263E5">
              <w:rPr>
                <w:i/>
                <w:sz w:val="19"/>
                <w:szCs w:val="19"/>
              </w:rPr>
              <w:t>Sublease</w:t>
            </w:r>
          </w:p>
        </w:tc>
        <w:tc>
          <w:tcPr>
            <w:tcW w:w="5837" w:type="dxa"/>
          </w:tcPr>
          <w:p w:rsidR="002E47B6" w:rsidRPr="00B263E5" w:rsidRDefault="002E47B6" w:rsidP="00A07BD2">
            <w:pPr>
              <w:rPr>
                <w:sz w:val="19"/>
                <w:szCs w:val="19"/>
              </w:rPr>
            </w:pPr>
            <w:r w:rsidRPr="00B263E5">
              <w:rPr>
                <w:sz w:val="19"/>
                <w:szCs w:val="19"/>
              </w:rPr>
              <w:t>Binary variable that takes the value 1 (0) if the lease is (not) a sublease</w:t>
            </w:r>
          </w:p>
        </w:tc>
        <w:tc>
          <w:tcPr>
            <w:tcW w:w="1170" w:type="dxa"/>
            <w:gridSpan w:val="2"/>
          </w:tcPr>
          <w:p w:rsidR="002E47B6" w:rsidRPr="00B263E5" w:rsidRDefault="00A61AE3" w:rsidP="00D3783E">
            <w:pPr>
              <w:spacing w:line="360" w:lineRule="auto"/>
              <w:jc w:val="center"/>
              <w:rPr>
                <w:sz w:val="19"/>
                <w:szCs w:val="19"/>
              </w:rPr>
            </w:pPr>
            <w:r>
              <w:rPr>
                <w:sz w:val="19"/>
                <w:szCs w:val="19"/>
              </w:rPr>
              <w:t>0.11</w:t>
            </w:r>
          </w:p>
        </w:tc>
        <w:tc>
          <w:tcPr>
            <w:tcW w:w="990" w:type="dxa"/>
          </w:tcPr>
          <w:p w:rsidR="002E47B6" w:rsidRPr="00B263E5" w:rsidRDefault="00A61AE3" w:rsidP="00D3783E">
            <w:pPr>
              <w:spacing w:line="360" w:lineRule="auto"/>
              <w:jc w:val="center"/>
              <w:rPr>
                <w:sz w:val="19"/>
                <w:szCs w:val="19"/>
              </w:rPr>
            </w:pPr>
            <w:r>
              <w:rPr>
                <w:sz w:val="19"/>
                <w:szCs w:val="19"/>
              </w:rPr>
              <w:t>0.30</w:t>
            </w:r>
          </w:p>
        </w:tc>
      </w:tr>
      <w:tr w:rsidR="00B263E5" w:rsidTr="00B263E5">
        <w:tc>
          <w:tcPr>
            <w:tcW w:w="1543" w:type="dxa"/>
          </w:tcPr>
          <w:p w:rsidR="002E47B6" w:rsidRPr="00B263E5" w:rsidRDefault="002E47B6" w:rsidP="00A07BD2">
            <w:pPr>
              <w:rPr>
                <w:i/>
                <w:sz w:val="19"/>
                <w:szCs w:val="19"/>
              </w:rPr>
            </w:pPr>
            <w:r w:rsidRPr="00B263E5">
              <w:rPr>
                <w:i/>
                <w:sz w:val="19"/>
                <w:szCs w:val="19"/>
              </w:rPr>
              <w:t>Branch</w:t>
            </w:r>
          </w:p>
        </w:tc>
        <w:tc>
          <w:tcPr>
            <w:tcW w:w="5837" w:type="dxa"/>
          </w:tcPr>
          <w:p w:rsidR="002E47B6" w:rsidRPr="00B263E5" w:rsidRDefault="002E47B6" w:rsidP="00A07BD2">
            <w:pPr>
              <w:rPr>
                <w:sz w:val="19"/>
                <w:szCs w:val="19"/>
              </w:rPr>
            </w:pPr>
            <w:r w:rsidRPr="00B263E5">
              <w:rPr>
                <w:sz w:val="19"/>
                <w:szCs w:val="19"/>
              </w:rPr>
              <w:t>Binary variable that takes the value 1 (0) if the tenant location type is (not) branch location</w:t>
            </w:r>
          </w:p>
        </w:tc>
        <w:tc>
          <w:tcPr>
            <w:tcW w:w="1170" w:type="dxa"/>
            <w:gridSpan w:val="2"/>
          </w:tcPr>
          <w:p w:rsidR="002E47B6" w:rsidRPr="00B263E5" w:rsidRDefault="00937B97" w:rsidP="00D3783E">
            <w:pPr>
              <w:spacing w:line="360" w:lineRule="auto"/>
              <w:jc w:val="center"/>
              <w:rPr>
                <w:sz w:val="19"/>
                <w:szCs w:val="19"/>
              </w:rPr>
            </w:pPr>
            <w:r>
              <w:rPr>
                <w:sz w:val="19"/>
                <w:szCs w:val="19"/>
              </w:rPr>
              <w:t>0.32</w:t>
            </w:r>
          </w:p>
        </w:tc>
        <w:tc>
          <w:tcPr>
            <w:tcW w:w="990" w:type="dxa"/>
          </w:tcPr>
          <w:p w:rsidR="002E47B6" w:rsidRPr="00B263E5" w:rsidRDefault="00937B97" w:rsidP="00D3783E">
            <w:pPr>
              <w:spacing w:line="360" w:lineRule="auto"/>
              <w:jc w:val="center"/>
              <w:rPr>
                <w:sz w:val="19"/>
                <w:szCs w:val="19"/>
              </w:rPr>
            </w:pPr>
            <w:r>
              <w:rPr>
                <w:sz w:val="19"/>
                <w:szCs w:val="19"/>
              </w:rPr>
              <w:t>0.47</w:t>
            </w:r>
          </w:p>
        </w:tc>
      </w:tr>
      <w:tr w:rsidR="00B263E5" w:rsidTr="00B263E5">
        <w:tc>
          <w:tcPr>
            <w:tcW w:w="1543" w:type="dxa"/>
          </w:tcPr>
          <w:p w:rsidR="002E47B6" w:rsidRPr="00B263E5" w:rsidRDefault="002E47B6" w:rsidP="00A07BD2">
            <w:pPr>
              <w:rPr>
                <w:i/>
                <w:sz w:val="19"/>
                <w:szCs w:val="19"/>
              </w:rPr>
            </w:pPr>
            <w:proofErr w:type="spellStart"/>
            <w:r w:rsidRPr="00B263E5">
              <w:rPr>
                <w:i/>
                <w:sz w:val="19"/>
                <w:szCs w:val="19"/>
              </w:rPr>
              <w:t>RiskMed</w:t>
            </w:r>
            <w:proofErr w:type="spellEnd"/>
          </w:p>
        </w:tc>
        <w:tc>
          <w:tcPr>
            <w:tcW w:w="5837" w:type="dxa"/>
          </w:tcPr>
          <w:p w:rsidR="002E47B6" w:rsidRPr="00B263E5" w:rsidRDefault="006E2156" w:rsidP="00A07BD2">
            <w:pPr>
              <w:rPr>
                <w:sz w:val="19"/>
                <w:szCs w:val="19"/>
              </w:rPr>
            </w:pPr>
            <w:r w:rsidRPr="00B263E5">
              <w:rPr>
                <w:sz w:val="19"/>
                <w:szCs w:val="19"/>
              </w:rPr>
              <w:t>Binary variable that take the value 1 (0) if D&amp;B Hoovers rates (does not rate) the tenant as a medium risk firm</w:t>
            </w:r>
          </w:p>
        </w:tc>
        <w:tc>
          <w:tcPr>
            <w:tcW w:w="1170" w:type="dxa"/>
            <w:gridSpan w:val="2"/>
          </w:tcPr>
          <w:p w:rsidR="002E47B6" w:rsidRPr="00B263E5" w:rsidRDefault="00E10A30" w:rsidP="00D3783E">
            <w:pPr>
              <w:spacing w:line="360" w:lineRule="auto"/>
              <w:jc w:val="center"/>
              <w:rPr>
                <w:sz w:val="19"/>
                <w:szCs w:val="19"/>
              </w:rPr>
            </w:pPr>
            <w:r>
              <w:rPr>
                <w:sz w:val="19"/>
                <w:szCs w:val="19"/>
              </w:rPr>
              <w:t>0.09</w:t>
            </w:r>
          </w:p>
        </w:tc>
        <w:tc>
          <w:tcPr>
            <w:tcW w:w="990" w:type="dxa"/>
          </w:tcPr>
          <w:p w:rsidR="002E47B6" w:rsidRPr="00B263E5" w:rsidRDefault="00E10A30" w:rsidP="00D3783E">
            <w:pPr>
              <w:spacing w:line="360" w:lineRule="auto"/>
              <w:jc w:val="center"/>
              <w:rPr>
                <w:sz w:val="19"/>
                <w:szCs w:val="19"/>
              </w:rPr>
            </w:pPr>
            <w:r>
              <w:rPr>
                <w:sz w:val="19"/>
                <w:szCs w:val="19"/>
              </w:rPr>
              <w:t>0.28</w:t>
            </w:r>
          </w:p>
        </w:tc>
      </w:tr>
      <w:tr w:rsidR="00B263E5" w:rsidTr="00B263E5">
        <w:tc>
          <w:tcPr>
            <w:tcW w:w="1543" w:type="dxa"/>
          </w:tcPr>
          <w:p w:rsidR="002E47B6" w:rsidRPr="00B263E5" w:rsidRDefault="002E47B6" w:rsidP="00A07BD2">
            <w:pPr>
              <w:rPr>
                <w:i/>
                <w:sz w:val="19"/>
                <w:szCs w:val="19"/>
              </w:rPr>
            </w:pPr>
            <w:proofErr w:type="spellStart"/>
            <w:r w:rsidRPr="00B263E5">
              <w:rPr>
                <w:i/>
                <w:sz w:val="19"/>
                <w:szCs w:val="19"/>
              </w:rPr>
              <w:t>RiskHigh</w:t>
            </w:r>
            <w:proofErr w:type="spellEnd"/>
          </w:p>
        </w:tc>
        <w:tc>
          <w:tcPr>
            <w:tcW w:w="5837" w:type="dxa"/>
          </w:tcPr>
          <w:p w:rsidR="002E47B6" w:rsidRPr="00B263E5" w:rsidRDefault="006E2156" w:rsidP="00A07BD2">
            <w:pPr>
              <w:rPr>
                <w:sz w:val="19"/>
                <w:szCs w:val="19"/>
              </w:rPr>
            </w:pPr>
            <w:r w:rsidRPr="00B263E5">
              <w:rPr>
                <w:sz w:val="19"/>
                <w:szCs w:val="19"/>
              </w:rPr>
              <w:t>Binary variable that take the value 1 (0) if D&amp;B Hoovers rates (does not rate) the tenant as a high risk firm</w:t>
            </w:r>
          </w:p>
        </w:tc>
        <w:tc>
          <w:tcPr>
            <w:tcW w:w="1170" w:type="dxa"/>
            <w:gridSpan w:val="2"/>
          </w:tcPr>
          <w:p w:rsidR="002E47B6" w:rsidRPr="00B263E5" w:rsidRDefault="00E10A30" w:rsidP="00D3783E">
            <w:pPr>
              <w:spacing w:line="360" w:lineRule="auto"/>
              <w:jc w:val="center"/>
              <w:rPr>
                <w:sz w:val="19"/>
                <w:szCs w:val="19"/>
              </w:rPr>
            </w:pPr>
            <w:r>
              <w:rPr>
                <w:sz w:val="19"/>
                <w:szCs w:val="19"/>
              </w:rPr>
              <w:t>0.10</w:t>
            </w:r>
          </w:p>
        </w:tc>
        <w:tc>
          <w:tcPr>
            <w:tcW w:w="990" w:type="dxa"/>
          </w:tcPr>
          <w:p w:rsidR="002E47B6" w:rsidRPr="00B263E5" w:rsidRDefault="00E10A30" w:rsidP="00D3783E">
            <w:pPr>
              <w:spacing w:line="360" w:lineRule="auto"/>
              <w:jc w:val="center"/>
              <w:rPr>
                <w:sz w:val="19"/>
                <w:szCs w:val="19"/>
              </w:rPr>
            </w:pPr>
            <w:r>
              <w:rPr>
                <w:sz w:val="19"/>
                <w:szCs w:val="19"/>
              </w:rPr>
              <w:t>0.30</w:t>
            </w:r>
          </w:p>
        </w:tc>
      </w:tr>
      <w:tr w:rsidR="00B263E5" w:rsidTr="00B263E5">
        <w:tc>
          <w:tcPr>
            <w:tcW w:w="1543" w:type="dxa"/>
          </w:tcPr>
          <w:p w:rsidR="002E47B6" w:rsidRPr="00B263E5" w:rsidRDefault="002E47B6" w:rsidP="00A07BD2">
            <w:pPr>
              <w:rPr>
                <w:i/>
                <w:sz w:val="19"/>
                <w:szCs w:val="19"/>
              </w:rPr>
            </w:pPr>
            <w:r w:rsidRPr="00B263E5">
              <w:rPr>
                <w:i/>
                <w:sz w:val="19"/>
                <w:szCs w:val="19"/>
              </w:rPr>
              <w:t>Tenant age</w:t>
            </w:r>
          </w:p>
        </w:tc>
        <w:tc>
          <w:tcPr>
            <w:tcW w:w="5837" w:type="dxa"/>
          </w:tcPr>
          <w:p w:rsidR="002E47B6" w:rsidRPr="00B263E5" w:rsidRDefault="002E47B6" w:rsidP="00A07BD2">
            <w:pPr>
              <w:rPr>
                <w:sz w:val="19"/>
                <w:szCs w:val="19"/>
              </w:rPr>
            </w:pPr>
            <w:r w:rsidRPr="00B263E5">
              <w:rPr>
                <w:sz w:val="19"/>
                <w:szCs w:val="19"/>
              </w:rPr>
              <w:t>The natural logarithm of the age of the tenant</w:t>
            </w:r>
            <w:r w:rsidR="008F3270" w:rsidRPr="00B263E5">
              <w:rPr>
                <w:sz w:val="19"/>
                <w:szCs w:val="19"/>
              </w:rPr>
              <w:t xml:space="preserve"> in years</w:t>
            </w:r>
          </w:p>
        </w:tc>
        <w:tc>
          <w:tcPr>
            <w:tcW w:w="1170" w:type="dxa"/>
            <w:gridSpan w:val="2"/>
          </w:tcPr>
          <w:p w:rsidR="002E47B6" w:rsidRPr="00B263E5" w:rsidRDefault="00E10A30" w:rsidP="00D3783E">
            <w:pPr>
              <w:spacing w:line="360" w:lineRule="auto"/>
              <w:jc w:val="center"/>
              <w:rPr>
                <w:sz w:val="19"/>
                <w:szCs w:val="19"/>
              </w:rPr>
            </w:pPr>
            <w:r>
              <w:rPr>
                <w:sz w:val="19"/>
                <w:szCs w:val="19"/>
              </w:rPr>
              <w:t>28.51</w:t>
            </w:r>
          </w:p>
        </w:tc>
        <w:tc>
          <w:tcPr>
            <w:tcW w:w="990" w:type="dxa"/>
          </w:tcPr>
          <w:p w:rsidR="002E47B6" w:rsidRPr="00B263E5" w:rsidRDefault="00E10A30" w:rsidP="00D3783E">
            <w:pPr>
              <w:spacing w:line="360" w:lineRule="auto"/>
              <w:jc w:val="center"/>
              <w:rPr>
                <w:sz w:val="19"/>
                <w:szCs w:val="19"/>
              </w:rPr>
            </w:pPr>
            <w:r>
              <w:rPr>
                <w:sz w:val="19"/>
                <w:szCs w:val="19"/>
              </w:rPr>
              <w:t>34.82</w:t>
            </w:r>
          </w:p>
        </w:tc>
      </w:tr>
      <w:tr w:rsidR="00B263E5" w:rsidTr="00B263E5">
        <w:tc>
          <w:tcPr>
            <w:tcW w:w="1543" w:type="dxa"/>
          </w:tcPr>
          <w:p w:rsidR="002E47B6" w:rsidRPr="00B263E5" w:rsidRDefault="00F0569A" w:rsidP="00A07BD2">
            <w:pPr>
              <w:rPr>
                <w:i/>
                <w:sz w:val="19"/>
                <w:szCs w:val="19"/>
              </w:rPr>
            </w:pPr>
            <w:r w:rsidRPr="00B263E5">
              <w:rPr>
                <w:i/>
                <w:sz w:val="19"/>
                <w:szCs w:val="19"/>
              </w:rPr>
              <w:t>LEED</w:t>
            </w:r>
          </w:p>
        </w:tc>
        <w:tc>
          <w:tcPr>
            <w:tcW w:w="5837" w:type="dxa"/>
          </w:tcPr>
          <w:p w:rsidR="002E47B6" w:rsidRPr="00B263E5" w:rsidRDefault="00F0569A" w:rsidP="00A07BD2">
            <w:pPr>
              <w:rPr>
                <w:sz w:val="19"/>
                <w:szCs w:val="19"/>
              </w:rPr>
            </w:pPr>
            <w:r w:rsidRPr="00B263E5">
              <w:rPr>
                <w:sz w:val="19"/>
                <w:szCs w:val="19"/>
              </w:rPr>
              <w:t>Binary variable that takes the value 1 (0) if the building is (not) certified at any of the four LEED rating levels: Certified (</w:t>
            </w:r>
            <w:r w:rsidRPr="00B263E5">
              <w:rPr>
                <w:i/>
                <w:sz w:val="19"/>
                <w:szCs w:val="19"/>
              </w:rPr>
              <w:t>LEED_CRT</w:t>
            </w:r>
            <w:r w:rsidRPr="00B263E5">
              <w:rPr>
                <w:sz w:val="19"/>
                <w:szCs w:val="19"/>
              </w:rPr>
              <w:t>), Silver (</w:t>
            </w:r>
            <w:r w:rsidRPr="00B263E5">
              <w:rPr>
                <w:i/>
                <w:sz w:val="19"/>
                <w:szCs w:val="19"/>
              </w:rPr>
              <w:t>LEED_SLV</w:t>
            </w:r>
            <w:r w:rsidRPr="00B263E5">
              <w:rPr>
                <w:sz w:val="19"/>
                <w:szCs w:val="19"/>
              </w:rPr>
              <w:t>), Gold (</w:t>
            </w:r>
            <w:r w:rsidRPr="00B263E5">
              <w:rPr>
                <w:i/>
                <w:sz w:val="19"/>
                <w:szCs w:val="19"/>
              </w:rPr>
              <w:t>LEED_GLD</w:t>
            </w:r>
            <w:r w:rsidRPr="00B263E5">
              <w:rPr>
                <w:sz w:val="19"/>
                <w:szCs w:val="19"/>
              </w:rPr>
              <w:t>), or Platinum (</w:t>
            </w:r>
            <w:r w:rsidRPr="00B263E5">
              <w:rPr>
                <w:i/>
                <w:sz w:val="19"/>
                <w:szCs w:val="19"/>
              </w:rPr>
              <w:t>LEED_PLT</w:t>
            </w:r>
            <w:r w:rsidRPr="00B263E5">
              <w:rPr>
                <w:sz w:val="19"/>
                <w:szCs w:val="19"/>
              </w:rPr>
              <w:t>)</w:t>
            </w:r>
          </w:p>
        </w:tc>
        <w:tc>
          <w:tcPr>
            <w:tcW w:w="1170" w:type="dxa"/>
            <w:gridSpan w:val="2"/>
          </w:tcPr>
          <w:p w:rsidR="002E47B6" w:rsidRPr="00B263E5" w:rsidRDefault="00E10A30" w:rsidP="00D3783E">
            <w:pPr>
              <w:spacing w:line="360" w:lineRule="auto"/>
              <w:jc w:val="center"/>
              <w:rPr>
                <w:sz w:val="19"/>
                <w:szCs w:val="19"/>
              </w:rPr>
            </w:pPr>
            <w:r>
              <w:rPr>
                <w:sz w:val="19"/>
                <w:szCs w:val="19"/>
              </w:rPr>
              <w:t>0.27</w:t>
            </w:r>
          </w:p>
        </w:tc>
        <w:tc>
          <w:tcPr>
            <w:tcW w:w="990" w:type="dxa"/>
          </w:tcPr>
          <w:p w:rsidR="002E47B6" w:rsidRPr="00B263E5" w:rsidRDefault="00E10A30" w:rsidP="00D3783E">
            <w:pPr>
              <w:spacing w:line="360" w:lineRule="auto"/>
              <w:jc w:val="center"/>
              <w:rPr>
                <w:sz w:val="19"/>
                <w:szCs w:val="19"/>
              </w:rPr>
            </w:pPr>
            <w:r>
              <w:rPr>
                <w:sz w:val="19"/>
                <w:szCs w:val="19"/>
              </w:rPr>
              <w:t>0.44</w:t>
            </w:r>
          </w:p>
        </w:tc>
      </w:tr>
      <w:tr w:rsidR="00B263E5" w:rsidTr="00B263E5">
        <w:tc>
          <w:tcPr>
            <w:tcW w:w="1543" w:type="dxa"/>
          </w:tcPr>
          <w:p w:rsidR="00F0569A" w:rsidRPr="00B263E5" w:rsidRDefault="00F0569A" w:rsidP="00A07BD2">
            <w:pPr>
              <w:rPr>
                <w:sz w:val="19"/>
                <w:szCs w:val="19"/>
              </w:rPr>
            </w:pPr>
            <w:r w:rsidRPr="00B263E5">
              <w:rPr>
                <w:i/>
                <w:sz w:val="19"/>
                <w:szCs w:val="19"/>
              </w:rPr>
              <w:t>Energy Star</w:t>
            </w:r>
          </w:p>
        </w:tc>
        <w:tc>
          <w:tcPr>
            <w:tcW w:w="5837" w:type="dxa"/>
          </w:tcPr>
          <w:p w:rsidR="00F0569A" w:rsidRPr="00B263E5" w:rsidRDefault="00F8543F" w:rsidP="00A07BD2">
            <w:pPr>
              <w:rPr>
                <w:sz w:val="19"/>
                <w:szCs w:val="19"/>
              </w:rPr>
            </w:pPr>
            <w:r w:rsidRPr="00B263E5">
              <w:rPr>
                <w:sz w:val="19"/>
                <w:szCs w:val="19"/>
              </w:rPr>
              <w:t>Binary variable that takes the value 1 (0) if the building is (not) certified as an Energy Star building</w:t>
            </w:r>
          </w:p>
        </w:tc>
        <w:tc>
          <w:tcPr>
            <w:tcW w:w="1170" w:type="dxa"/>
            <w:gridSpan w:val="2"/>
          </w:tcPr>
          <w:p w:rsidR="00F0569A" w:rsidRPr="00B263E5" w:rsidRDefault="00E10A30" w:rsidP="00D3783E">
            <w:pPr>
              <w:spacing w:line="360" w:lineRule="auto"/>
              <w:jc w:val="center"/>
              <w:rPr>
                <w:sz w:val="19"/>
                <w:szCs w:val="19"/>
              </w:rPr>
            </w:pPr>
            <w:r>
              <w:rPr>
                <w:sz w:val="19"/>
                <w:szCs w:val="19"/>
              </w:rPr>
              <w:t>0.48</w:t>
            </w:r>
          </w:p>
        </w:tc>
        <w:tc>
          <w:tcPr>
            <w:tcW w:w="990" w:type="dxa"/>
          </w:tcPr>
          <w:p w:rsidR="00F0569A" w:rsidRPr="00B263E5" w:rsidRDefault="00E10A30" w:rsidP="00D3783E">
            <w:pPr>
              <w:spacing w:line="360" w:lineRule="auto"/>
              <w:jc w:val="center"/>
              <w:rPr>
                <w:sz w:val="19"/>
                <w:szCs w:val="19"/>
              </w:rPr>
            </w:pPr>
            <w:r>
              <w:rPr>
                <w:sz w:val="19"/>
                <w:szCs w:val="19"/>
              </w:rPr>
              <w:t>0.50</w:t>
            </w:r>
          </w:p>
        </w:tc>
      </w:tr>
      <w:tr w:rsidR="00B263E5" w:rsidTr="00B263E5">
        <w:tc>
          <w:tcPr>
            <w:tcW w:w="1543" w:type="dxa"/>
          </w:tcPr>
          <w:p w:rsidR="00F0569A" w:rsidRPr="00B263E5" w:rsidRDefault="00F0569A" w:rsidP="00A07BD2">
            <w:pPr>
              <w:rPr>
                <w:sz w:val="19"/>
                <w:szCs w:val="19"/>
              </w:rPr>
            </w:pPr>
            <w:r w:rsidRPr="00B263E5">
              <w:rPr>
                <w:i/>
                <w:sz w:val="19"/>
                <w:szCs w:val="19"/>
              </w:rPr>
              <w:t>Net effective rent</w:t>
            </w:r>
          </w:p>
        </w:tc>
        <w:tc>
          <w:tcPr>
            <w:tcW w:w="5837" w:type="dxa"/>
          </w:tcPr>
          <w:p w:rsidR="00F0569A" w:rsidRPr="00B263E5" w:rsidRDefault="00F8543F" w:rsidP="00A07BD2">
            <w:pPr>
              <w:rPr>
                <w:sz w:val="19"/>
                <w:szCs w:val="19"/>
              </w:rPr>
            </w:pPr>
            <w:r w:rsidRPr="00B263E5">
              <w:rPr>
                <w:sz w:val="19"/>
                <w:szCs w:val="19"/>
              </w:rPr>
              <w:t xml:space="preserve">The natural logarithm of </w:t>
            </w:r>
            <w:r w:rsidR="003E5D14">
              <w:rPr>
                <w:sz w:val="19"/>
                <w:szCs w:val="19"/>
              </w:rPr>
              <w:t xml:space="preserve">CPI-deflated </w:t>
            </w:r>
            <w:r w:rsidRPr="00B263E5">
              <w:rPr>
                <w:sz w:val="19"/>
                <w:szCs w:val="19"/>
              </w:rPr>
              <w:t xml:space="preserve">net effective rent per sq. ft. </w:t>
            </w:r>
          </w:p>
        </w:tc>
        <w:tc>
          <w:tcPr>
            <w:tcW w:w="1170" w:type="dxa"/>
            <w:gridSpan w:val="2"/>
          </w:tcPr>
          <w:p w:rsidR="00F0569A" w:rsidRPr="00B263E5" w:rsidRDefault="00A61AE3" w:rsidP="00D3783E">
            <w:pPr>
              <w:spacing w:line="360" w:lineRule="auto"/>
              <w:jc w:val="center"/>
              <w:rPr>
                <w:sz w:val="19"/>
                <w:szCs w:val="19"/>
              </w:rPr>
            </w:pPr>
            <w:r>
              <w:rPr>
                <w:sz w:val="19"/>
                <w:szCs w:val="19"/>
              </w:rPr>
              <w:t>48.85</w:t>
            </w:r>
          </w:p>
        </w:tc>
        <w:tc>
          <w:tcPr>
            <w:tcW w:w="990" w:type="dxa"/>
          </w:tcPr>
          <w:p w:rsidR="00F0569A" w:rsidRPr="00B263E5" w:rsidRDefault="00A61AE3" w:rsidP="00D3783E">
            <w:pPr>
              <w:spacing w:line="360" w:lineRule="auto"/>
              <w:jc w:val="center"/>
              <w:rPr>
                <w:sz w:val="19"/>
                <w:szCs w:val="19"/>
              </w:rPr>
            </w:pPr>
            <w:r>
              <w:rPr>
                <w:sz w:val="19"/>
                <w:szCs w:val="19"/>
              </w:rPr>
              <w:t>21.76</w:t>
            </w:r>
          </w:p>
        </w:tc>
      </w:tr>
      <w:tr w:rsidR="00B263E5" w:rsidTr="00B263E5">
        <w:tc>
          <w:tcPr>
            <w:tcW w:w="1543" w:type="dxa"/>
          </w:tcPr>
          <w:p w:rsidR="00F0569A" w:rsidRPr="00B263E5" w:rsidRDefault="009E5C8A" w:rsidP="00A07BD2">
            <w:pPr>
              <w:rPr>
                <w:i/>
                <w:sz w:val="19"/>
                <w:szCs w:val="19"/>
              </w:rPr>
            </w:pPr>
            <w:r w:rsidRPr="00B263E5">
              <w:rPr>
                <w:i/>
                <w:sz w:val="19"/>
                <w:szCs w:val="19"/>
              </w:rPr>
              <w:t>EUI</w:t>
            </w:r>
          </w:p>
        </w:tc>
        <w:tc>
          <w:tcPr>
            <w:tcW w:w="5837" w:type="dxa"/>
          </w:tcPr>
          <w:p w:rsidR="00F0569A" w:rsidRPr="00B263E5" w:rsidRDefault="00C10472" w:rsidP="00A07BD2">
            <w:pPr>
              <w:rPr>
                <w:sz w:val="19"/>
                <w:szCs w:val="19"/>
              </w:rPr>
            </w:pPr>
            <w:r w:rsidRPr="00B263E5">
              <w:rPr>
                <w:sz w:val="19"/>
                <w:szCs w:val="19"/>
              </w:rPr>
              <w:t>The natural logarithm of</w:t>
            </w:r>
            <w:r w:rsidR="009E5C8A" w:rsidRPr="00B263E5">
              <w:rPr>
                <w:sz w:val="19"/>
                <w:szCs w:val="19"/>
              </w:rPr>
              <w:t xml:space="preserve"> site </w:t>
            </w:r>
            <w:r w:rsidRPr="00B263E5">
              <w:rPr>
                <w:sz w:val="19"/>
                <w:szCs w:val="19"/>
              </w:rPr>
              <w:t>energy use intensity</w:t>
            </w:r>
            <w:r w:rsidR="00A07BD2" w:rsidRPr="00B263E5">
              <w:rPr>
                <w:sz w:val="19"/>
                <w:szCs w:val="19"/>
              </w:rPr>
              <w:t xml:space="preserve"> that is</w:t>
            </w:r>
            <w:r w:rsidR="009E5C8A" w:rsidRPr="00B263E5">
              <w:rPr>
                <w:sz w:val="19"/>
                <w:szCs w:val="19"/>
              </w:rPr>
              <w:t xml:space="preserve"> the annual amount of the energy consumed on site, measured in thousands of British thermal units, </w:t>
            </w:r>
            <w:proofErr w:type="spellStart"/>
            <w:r w:rsidR="009E5C8A" w:rsidRPr="00B263E5">
              <w:rPr>
                <w:sz w:val="19"/>
                <w:szCs w:val="19"/>
              </w:rPr>
              <w:t>kBTU</w:t>
            </w:r>
            <w:proofErr w:type="spellEnd"/>
            <w:r w:rsidR="009E5C8A" w:rsidRPr="00B263E5">
              <w:rPr>
                <w:sz w:val="19"/>
                <w:szCs w:val="19"/>
              </w:rPr>
              <w:t xml:space="preserve">, per </w:t>
            </w:r>
            <w:r w:rsidR="00A07BD2" w:rsidRPr="00B263E5">
              <w:rPr>
                <w:sz w:val="19"/>
                <w:szCs w:val="19"/>
              </w:rPr>
              <w:t>sq.</w:t>
            </w:r>
            <w:r w:rsidR="009E5C8A" w:rsidRPr="00B263E5">
              <w:rPr>
                <w:sz w:val="19"/>
                <w:szCs w:val="19"/>
              </w:rPr>
              <w:t xml:space="preserve"> f</w:t>
            </w:r>
            <w:r w:rsidR="00A07BD2" w:rsidRPr="00B263E5">
              <w:rPr>
                <w:sz w:val="19"/>
                <w:szCs w:val="19"/>
              </w:rPr>
              <w:t>t.</w:t>
            </w:r>
            <w:r w:rsidR="009E5C8A" w:rsidRPr="00B263E5">
              <w:rPr>
                <w:sz w:val="19"/>
                <w:szCs w:val="19"/>
              </w:rPr>
              <w:t>, as reflected in utility bills</w:t>
            </w:r>
          </w:p>
        </w:tc>
        <w:tc>
          <w:tcPr>
            <w:tcW w:w="1170" w:type="dxa"/>
            <w:gridSpan w:val="2"/>
          </w:tcPr>
          <w:p w:rsidR="00F0569A" w:rsidRPr="00B263E5" w:rsidRDefault="0031117E" w:rsidP="00D3783E">
            <w:pPr>
              <w:spacing w:line="360" w:lineRule="auto"/>
              <w:jc w:val="center"/>
              <w:rPr>
                <w:sz w:val="19"/>
                <w:szCs w:val="19"/>
              </w:rPr>
            </w:pPr>
            <w:r>
              <w:rPr>
                <w:sz w:val="19"/>
                <w:szCs w:val="19"/>
              </w:rPr>
              <w:t>8</w:t>
            </w:r>
            <w:r w:rsidR="00A61AE3">
              <w:rPr>
                <w:sz w:val="19"/>
                <w:szCs w:val="19"/>
              </w:rPr>
              <w:t>1.38</w:t>
            </w:r>
          </w:p>
        </w:tc>
        <w:tc>
          <w:tcPr>
            <w:tcW w:w="990" w:type="dxa"/>
          </w:tcPr>
          <w:p w:rsidR="00F0569A" w:rsidRPr="00B263E5" w:rsidRDefault="00A61AE3" w:rsidP="00D3783E">
            <w:pPr>
              <w:spacing w:line="360" w:lineRule="auto"/>
              <w:jc w:val="center"/>
              <w:rPr>
                <w:sz w:val="19"/>
                <w:szCs w:val="19"/>
              </w:rPr>
            </w:pPr>
            <w:r>
              <w:rPr>
                <w:sz w:val="19"/>
                <w:szCs w:val="19"/>
              </w:rPr>
              <w:t>37.65</w:t>
            </w:r>
          </w:p>
        </w:tc>
      </w:tr>
      <w:tr w:rsidR="00B263E5" w:rsidTr="00B263E5">
        <w:tc>
          <w:tcPr>
            <w:tcW w:w="1543" w:type="dxa"/>
          </w:tcPr>
          <w:p w:rsidR="00F0569A" w:rsidRPr="00B263E5" w:rsidRDefault="00263ED1" w:rsidP="00A07BD2">
            <w:pPr>
              <w:rPr>
                <w:i/>
                <w:sz w:val="19"/>
                <w:szCs w:val="19"/>
              </w:rPr>
            </w:pPr>
            <w:r w:rsidRPr="00B263E5">
              <w:rPr>
                <w:i/>
                <w:sz w:val="19"/>
                <w:szCs w:val="19"/>
              </w:rPr>
              <w:t>GHG</w:t>
            </w:r>
          </w:p>
        </w:tc>
        <w:tc>
          <w:tcPr>
            <w:tcW w:w="5837" w:type="dxa"/>
          </w:tcPr>
          <w:p w:rsidR="00F0569A" w:rsidRPr="00B263E5" w:rsidRDefault="00C10472" w:rsidP="00A07BD2">
            <w:pPr>
              <w:rPr>
                <w:sz w:val="19"/>
                <w:szCs w:val="19"/>
              </w:rPr>
            </w:pPr>
            <w:r w:rsidRPr="00B263E5">
              <w:rPr>
                <w:sz w:val="19"/>
                <w:szCs w:val="19"/>
              </w:rPr>
              <w:t>The natural logarithm of annual direct and indirect greenhouse gas emissions measured in pounds per sq. ft.</w:t>
            </w:r>
          </w:p>
        </w:tc>
        <w:tc>
          <w:tcPr>
            <w:tcW w:w="1170" w:type="dxa"/>
            <w:gridSpan w:val="2"/>
          </w:tcPr>
          <w:p w:rsidR="00F0569A" w:rsidRPr="00B263E5" w:rsidRDefault="00A61AE3" w:rsidP="00D3783E">
            <w:pPr>
              <w:spacing w:line="360" w:lineRule="auto"/>
              <w:jc w:val="center"/>
              <w:rPr>
                <w:sz w:val="19"/>
                <w:szCs w:val="19"/>
              </w:rPr>
            </w:pPr>
            <w:r>
              <w:rPr>
                <w:sz w:val="19"/>
                <w:szCs w:val="19"/>
              </w:rPr>
              <w:t>18.83</w:t>
            </w:r>
          </w:p>
        </w:tc>
        <w:tc>
          <w:tcPr>
            <w:tcW w:w="990" w:type="dxa"/>
          </w:tcPr>
          <w:p w:rsidR="00F0569A" w:rsidRPr="00B263E5" w:rsidRDefault="00A61AE3" w:rsidP="00D3783E">
            <w:pPr>
              <w:spacing w:line="360" w:lineRule="auto"/>
              <w:jc w:val="center"/>
              <w:rPr>
                <w:sz w:val="19"/>
                <w:szCs w:val="19"/>
              </w:rPr>
            </w:pPr>
            <w:r>
              <w:rPr>
                <w:sz w:val="19"/>
                <w:szCs w:val="19"/>
              </w:rPr>
              <w:t>9.70</w:t>
            </w:r>
          </w:p>
        </w:tc>
      </w:tr>
      <w:tr w:rsidR="00B263E5" w:rsidTr="00B263E5">
        <w:tc>
          <w:tcPr>
            <w:tcW w:w="1543" w:type="dxa"/>
          </w:tcPr>
          <w:p w:rsidR="009E5C8A" w:rsidRPr="00B263E5" w:rsidRDefault="009E5C8A" w:rsidP="00A07BD2">
            <w:pPr>
              <w:rPr>
                <w:i/>
                <w:sz w:val="19"/>
                <w:szCs w:val="19"/>
              </w:rPr>
            </w:pPr>
            <w:r w:rsidRPr="00B263E5">
              <w:rPr>
                <w:i/>
                <w:sz w:val="19"/>
                <w:szCs w:val="19"/>
              </w:rPr>
              <w:t>Degree days</w:t>
            </w:r>
          </w:p>
        </w:tc>
        <w:tc>
          <w:tcPr>
            <w:tcW w:w="5837" w:type="dxa"/>
          </w:tcPr>
          <w:p w:rsidR="009E5C8A" w:rsidRPr="00B263E5" w:rsidRDefault="00A07BD2" w:rsidP="00A07BD2">
            <w:pPr>
              <w:rPr>
                <w:sz w:val="19"/>
                <w:szCs w:val="19"/>
              </w:rPr>
            </w:pPr>
            <w:r w:rsidRPr="00B263E5">
              <w:rPr>
                <w:sz w:val="19"/>
                <w:szCs w:val="19"/>
              </w:rPr>
              <w:t>The number of degree days in a metropolitan area;  degree days are measured based on 65</w:t>
            </w:r>
            <w:r w:rsidRPr="00B263E5">
              <w:rPr>
                <w:sz w:val="19"/>
                <w:szCs w:val="19"/>
                <w:vertAlign w:val="superscript"/>
              </w:rPr>
              <w:t>o</w:t>
            </w:r>
            <w:r w:rsidRPr="00B263E5">
              <w:rPr>
                <w:sz w:val="19"/>
                <w:szCs w:val="19"/>
              </w:rPr>
              <w:t>F, and the data are retrieved from the National Oceanic and Atmosphere Administration’s website</w:t>
            </w:r>
          </w:p>
        </w:tc>
        <w:tc>
          <w:tcPr>
            <w:tcW w:w="1170" w:type="dxa"/>
            <w:gridSpan w:val="2"/>
          </w:tcPr>
          <w:p w:rsidR="009E5C8A" w:rsidRPr="00B263E5" w:rsidRDefault="00E10A30" w:rsidP="00D3783E">
            <w:pPr>
              <w:spacing w:line="360" w:lineRule="auto"/>
              <w:jc w:val="center"/>
              <w:rPr>
                <w:sz w:val="19"/>
                <w:szCs w:val="19"/>
              </w:rPr>
            </w:pPr>
            <w:r>
              <w:rPr>
                <w:sz w:val="19"/>
                <w:szCs w:val="19"/>
              </w:rPr>
              <w:t>5</w:t>
            </w:r>
            <w:r w:rsidR="009707E0">
              <w:rPr>
                <w:sz w:val="19"/>
                <w:szCs w:val="19"/>
              </w:rPr>
              <w:t>,</w:t>
            </w:r>
            <w:r>
              <w:rPr>
                <w:sz w:val="19"/>
                <w:szCs w:val="19"/>
              </w:rPr>
              <w:t>991.74</w:t>
            </w:r>
          </w:p>
        </w:tc>
        <w:tc>
          <w:tcPr>
            <w:tcW w:w="990" w:type="dxa"/>
          </w:tcPr>
          <w:p w:rsidR="009E5C8A" w:rsidRPr="00B263E5" w:rsidRDefault="00E10A30" w:rsidP="00D3783E">
            <w:pPr>
              <w:spacing w:line="360" w:lineRule="auto"/>
              <w:jc w:val="center"/>
              <w:rPr>
                <w:sz w:val="19"/>
                <w:szCs w:val="19"/>
              </w:rPr>
            </w:pPr>
            <w:r>
              <w:rPr>
                <w:sz w:val="19"/>
                <w:szCs w:val="19"/>
              </w:rPr>
              <w:t>432.19</w:t>
            </w:r>
          </w:p>
        </w:tc>
      </w:tr>
      <w:tr w:rsidR="00B263E5" w:rsidTr="00B263E5">
        <w:tc>
          <w:tcPr>
            <w:tcW w:w="1543" w:type="dxa"/>
          </w:tcPr>
          <w:p w:rsidR="009E5C8A" w:rsidRPr="00B263E5" w:rsidRDefault="009E5C8A" w:rsidP="00A07BD2">
            <w:pPr>
              <w:rPr>
                <w:i/>
                <w:sz w:val="19"/>
                <w:szCs w:val="19"/>
              </w:rPr>
            </w:pPr>
            <w:r w:rsidRPr="00B263E5">
              <w:rPr>
                <w:i/>
                <w:sz w:val="19"/>
                <w:szCs w:val="19"/>
              </w:rPr>
              <w:t>Size</w:t>
            </w:r>
          </w:p>
        </w:tc>
        <w:tc>
          <w:tcPr>
            <w:tcW w:w="5837" w:type="dxa"/>
          </w:tcPr>
          <w:p w:rsidR="009E5C8A" w:rsidRPr="00B263E5" w:rsidRDefault="00A07BD2" w:rsidP="00A07BD2">
            <w:pPr>
              <w:rPr>
                <w:sz w:val="19"/>
                <w:szCs w:val="19"/>
              </w:rPr>
            </w:pPr>
            <w:r w:rsidRPr="00B263E5">
              <w:rPr>
                <w:sz w:val="19"/>
                <w:szCs w:val="19"/>
              </w:rPr>
              <w:t>The natural logarithm of building size in sq. ft.</w:t>
            </w:r>
          </w:p>
        </w:tc>
        <w:tc>
          <w:tcPr>
            <w:tcW w:w="1170" w:type="dxa"/>
            <w:gridSpan w:val="2"/>
          </w:tcPr>
          <w:p w:rsidR="009E5C8A" w:rsidRPr="00B263E5" w:rsidRDefault="0005476F" w:rsidP="00D3783E">
            <w:pPr>
              <w:spacing w:line="360" w:lineRule="auto"/>
              <w:jc w:val="center"/>
              <w:rPr>
                <w:sz w:val="19"/>
                <w:szCs w:val="19"/>
              </w:rPr>
            </w:pPr>
            <w:r>
              <w:rPr>
                <w:sz w:val="19"/>
                <w:szCs w:val="19"/>
              </w:rPr>
              <w:t>521</w:t>
            </w:r>
            <w:r w:rsidR="009707E0">
              <w:rPr>
                <w:sz w:val="19"/>
                <w:szCs w:val="19"/>
              </w:rPr>
              <w:t>,</w:t>
            </w:r>
            <w:r>
              <w:rPr>
                <w:sz w:val="19"/>
                <w:szCs w:val="19"/>
              </w:rPr>
              <w:t>888.32</w:t>
            </w:r>
          </w:p>
        </w:tc>
        <w:tc>
          <w:tcPr>
            <w:tcW w:w="990" w:type="dxa"/>
          </w:tcPr>
          <w:p w:rsidR="009E5C8A" w:rsidRPr="00B263E5" w:rsidRDefault="0005476F" w:rsidP="00D3783E">
            <w:pPr>
              <w:spacing w:line="360" w:lineRule="auto"/>
              <w:jc w:val="center"/>
              <w:rPr>
                <w:sz w:val="19"/>
                <w:szCs w:val="19"/>
              </w:rPr>
            </w:pPr>
            <w:r>
              <w:rPr>
                <w:sz w:val="19"/>
                <w:szCs w:val="19"/>
              </w:rPr>
              <w:t>520</w:t>
            </w:r>
            <w:r w:rsidR="009707E0">
              <w:rPr>
                <w:sz w:val="19"/>
                <w:szCs w:val="19"/>
              </w:rPr>
              <w:t>,</w:t>
            </w:r>
            <w:r>
              <w:rPr>
                <w:sz w:val="19"/>
                <w:szCs w:val="19"/>
              </w:rPr>
              <w:t>065.67</w:t>
            </w:r>
          </w:p>
        </w:tc>
      </w:tr>
      <w:tr w:rsidR="00B263E5" w:rsidTr="00B263E5">
        <w:tc>
          <w:tcPr>
            <w:tcW w:w="1543" w:type="dxa"/>
          </w:tcPr>
          <w:p w:rsidR="001A115D" w:rsidRPr="00B263E5" w:rsidRDefault="001A115D" w:rsidP="001A115D">
            <w:pPr>
              <w:rPr>
                <w:i/>
                <w:sz w:val="19"/>
                <w:szCs w:val="19"/>
              </w:rPr>
            </w:pPr>
            <w:r w:rsidRPr="00B263E5">
              <w:rPr>
                <w:i/>
                <w:sz w:val="19"/>
                <w:szCs w:val="19"/>
              </w:rPr>
              <w:t>Building age</w:t>
            </w:r>
          </w:p>
        </w:tc>
        <w:tc>
          <w:tcPr>
            <w:tcW w:w="5837" w:type="dxa"/>
          </w:tcPr>
          <w:p w:rsidR="001A115D" w:rsidRPr="00B263E5" w:rsidRDefault="00534AB0" w:rsidP="00534AB0">
            <w:pPr>
              <w:rPr>
                <w:sz w:val="19"/>
                <w:szCs w:val="19"/>
              </w:rPr>
            </w:pPr>
            <w:r w:rsidRPr="00B263E5">
              <w:rPr>
                <w:sz w:val="19"/>
                <w:szCs w:val="19"/>
              </w:rPr>
              <w:t>The natural logarithm of the age of the property, measured from the year built or the year of a major refurbishment, whichever occurred more recently</w:t>
            </w:r>
          </w:p>
        </w:tc>
        <w:tc>
          <w:tcPr>
            <w:tcW w:w="1170" w:type="dxa"/>
            <w:gridSpan w:val="2"/>
          </w:tcPr>
          <w:p w:rsidR="001A115D" w:rsidRPr="00B263E5" w:rsidRDefault="00E10A30" w:rsidP="00D3783E">
            <w:pPr>
              <w:spacing w:line="360" w:lineRule="auto"/>
              <w:jc w:val="center"/>
              <w:rPr>
                <w:sz w:val="19"/>
                <w:szCs w:val="19"/>
              </w:rPr>
            </w:pPr>
            <w:r>
              <w:rPr>
                <w:sz w:val="19"/>
                <w:szCs w:val="19"/>
              </w:rPr>
              <w:t>27.16</w:t>
            </w:r>
          </w:p>
        </w:tc>
        <w:tc>
          <w:tcPr>
            <w:tcW w:w="990" w:type="dxa"/>
          </w:tcPr>
          <w:p w:rsidR="001A115D" w:rsidRPr="00B263E5" w:rsidRDefault="00E10A30" w:rsidP="00D3783E">
            <w:pPr>
              <w:spacing w:line="360" w:lineRule="auto"/>
              <w:jc w:val="center"/>
              <w:rPr>
                <w:sz w:val="19"/>
                <w:szCs w:val="19"/>
              </w:rPr>
            </w:pPr>
            <w:r>
              <w:rPr>
                <w:sz w:val="19"/>
                <w:szCs w:val="19"/>
              </w:rPr>
              <w:t>27.98</w:t>
            </w:r>
          </w:p>
        </w:tc>
      </w:tr>
      <w:tr w:rsidR="00B263E5" w:rsidTr="00B263E5">
        <w:tc>
          <w:tcPr>
            <w:tcW w:w="1543" w:type="dxa"/>
          </w:tcPr>
          <w:p w:rsidR="001A115D" w:rsidRPr="00B263E5" w:rsidRDefault="001A115D" w:rsidP="001A115D">
            <w:pPr>
              <w:rPr>
                <w:i/>
                <w:sz w:val="19"/>
                <w:szCs w:val="19"/>
              </w:rPr>
            </w:pPr>
            <w:r w:rsidRPr="00B263E5">
              <w:rPr>
                <w:i/>
                <w:sz w:val="19"/>
                <w:szCs w:val="19"/>
              </w:rPr>
              <w:t>Class A</w:t>
            </w:r>
          </w:p>
        </w:tc>
        <w:tc>
          <w:tcPr>
            <w:tcW w:w="5837" w:type="dxa"/>
          </w:tcPr>
          <w:p w:rsidR="001A115D" w:rsidRPr="00B263E5" w:rsidRDefault="00A22848" w:rsidP="00A22848">
            <w:pPr>
              <w:jc w:val="both"/>
              <w:rPr>
                <w:sz w:val="19"/>
                <w:szCs w:val="19"/>
              </w:rPr>
            </w:pPr>
            <w:r w:rsidRPr="00B263E5">
              <w:rPr>
                <w:sz w:val="19"/>
                <w:szCs w:val="19"/>
              </w:rPr>
              <w:t xml:space="preserve">Binary </w:t>
            </w:r>
            <w:r w:rsidR="00534AB0" w:rsidRPr="00B263E5">
              <w:rPr>
                <w:sz w:val="19"/>
                <w:szCs w:val="19"/>
              </w:rPr>
              <w:t xml:space="preserve">variable that takes </w:t>
            </w:r>
            <w:r w:rsidRPr="00B263E5">
              <w:rPr>
                <w:sz w:val="19"/>
                <w:szCs w:val="19"/>
              </w:rPr>
              <w:t>the</w:t>
            </w:r>
            <w:r w:rsidR="00534AB0" w:rsidRPr="00B263E5">
              <w:rPr>
                <w:sz w:val="19"/>
                <w:szCs w:val="19"/>
              </w:rPr>
              <w:t xml:space="preserve"> value of </w:t>
            </w:r>
            <w:r w:rsidRPr="00B263E5">
              <w:rPr>
                <w:sz w:val="19"/>
                <w:szCs w:val="19"/>
              </w:rPr>
              <w:t>1</w:t>
            </w:r>
            <w:r w:rsidR="00534AB0" w:rsidRPr="00B263E5">
              <w:rPr>
                <w:sz w:val="19"/>
                <w:szCs w:val="19"/>
              </w:rPr>
              <w:t xml:space="preserve"> (</w:t>
            </w:r>
            <w:r w:rsidRPr="00B263E5">
              <w:rPr>
                <w:sz w:val="19"/>
                <w:szCs w:val="19"/>
              </w:rPr>
              <w:t>0</w:t>
            </w:r>
            <w:r w:rsidR="00534AB0" w:rsidRPr="00B263E5">
              <w:rPr>
                <w:sz w:val="19"/>
                <w:szCs w:val="19"/>
              </w:rPr>
              <w:t>) if the building is (not) a class A building</w:t>
            </w:r>
          </w:p>
        </w:tc>
        <w:tc>
          <w:tcPr>
            <w:tcW w:w="1170" w:type="dxa"/>
            <w:gridSpan w:val="2"/>
          </w:tcPr>
          <w:p w:rsidR="001A115D" w:rsidRPr="00B263E5" w:rsidRDefault="00A61AE3" w:rsidP="00D3783E">
            <w:pPr>
              <w:spacing w:line="360" w:lineRule="auto"/>
              <w:jc w:val="center"/>
              <w:rPr>
                <w:sz w:val="19"/>
                <w:szCs w:val="19"/>
              </w:rPr>
            </w:pPr>
            <w:r>
              <w:rPr>
                <w:sz w:val="19"/>
                <w:szCs w:val="19"/>
              </w:rPr>
              <w:t>0.61</w:t>
            </w:r>
          </w:p>
        </w:tc>
        <w:tc>
          <w:tcPr>
            <w:tcW w:w="990" w:type="dxa"/>
          </w:tcPr>
          <w:p w:rsidR="001A115D" w:rsidRPr="00B263E5" w:rsidRDefault="00A61AE3" w:rsidP="00D3783E">
            <w:pPr>
              <w:spacing w:line="360" w:lineRule="auto"/>
              <w:jc w:val="center"/>
              <w:rPr>
                <w:sz w:val="19"/>
                <w:szCs w:val="19"/>
              </w:rPr>
            </w:pPr>
            <w:r>
              <w:rPr>
                <w:sz w:val="19"/>
                <w:szCs w:val="19"/>
              </w:rPr>
              <w:t>0.48</w:t>
            </w:r>
          </w:p>
        </w:tc>
      </w:tr>
      <w:tr w:rsidR="00B263E5" w:rsidTr="00B263E5">
        <w:tc>
          <w:tcPr>
            <w:tcW w:w="1543" w:type="dxa"/>
          </w:tcPr>
          <w:p w:rsidR="001A115D" w:rsidRPr="00B263E5" w:rsidRDefault="001A115D" w:rsidP="001A115D">
            <w:pPr>
              <w:rPr>
                <w:sz w:val="19"/>
                <w:szCs w:val="19"/>
              </w:rPr>
            </w:pPr>
            <w:r w:rsidRPr="00B263E5">
              <w:rPr>
                <w:i/>
                <w:sz w:val="19"/>
                <w:szCs w:val="19"/>
              </w:rPr>
              <w:t>Class B</w:t>
            </w:r>
          </w:p>
        </w:tc>
        <w:tc>
          <w:tcPr>
            <w:tcW w:w="5837" w:type="dxa"/>
          </w:tcPr>
          <w:p w:rsidR="001A115D" w:rsidRPr="00B263E5" w:rsidRDefault="00A22848" w:rsidP="00A22848">
            <w:pPr>
              <w:jc w:val="both"/>
              <w:rPr>
                <w:sz w:val="19"/>
                <w:szCs w:val="19"/>
              </w:rPr>
            </w:pPr>
            <w:r w:rsidRPr="00B263E5">
              <w:rPr>
                <w:sz w:val="19"/>
                <w:szCs w:val="19"/>
              </w:rPr>
              <w:t xml:space="preserve">Binary </w:t>
            </w:r>
            <w:r w:rsidR="00534AB0" w:rsidRPr="00B263E5">
              <w:rPr>
                <w:sz w:val="19"/>
                <w:szCs w:val="19"/>
              </w:rPr>
              <w:t xml:space="preserve">variable that takes </w:t>
            </w:r>
            <w:r w:rsidRPr="00B263E5">
              <w:rPr>
                <w:sz w:val="19"/>
                <w:szCs w:val="19"/>
              </w:rPr>
              <w:t>the</w:t>
            </w:r>
            <w:r w:rsidR="00534AB0" w:rsidRPr="00B263E5">
              <w:rPr>
                <w:sz w:val="19"/>
                <w:szCs w:val="19"/>
              </w:rPr>
              <w:t xml:space="preserve"> value </w:t>
            </w:r>
            <w:r w:rsidRPr="00B263E5">
              <w:rPr>
                <w:sz w:val="19"/>
                <w:szCs w:val="19"/>
              </w:rPr>
              <w:t>1</w:t>
            </w:r>
            <w:r w:rsidR="00534AB0" w:rsidRPr="00B263E5">
              <w:rPr>
                <w:sz w:val="19"/>
                <w:szCs w:val="19"/>
              </w:rPr>
              <w:t xml:space="preserve"> (</w:t>
            </w:r>
            <w:r w:rsidRPr="00B263E5">
              <w:rPr>
                <w:sz w:val="19"/>
                <w:szCs w:val="19"/>
              </w:rPr>
              <w:t>0</w:t>
            </w:r>
            <w:r w:rsidR="00534AB0" w:rsidRPr="00B263E5">
              <w:rPr>
                <w:sz w:val="19"/>
                <w:szCs w:val="19"/>
              </w:rPr>
              <w:t xml:space="preserve">) if the building is (not) a class </w:t>
            </w:r>
            <w:r w:rsidRPr="00B263E5">
              <w:rPr>
                <w:sz w:val="19"/>
                <w:szCs w:val="19"/>
              </w:rPr>
              <w:t>B</w:t>
            </w:r>
            <w:r w:rsidR="00534AB0" w:rsidRPr="00B263E5">
              <w:rPr>
                <w:sz w:val="19"/>
                <w:szCs w:val="19"/>
              </w:rPr>
              <w:t xml:space="preserve"> building</w:t>
            </w:r>
          </w:p>
        </w:tc>
        <w:tc>
          <w:tcPr>
            <w:tcW w:w="1170" w:type="dxa"/>
            <w:gridSpan w:val="2"/>
          </w:tcPr>
          <w:p w:rsidR="001A115D" w:rsidRPr="00B263E5" w:rsidRDefault="00A61AE3" w:rsidP="00D3783E">
            <w:pPr>
              <w:spacing w:line="360" w:lineRule="auto"/>
              <w:jc w:val="center"/>
              <w:rPr>
                <w:sz w:val="19"/>
                <w:szCs w:val="19"/>
              </w:rPr>
            </w:pPr>
            <w:r>
              <w:rPr>
                <w:sz w:val="19"/>
                <w:szCs w:val="19"/>
              </w:rPr>
              <w:t>0.35</w:t>
            </w:r>
          </w:p>
        </w:tc>
        <w:tc>
          <w:tcPr>
            <w:tcW w:w="990" w:type="dxa"/>
          </w:tcPr>
          <w:p w:rsidR="001A115D" w:rsidRPr="00B263E5" w:rsidRDefault="00A61AE3" w:rsidP="00D3783E">
            <w:pPr>
              <w:spacing w:line="360" w:lineRule="auto"/>
              <w:jc w:val="center"/>
              <w:rPr>
                <w:sz w:val="19"/>
                <w:szCs w:val="19"/>
              </w:rPr>
            </w:pPr>
            <w:r>
              <w:rPr>
                <w:sz w:val="19"/>
                <w:szCs w:val="19"/>
              </w:rPr>
              <w:t>0.47</w:t>
            </w:r>
          </w:p>
        </w:tc>
      </w:tr>
      <w:tr w:rsidR="00B263E5" w:rsidTr="00B263E5">
        <w:tc>
          <w:tcPr>
            <w:tcW w:w="1543" w:type="dxa"/>
          </w:tcPr>
          <w:p w:rsidR="001A115D" w:rsidRPr="00B263E5" w:rsidRDefault="001A115D" w:rsidP="001A115D">
            <w:pPr>
              <w:rPr>
                <w:sz w:val="19"/>
                <w:szCs w:val="19"/>
              </w:rPr>
            </w:pPr>
            <w:proofErr w:type="spellStart"/>
            <w:r w:rsidRPr="00B263E5">
              <w:rPr>
                <w:i/>
                <w:sz w:val="19"/>
                <w:szCs w:val="19"/>
              </w:rPr>
              <w:t>Walkscore</w:t>
            </w:r>
            <w:proofErr w:type="spellEnd"/>
            <w:r w:rsidRPr="00B263E5">
              <w:rPr>
                <w:i/>
                <w:sz w:val="19"/>
                <w:szCs w:val="19"/>
              </w:rPr>
              <w:t xml:space="preserve"> </w:t>
            </w:r>
          </w:p>
        </w:tc>
        <w:tc>
          <w:tcPr>
            <w:tcW w:w="5837" w:type="dxa"/>
          </w:tcPr>
          <w:p w:rsidR="001A115D" w:rsidRPr="00B263E5" w:rsidRDefault="00A22848" w:rsidP="00A22848">
            <w:pPr>
              <w:jc w:val="both"/>
              <w:rPr>
                <w:sz w:val="19"/>
                <w:szCs w:val="19"/>
              </w:rPr>
            </w:pPr>
            <w:r w:rsidRPr="00B263E5">
              <w:rPr>
                <w:sz w:val="19"/>
                <w:szCs w:val="19"/>
              </w:rPr>
              <w:t>A</w:t>
            </w:r>
            <w:r w:rsidR="00534AB0" w:rsidRPr="00B263E5">
              <w:rPr>
                <w:sz w:val="19"/>
                <w:szCs w:val="19"/>
              </w:rPr>
              <w:t xml:space="preserve"> value between zero and 100 that measures the access and walkability of an address to nearby amenities, such as grocery stores, parks, schools, restaurants, etc.</w:t>
            </w:r>
          </w:p>
        </w:tc>
        <w:tc>
          <w:tcPr>
            <w:tcW w:w="1170" w:type="dxa"/>
            <w:gridSpan w:val="2"/>
          </w:tcPr>
          <w:p w:rsidR="001A115D" w:rsidRPr="00B263E5" w:rsidRDefault="00A61AE3" w:rsidP="00D3783E">
            <w:pPr>
              <w:spacing w:line="360" w:lineRule="auto"/>
              <w:jc w:val="center"/>
              <w:rPr>
                <w:sz w:val="19"/>
                <w:szCs w:val="19"/>
              </w:rPr>
            </w:pPr>
            <w:r>
              <w:rPr>
                <w:sz w:val="19"/>
                <w:szCs w:val="19"/>
              </w:rPr>
              <w:t>97.34</w:t>
            </w:r>
          </w:p>
        </w:tc>
        <w:tc>
          <w:tcPr>
            <w:tcW w:w="990" w:type="dxa"/>
          </w:tcPr>
          <w:p w:rsidR="001A115D" w:rsidRPr="00B263E5" w:rsidRDefault="00A61AE3" w:rsidP="00D3783E">
            <w:pPr>
              <w:spacing w:line="360" w:lineRule="auto"/>
              <w:jc w:val="center"/>
              <w:rPr>
                <w:sz w:val="19"/>
                <w:szCs w:val="19"/>
              </w:rPr>
            </w:pPr>
            <w:r>
              <w:rPr>
                <w:sz w:val="19"/>
                <w:szCs w:val="19"/>
              </w:rPr>
              <w:t>4.73</w:t>
            </w:r>
          </w:p>
        </w:tc>
      </w:tr>
      <w:tr w:rsidR="00B263E5" w:rsidTr="00251D5F">
        <w:tc>
          <w:tcPr>
            <w:tcW w:w="1543" w:type="dxa"/>
          </w:tcPr>
          <w:p w:rsidR="001A115D" w:rsidRPr="00B263E5" w:rsidRDefault="001A115D" w:rsidP="00B263E5">
            <w:pPr>
              <w:rPr>
                <w:sz w:val="19"/>
                <w:szCs w:val="19"/>
              </w:rPr>
            </w:pPr>
            <w:r w:rsidRPr="00B263E5">
              <w:rPr>
                <w:i/>
                <w:sz w:val="19"/>
                <w:szCs w:val="19"/>
              </w:rPr>
              <w:t xml:space="preserve">Elevators </w:t>
            </w:r>
          </w:p>
        </w:tc>
        <w:tc>
          <w:tcPr>
            <w:tcW w:w="5837" w:type="dxa"/>
          </w:tcPr>
          <w:p w:rsidR="001A115D" w:rsidRPr="00B263E5" w:rsidRDefault="00A22848" w:rsidP="00B263E5">
            <w:pPr>
              <w:jc w:val="both"/>
              <w:rPr>
                <w:sz w:val="19"/>
                <w:szCs w:val="19"/>
              </w:rPr>
            </w:pPr>
            <w:r w:rsidRPr="00B263E5">
              <w:rPr>
                <w:sz w:val="19"/>
                <w:szCs w:val="19"/>
              </w:rPr>
              <w:t>T</w:t>
            </w:r>
            <w:r w:rsidR="00534AB0" w:rsidRPr="00B263E5">
              <w:rPr>
                <w:sz w:val="19"/>
                <w:szCs w:val="19"/>
              </w:rPr>
              <w:t>he natural logarithm of the number of elevators</w:t>
            </w:r>
          </w:p>
        </w:tc>
        <w:tc>
          <w:tcPr>
            <w:tcW w:w="1170" w:type="dxa"/>
            <w:gridSpan w:val="2"/>
          </w:tcPr>
          <w:p w:rsidR="001A115D" w:rsidRPr="00B263E5" w:rsidRDefault="00A61AE3" w:rsidP="00D3783E">
            <w:pPr>
              <w:spacing w:line="360" w:lineRule="auto"/>
              <w:jc w:val="center"/>
              <w:rPr>
                <w:sz w:val="19"/>
                <w:szCs w:val="19"/>
              </w:rPr>
            </w:pPr>
            <w:r>
              <w:rPr>
                <w:sz w:val="19"/>
                <w:szCs w:val="19"/>
              </w:rPr>
              <w:t>11.53</w:t>
            </w:r>
          </w:p>
        </w:tc>
        <w:tc>
          <w:tcPr>
            <w:tcW w:w="990" w:type="dxa"/>
          </w:tcPr>
          <w:p w:rsidR="001A115D" w:rsidRPr="00B263E5" w:rsidRDefault="00A61AE3" w:rsidP="00D3783E">
            <w:pPr>
              <w:spacing w:line="360" w:lineRule="auto"/>
              <w:jc w:val="center"/>
              <w:rPr>
                <w:sz w:val="19"/>
                <w:szCs w:val="19"/>
              </w:rPr>
            </w:pPr>
            <w:r>
              <w:rPr>
                <w:sz w:val="19"/>
                <w:szCs w:val="19"/>
              </w:rPr>
              <w:t>10.57</w:t>
            </w:r>
          </w:p>
        </w:tc>
      </w:tr>
      <w:tr w:rsidR="00B263E5" w:rsidTr="005A7F13">
        <w:tc>
          <w:tcPr>
            <w:tcW w:w="1543" w:type="dxa"/>
          </w:tcPr>
          <w:p w:rsidR="001A115D" w:rsidRPr="00B263E5" w:rsidRDefault="001A115D" w:rsidP="001A115D">
            <w:pPr>
              <w:rPr>
                <w:sz w:val="19"/>
                <w:szCs w:val="19"/>
              </w:rPr>
            </w:pPr>
            <w:r w:rsidRPr="00B263E5">
              <w:rPr>
                <w:i/>
                <w:sz w:val="19"/>
                <w:szCs w:val="19"/>
              </w:rPr>
              <w:t>Wired</w:t>
            </w:r>
          </w:p>
        </w:tc>
        <w:tc>
          <w:tcPr>
            <w:tcW w:w="5837" w:type="dxa"/>
          </w:tcPr>
          <w:p w:rsidR="001A115D" w:rsidRPr="00B263E5" w:rsidRDefault="00A22848" w:rsidP="00A22848">
            <w:pPr>
              <w:jc w:val="both"/>
              <w:rPr>
                <w:sz w:val="19"/>
                <w:szCs w:val="19"/>
              </w:rPr>
            </w:pPr>
            <w:r w:rsidRPr="00B263E5">
              <w:rPr>
                <w:sz w:val="19"/>
                <w:szCs w:val="19"/>
              </w:rPr>
              <w:t>Binary</w:t>
            </w:r>
            <w:r w:rsidR="00534AB0" w:rsidRPr="00B263E5">
              <w:rPr>
                <w:sz w:val="19"/>
                <w:szCs w:val="19"/>
              </w:rPr>
              <w:t xml:space="preserve"> variable that takes </w:t>
            </w:r>
            <w:r w:rsidRPr="00B263E5">
              <w:rPr>
                <w:sz w:val="19"/>
                <w:szCs w:val="19"/>
              </w:rPr>
              <w:t>the</w:t>
            </w:r>
            <w:r w:rsidR="00534AB0" w:rsidRPr="00B263E5">
              <w:rPr>
                <w:sz w:val="19"/>
                <w:szCs w:val="19"/>
              </w:rPr>
              <w:t xml:space="preserve"> value </w:t>
            </w:r>
            <w:r w:rsidRPr="00B263E5">
              <w:rPr>
                <w:sz w:val="19"/>
                <w:szCs w:val="19"/>
              </w:rPr>
              <w:t>1</w:t>
            </w:r>
            <w:r w:rsidR="00534AB0" w:rsidRPr="00B263E5">
              <w:rPr>
                <w:sz w:val="19"/>
                <w:szCs w:val="19"/>
              </w:rPr>
              <w:t xml:space="preserve"> (</w:t>
            </w:r>
            <w:r w:rsidRPr="00B263E5">
              <w:rPr>
                <w:sz w:val="19"/>
                <w:szCs w:val="19"/>
              </w:rPr>
              <w:t>0</w:t>
            </w:r>
            <w:r w:rsidR="00534AB0" w:rsidRPr="00B263E5">
              <w:rPr>
                <w:sz w:val="19"/>
                <w:szCs w:val="19"/>
              </w:rPr>
              <w:t xml:space="preserve">) if the digital connectivity of the building is certified by </w:t>
            </w:r>
            <w:proofErr w:type="spellStart"/>
            <w:r w:rsidR="00534AB0" w:rsidRPr="00B263E5">
              <w:rPr>
                <w:sz w:val="19"/>
                <w:szCs w:val="19"/>
              </w:rPr>
              <w:t>WiredScore</w:t>
            </w:r>
            <w:proofErr w:type="spellEnd"/>
            <w:r w:rsidR="00534AB0" w:rsidRPr="00B263E5">
              <w:rPr>
                <w:sz w:val="19"/>
                <w:szCs w:val="19"/>
              </w:rPr>
              <w:t xml:space="preserve"> at </w:t>
            </w:r>
            <w:r w:rsidRPr="00B263E5">
              <w:rPr>
                <w:sz w:val="19"/>
                <w:szCs w:val="19"/>
              </w:rPr>
              <w:t>the</w:t>
            </w:r>
            <w:r w:rsidR="00534AB0" w:rsidRPr="00B263E5">
              <w:rPr>
                <w:sz w:val="19"/>
                <w:szCs w:val="19"/>
              </w:rPr>
              <w:t xml:space="preserve"> </w:t>
            </w:r>
            <w:r w:rsidR="00251D5F">
              <w:rPr>
                <w:sz w:val="19"/>
                <w:szCs w:val="19"/>
              </w:rPr>
              <w:t>Certified level (</w:t>
            </w:r>
            <w:proofErr w:type="spellStart"/>
            <w:r w:rsidR="00251D5F" w:rsidRPr="00B263E5">
              <w:rPr>
                <w:i/>
                <w:sz w:val="19"/>
                <w:szCs w:val="19"/>
              </w:rPr>
              <w:t>Wired_CRT</w:t>
            </w:r>
            <w:proofErr w:type="spellEnd"/>
            <w:r w:rsidR="00251D5F">
              <w:rPr>
                <w:sz w:val="19"/>
                <w:szCs w:val="19"/>
              </w:rPr>
              <w:t>), at the Silver level (</w:t>
            </w:r>
            <w:proofErr w:type="spellStart"/>
            <w:r w:rsidR="00251D5F" w:rsidRPr="00B263E5">
              <w:rPr>
                <w:i/>
                <w:sz w:val="19"/>
                <w:szCs w:val="19"/>
              </w:rPr>
              <w:t>Wired_SLV</w:t>
            </w:r>
            <w:proofErr w:type="spellEnd"/>
            <w:r w:rsidR="00251D5F">
              <w:rPr>
                <w:sz w:val="19"/>
                <w:szCs w:val="19"/>
              </w:rPr>
              <w:t>), at the Gold level (</w:t>
            </w:r>
            <w:proofErr w:type="spellStart"/>
            <w:r w:rsidR="00251D5F" w:rsidRPr="00B263E5">
              <w:rPr>
                <w:i/>
                <w:sz w:val="19"/>
                <w:szCs w:val="19"/>
              </w:rPr>
              <w:t>Wired_GLD</w:t>
            </w:r>
            <w:proofErr w:type="spellEnd"/>
            <w:r w:rsidR="00251D5F">
              <w:rPr>
                <w:sz w:val="19"/>
                <w:szCs w:val="19"/>
              </w:rPr>
              <w:t xml:space="preserve">), or the </w:t>
            </w:r>
            <w:r w:rsidR="00534AB0" w:rsidRPr="00B263E5">
              <w:rPr>
                <w:sz w:val="19"/>
                <w:szCs w:val="19"/>
              </w:rPr>
              <w:t>Platinum</w:t>
            </w:r>
            <w:r w:rsidRPr="00B263E5">
              <w:rPr>
                <w:sz w:val="19"/>
                <w:szCs w:val="19"/>
              </w:rPr>
              <w:t xml:space="preserve"> level</w:t>
            </w:r>
            <w:r w:rsidR="00251D5F">
              <w:rPr>
                <w:sz w:val="19"/>
                <w:szCs w:val="19"/>
              </w:rPr>
              <w:t xml:space="preserve"> (</w:t>
            </w:r>
            <w:proofErr w:type="spellStart"/>
            <w:r w:rsidR="00251D5F" w:rsidRPr="00B263E5">
              <w:rPr>
                <w:i/>
                <w:sz w:val="19"/>
                <w:szCs w:val="19"/>
              </w:rPr>
              <w:t>Wired_PLT</w:t>
            </w:r>
            <w:proofErr w:type="spellEnd"/>
            <w:r w:rsidR="00251D5F">
              <w:rPr>
                <w:sz w:val="19"/>
                <w:szCs w:val="19"/>
              </w:rPr>
              <w:t>)</w:t>
            </w:r>
          </w:p>
        </w:tc>
        <w:tc>
          <w:tcPr>
            <w:tcW w:w="1170" w:type="dxa"/>
            <w:gridSpan w:val="2"/>
          </w:tcPr>
          <w:p w:rsidR="001A115D" w:rsidRPr="00B263E5" w:rsidRDefault="00A61AE3" w:rsidP="00D3783E">
            <w:pPr>
              <w:spacing w:line="360" w:lineRule="auto"/>
              <w:jc w:val="center"/>
              <w:rPr>
                <w:sz w:val="19"/>
                <w:szCs w:val="19"/>
              </w:rPr>
            </w:pPr>
            <w:r>
              <w:rPr>
                <w:sz w:val="19"/>
                <w:szCs w:val="19"/>
              </w:rPr>
              <w:t>0.23</w:t>
            </w:r>
          </w:p>
        </w:tc>
        <w:tc>
          <w:tcPr>
            <w:tcW w:w="990" w:type="dxa"/>
          </w:tcPr>
          <w:p w:rsidR="001A115D" w:rsidRPr="00B263E5" w:rsidRDefault="00A61AE3" w:rsidP="00D3783E">
            <w:pPr>
              <w:spacing w:line="360" w:lineRule="auto"/>
              <w:jc w:val="center"/>
              <w:rPr>
                <w:sz w:val="19"/>
                <w:szCs w:val="19"/>
              </w:rPr>
            </w:pPr>
            <w:r>
              <w:rPr>
                <w:sz w:val="19"/>
                <w:szCs w:val="19"/>
              </w:rPr>
              <w:t>0.41</w:t>
            </w:r>
          </w:p>
        </w:tc>
      </w:tr>
      <w:tr w:rsidR="00B102F4" w:rsidTr="005A7F13">
        <w:tc>
          <w:tcPr>
            <w:tcW w:w="1543" w:type="dxa"/>
            <w:tcBorders>
              <w:bottom w:val="single" w:sz="4" w:space="0" w:color="auto"/>
            </w:tcBorders>
          </w:tcPr>
          <w:p w:rsidR="00B102F4" w:rsidRPr="00B263E5" w:rsidRDefault="00B102F4" w:rsidP="001A115D">
            <w:pPr>
              <w:rPr>
                <w:i/>
                <w:sz w:val="19"/>
                <w:szCs w:val="19"/>
              </w:rPr>
            </w:pPr>
            <w:proofErr w:type="spellStart"/>
            <w:r>
              <w:rPr>
                <w:i/>
                <w:sz w:val="19"/>
                <w:szCs w:val="19"/>
              </w:rPr>
              <w:t>NumFloor</w:t>
            </w:r>
            <w:proofErr w:type="spellEnd"/>
          </w:p>
        </w:tc>
        <w:tc>
          <w:tcPr>
            <w:tcW w:w="5837" w:type="dxa"/>
            <w:tcBorders>
              <w:bottom w:val="single" w:sz="4" w:space="0" w:color="auto"/>
            </w:tcBorders>
          </w:tcPr>
          <w:p w:rsidR="00B102F4" w:rsidRPr="00B263E5" w:rsidRDefault="00B102F4" w:rsidP="00A22848">
            <w:pPr>
              <w:jc w:val="both"/>
              <w:rPr>
                <w:sz w:val="19"/>
                <w:szCs w:val="19"/>
              </w:rPr>
            </w:pPr>
            <w:r>
              <w:rPr>
                <w:sz w:val="19"/>
                <w:szCs w:val="19"/>
              </w:rPr>
              <w:t>The natural logarithm of the number of floors of the building</w:t>
            </w:r>
          </w:p>
        </w:tc>
        <w:tc>
          <w:tcPr>
            <w:tcW w:w="1170" w:type="dxa"/>
            <w:gridSpan w:val="2"/>
            <w:tcBorders>
              <w:bottom w:val="single" w:sz="4" w:space="0" w:color="auto"/>
            </w:tcBorders>
          </w:tcPr>
          <w:p w:rsidR="00B102F4" w:rsidRPr="00B263E5" w:rsidRDefault="0005476F" w:rsidP="00D3783E">
            <w:pPr>
              <w:spacing w:line="360" w:lineRule="auto"/>
              <w:jc w:val="center"/>
              <w:rPr>
                <w:sz w:val="19"/>
                <w:szCs w:val="19"/>
              </w:rPr>
            </w:pPr>
            <w:r>
              <w:rPr>
                <w:sz w:val="19"/>
                <w:szCs w:val="19"/>
              </w:rPr>
              <w:t>24.48</w:t>
            </w:r>
          </w:p>
        </w:tc>
        <w:tc>
          <w:tcPr>
            <w:tcW w:w="990" w:type="dxa"/>
            <w:tcBorders>
              <w:bottom w:val="single" w:sz="4" w:space="0" w:color="auto"/>
            </w:tcBorders>
          </w:tcPr>
          <w:p w:rsidR="00B102F4" w:rsidRPr="00B263E5" w:rsidRDefault="0005476F" w:rsidP="00D3783E">
            <w:pPr>
              <w:spacing w:line="360" w:lineRule="auto"/>
              <w:jc w:val="center"/>
              <w:rPr>
                <w:sz w:val="19"/>
                <w:szCs w:val="19"/>
              </w:rPr>
            </w:pPr>
            <w:r>
              <w:rPr>
                <w:sz w:val="19"/>
                <w:szCs w:val="19"/>
              </w:rPr>
              <w:t>15.22</w:t>
            </w:r>
          </w:p>
        </w:tc>
      </w:tr>
    </w:tbl>
    <w:p w:rsidR="00251D5F" w:rsidRPr="00251D5F" w:rsidRDefault="00251D5F" w:rsidP="00251D5F">
      <w:pPr>
        <w:spacing w:line="360" w:lineRule="auto"/>
        <w:rPr>
          <w:sz w:val="20"/>
          <w:szCs w:val="20"/>
        </w:rPr>
      </w:pPr>
      <w:r w:rsidRPr="00251D5F">
        <w:rPr>
          <w:sz w:val="20"/>
          <w:szCs w:val="20"/>
        </w:rPr>
        <w:t xml:space="preserve">Note: </w:t>
      </w:r>
      <w:r w:rsidRPr="00251D5F">
        <w:rPr>
          <w:sz w:val="20"/>
          <w:szCs w:val="20"/>
          <w:vertAlign w:val="superscript"/>
        </w:rPr>
        <w:t>†</w:t>
      </w:r>
      <w:r>
        <w:rPr>
          <w:sz w:val="20"/>
          <w:szCs w:val="20"/>
        </w:rPr>
        <w:t xml:space="preserve"> before t</w:t>
      </w:r>
      <w:r w:rsidR="007D6386">
        <w:rPr>
          <w:sz w:val="20"/>
          <w:szCs w:val="20"/>
        </w:rPr>
        <w:t>aking</w:t>
      </w:r>
      <w:r>
        <w:rPr>
          <w:sz w:val="20"/>
          <w:szCs w:val="20"/>
        </w:rPr>
        <w:t xml:space="preserve"> natural logarithm.</w:t>
      </w:r>
      <w:r w:rsidRPr="00251D5F">
        <w:rPr>
          <w:sz w:val="20"/>
          <w:szCs w:val="20"/>
        </w:rPr>
        <w:t xml:space="preserve"> </w:t>
      </w:r>
    </w:p>
    <w:p w:rsidR="00251D5F" w:rsidRDefault="00251D5F">
      <w:pPr>
        <w:rPr>
          <w:smallCaps/>
        </w:rPr>
      </w:pPr>
      <w:r>
        <w:rPr>
          <w:smallCaps/>
        </w:rPr>
        <w:br w:type="page"/>
      </w:r>
    </w:p>
    <w:p w:rsidR="0065345C" w:rsidRPr="00D9165B" w:rsidRDefault="0065345C" w:rsidP="00D9165B">
      <w:pPr>
        <w:spacing w:line="360" w:lineRule="auto"/>
        <w:rPr>
          <w:smallCaps/>
        </w:rPr>
      </w:pPr>
      <w:r w:rsidRPr="00D9165B">
        <w:rPr>
          <w:smallCaps/>
        </w:rPr>
        <w:lastRenderedPageBreak/>
        <w:t xml:space="preserve">Table </w:t>
      </w:r>
      <w:r w:rsidR="00B92747" w:rsidRPr="00D9165B">
        <w:rPr>
          <w:smallCaps/>
        </w:rPr>
        <w:t>2</w:t>
      </w:r>
      <w:r w:rsidR="00635A6F" w:rsidRPr="00D9165B">
        <w:rPr>
          <w:smallCaps/>
        </w:rPr>
        <w:t>—</w:t>
      </w:r>
      <w:proofErr w:type="spellStart"/>
      <w:r w:rsidRPr="00D9165B">
        <w:rPr>
          <w:smallCaps/>
        </w:rPr>
        <w:t>Probit</w:t>
      </w:r>
      <w:proofErr w:type="spellEnd"/>
      <w:r w:rsidRPr="00D9165B">
        <w:rPr>
          <w:smallCaps/>
        </w:rPr>
        <w:t xml:space="preserve"> </w:t>
      </w:r>
      <w:r w:rsidR="00E83B1A">
        <w:rPr>
          <w:smallCaps/>
        </w:rPr>
        <w:t>R</w:t>
      </w:r>
      <w:r w:rsidRPr="00D9165B">
        <w:rPr>
          <w:smallCaps/>
        </w:rPr>
        <w:t xml:space="preserve">egression </w:t>
      </w:r>
      <w:r w:rsidR="00E83B1A">
        <w:rPr>
          <w:smallCaps/>
        </w:rPr>
        <w:t>R</w:t>
      </w:r>
      <w:r w:rsidRPr="00D9165B">
        <w:rPr>
          <w:smallCaps/>
        </w:rPr>
        <w:t>esults</w:t>
      </w:r>
      <w:r w:rsidR="00D9165B" w:rsidRPr="00D9165B">
        <w:rPr>
          <w:smallCaps/>
        </w:rPr>
        <w:t xml:space="preserve"> </w:t>
      </w:r>
      <w:r w:rsidR="00E83B1A">
        <w:rPr>
          <w:smallCaps/>
        </w:rPr>
        <w:t>B</w:t>
      </w:r>
      <w:r w:rsidR="00D9165B" w:rsidRPr="00D9165B">
        <w:rPr>
          <w:smallCaps/>
        </w:rPr>
        <w:t>ased on</w:t>
      </w:r>
      <w:r w:rsidRPr="00D9165B">
        <w:rPr>
          <w:smallCaps/>
        </w:rPr>
        <w:t xml:space="preserve"> </w:t>
      </w:r>
      <w:r w:rsidR="00E83B1A">
        <w:rPr>
          <w:smallCaps/>
        </w:rPr>
        <w:t>C</w:t>
      </w:r>
      <w:r w:rsidRPr="00D9165B">
        <w:rPr>
          <w:smallCaps/>
        </w:rPr>
        <w:t>hicago, DC</w:t>
      </w:r>
      <w:r w:rsidR="00D957BA" w:rsidRPr="00D9165B">
        <w:rPr>
          <w:smallCaps/>
        </w:rPr>
        <w:t>, and NYC</w:t>
      </w:r>
      <w:r w:rsidR="00D9165B" w:rsidRPr="00D9165B">
        <w:rPr>
          <w:smallCaps/>
        </w:rPr>
        <w:t xml:space="preserve"> </w:t>
      </w:r>
      <w:r w:rsidR="00E83B1A">
        <w:rPr>
          <w:smallCaps/>
        </w:rPr>
        <w:t>L</w:t>
      </w:r>
      <w:r w:rsidR="00D9165B" w:rsidRPr="00D9165B">
        <w:rPr>
          <w:smallCaps/>
        </w:rPr>
        <w:t xml:space="preserve">ease </w:t>
      </w:r>
      <w:r w:rsidR="00E83B1A">
        <w:rPr>
          <w:smallCaps/>
        </w:rPr>
        <w:t>D</w:t>
      </w:r>
      <w:r w:rsidR="00D9165B" w:rsidRPr="00D9165B">
        <w:rPr>
          <w:smallCaps/>
        </w:rPr>
        <w:t>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335"/>
        <w:gridCol w:w="1336"/>
        <w:gridCol w:w="1336"/>
        <w:gridCol w:w="1336"/>
        <w:gridCol w:w="1336"/>
      </w:tblGrid>
      <w:tr w:rsidR="0065345C" w:rsidTr="002E51CE">
        <w:tc>
          <w:tcPr>
            <w:tcW w:w="2245" w:type="dxa"/>
            <w:tcBorders>
              <w:top w:val="single" w:sz="4" w:space="0" w:color="auto"/>
              <w:bottom w:val="single" w:sz="4" w:space="0" w:color="auto"/>
            </w:tcBorders>
          </w:tcPr>
          <w:p w:rsidR="0065345C" w:rsidRPr="0032763B" w:rsidRDefault="0065345C" w:rsidP="00927E3E">
            <w:pPr>
              <w:rPr>
                <w:sz w:val="20"/>
                <w:szCs w:val="20"/>
              </w:rPr>
            </w:pPr>
          </w:p>
        </w:tc>
        <w:tc>
          <w:tcPr>
            <w:tcW w:w="1335" w:type="dxa"/>
            <w:tcBorders>
              <w:top w:val="single" w:sz="4" w:space="0" w:color="auto"/>
              <w:bottom w:val="single" w:sz="4" w:space="0" w:color="auto"/>
            </w:tcBorders>
          </w:tcPr>
          <w:p w:rsidR="0065345C" w:rsidRPr="0032763B" w:rsidRDefault="00B92747" w:rsidP="00895E58">
            <w:pPr>
              <w:jc w:val="center"/>
              <w:rPr>
                <w:sz w:val="20"/>
                <w:szCs w:val="20"/>
              </w:rPr>
            </w:pPr>
            <w:r>
              <w:rPr>
                <w:sz w:val="20"/>
                <w:szCs w:val="20"/>
              </w:rPr>
              <w:t>(1)</w:t>
            </w:r>
          </w:p>
        </w:tc>
        <w:tc>
          <w:tcPr>
            <w:tcW w:w="1336" w:type="dxa"/>
            <w:tcBorders>
              <w:top w:val="single" w:sz="4" w:space="0" w:color="auto"/>
              <w:bottom w:val="single" w:sz="4" w:space="0" w:color="auto"/>
            </w:tcBorders>
          </w:tcPr>
          <w:p w:rsidR="0065345C" w:rsidRPr="0032763B" w:rsidRDefault="00895E58" w:rsidP="00895E58">
            <w:pPr>
              <w:jc w:val="center"/>
              <w:rPr>
                <w:sz w:val="20"/>
                <w:szCs w:val="20"/>
              </w:rPr>
            </w:pPr>
            <w:r>
              <w:rPr>
                <w:sz w:val="20"/>
                <w:szCs w:val="20"/>
              </w:rPr>
              <w:t>(2)</w:t>
            </w:r>
          </w:p>
        </w:tc>
        <w:tc>
          <w:tcPr>
            <w:tcW w:w="1336" w:type="dxa"/>
            <w:tcBorders>
              <w:top w:val="single" w:sz="4" w:space="0" w:color="auto"/>
              <w:bottom w:val="single" w:sz="4" w:space="0" w:color="auto"/>
            </w:tcBorders>
          </w:tcPr>
          <w:p w:rsidR="0065345C" w:rsidRPr="0032763B" w:rsidRDefault="00895E58" w:rsidP="00895E58">
            <w:pPr>
              <w:jc w:val="center"/>
              <w:rPr>
                <w:sz w:val="20"/>
                <w:szCs w:val="20"/>
              </w:rPr>
            </w:pPr>
            <w:r>
              <w:rPr>
                <w:sz w:val="20"/>
                <w:szCs w:val="20"/>
              </w:rPr>
              <w:t>(3)</w:t>
            </w:r>
          </w:p>
        </w:tc>
        <w:tc>
          <w:tcPr>
            <w:tcW w:w="1336" w:type="dxa"/>
            <w:tcBorders>
              <w:top w:val="single" w:sz="4" w:space="0" w:color="auto"/>
              <w:bottom w:val="single" w:sz="4" w:space="0" w:color="auto"/>
            </w:tcBorders>
          </w:tcPr>
          <w:p w:rsidR="0065345C" w:rsidRPr="0032763B" w:rsidRDefault="00895E58" w:rsidP="00895E58">
            <w:pPr>
              <w:jc w:val="center"/>
              <w:rPr>
                <w:sz w:val="20"/>
                <w:szCs w:val="20"/>
              </w:rPr>
            </w:pPr>
            <w:r>
              <w:rPr>
                <w:sz w:val="20"/>
                <w:szCs w:val="20"/>
              </w:rPr>
              <w:t>(4)</w:t>
            </w:r>
          </w:p>
        </w:tc>
        <w:tc>
          <w:tcPr>
            <w:tcW w:w="1336" w:type="dxa"/>
            <w:tcBorders>
              <w:top w:val="single" w:sz="4" w:space="0" w:color="auto"/>
              <w:bottom w:val="single" w:sz="4" w:space="0" w:color="auto"/>
            </w:tcBorders>
          </w:tcPr>
          <w:p w:rsidR="0065345C" w:rsidRPr="0032763B" w:rsidRDefault="00895E58" w:rsidP="00895E58">
            <w:pPr>
              <w:jc w:val="center"/>
              <w:rPr>
                <w:sz w:val="20"/>
                <w:szCs w:val="20"/>
              </w:rPr>
            </w:pPr>
            <w:r>
              <w:rPr>
                <w:sz w:val="20"/>
                <w:szCs w:val="20"/>
              </w:rPr>
              <w:t>(5)</w:t>
            </w:r>
          </w:p>
        </w:tc>
      </w:tr>
      <w:tr w:rsidR="00B92747" w:rsidTr="002E51CE">
        <w:tc>
          <w:tcPr>
            <w:tcW w:w="2245" w:type="dxa"/>
            <w:tcBorders>
              <w:top w:val="single" w:sz="4" w:space="0" w:color="auto"/>
            </w:tcBorders>
          </w:tcPr>
          <w:p w:rsidR="00B92747" w:rsidRPr="0032763B" w:rsidRDefault="00B92747" w:rsidP="00B92747">
            <w:pPr>
              <w:jc w:val="right"/>
              <w:rPr>
                <w:sz w:val="20"/>
                <w:szCs w:val="20"/>
              </w:rPr>
            </w:pPr>
            <w:r>
              <w:rPr>
                <w:sz w:val="20"/>
                <w:szCs w:val="20"/>
              </w:rPr>
              <w:t>Value 1</w:t>
            </w:r>
          </w:p>
        </w:tc>
        <w:tc>
          <w:tcPr>
            <w:tcW w:w="1335" w:type="dxa"/>
            <w:tcBorders>
              <w:top w:val="single" w:sz="4" w:space="0" w:color="auto"/>
              <w:bottom w:val="single" w:sz="4" w:space="0" w:color="auto"/>
            </w:tcBorders>
          </w:tcPr>
          <w:p w:rsidR="00B92747" w:rsidRDefault="00B92747" w:rsidP="00927E3E">
            <w:pPr>
              <w:jc w:val="center"/>
              <w:rPr>
                <w:sz w:val="20"/>
                <w:szCs w:val="20"/>
              </w:rPr>
            </w:pPr>
            <w:r>
              <w:rPr>
                <w:sz w:val="20"/>
                <w:szCs w:val="20"/>
              </w:rPr>
              <w:t>LEED or Energy Star</w:t>
            </w:r>
          </w:p>
        </w:tc>
        <w:tc>
          <w:tcPr>
            <w:tcW w:w="1336" w:type="dxa"/>
            <w:tcBorders>
              <w:top w:val="single" w:sz="4" w:space="0" w:color="auto"/>
              <w:bottom w:val="single" w:sz="4" w:space="0" w:color="auto"/>
            </w:tcBorders>
          </w:tcPr>
          <w:p w:rsidR="00B92747" w:rsidRDefault="00B92747" w:rsidP="00927E3E">
            <w:pPr>
              <w:jc w:val="center"/>
              <w:rPr>
                <w:sz w:val="20"/>
                <w:szCs w:val="20"/>
              </w:rPr>
            </w:pPr>
            <w:r>
              <w:rPr>
                <w:sz w:val="20"/>
                <w:szCs w:val="20"/>
              </w:rPr>
              <w:t>LEED</w:t>
            </w:r>
          </w:p>
        </w:tc>
        <w:tc>
          <w:tcPr>
            <w:tcW w:w="1336" w:type="dxa"/>
            <w:tcBorders>
              <w:top w:val="single" w:sz="4" w:space="0" w:color="auto"/>
              <w:bottom w:val="single" w:sz="4" w:space="0" w:color="auto"/>
            </w:tcBorders>
          </w:tcPr>
          <w:p w:rsidR="00B92747" w:rsidRDefault="00B92747" w:rsidP="00927E3E">
            <w:pPr>
              <w:jc w:val="center"/>
              <w:rPr>
                <w:sz w:val="20"/>
                <w:szCs w:val="20"/>
              </w:rPr>
            </w:pPr>
            <w:r>
              <w:rPr>
                <w:sz w:val="20"/>
                <w:szCs w:val="20"/>
              </w:rPr>
              <w:t>Energy Star</w:t>
            </w:r>
          </w:p>
        </w:tc>
        <w:tc>
          <w:tcPr>
            <w:tcW w:w="1336" w:type="dxa"/>
            <w:tcBorders>
              <w:top w:val="single" w:sz="4" w:space="0" w:color="auto"/>
              <w:bottom w:val="single" w:sz="4" w:space="0" w:color="auto"/>
            </w:tcBorders>
          </w:tcPr>
          <w:p w:rsidR="00B92747" w:rsidRDefault="00B92747" w:rsidP="00927E3E">
            <w:pPr>
              <w:jc w:val="center"/>
              <w:rPr>
                <w:sz w:val="20"/>
                <w:szCs w:val="20"/>
              </w:rPr>
            </w:pPr>
            <w:r>
              <w:rPr>
                <w:sz w:val="20"/>
                <w:szCs w:val="20"/>
              </w:rPr>
              <w:t xml:space="preserve">Energy Star Score </w:t>
            </w:r>
            <m:oMath>
              <m:r>
                <w:rPr>
                  <w:rFonts w:ascii="Cambria Math" w:hAnsi="Cambria Math"/>
                  <w:sz w:val="20"/>
                  <w:szCs w:val="20"/>
                </w:rPr>
                <m:t>≥</m:t>
              </m:r>
            </m:oMath>
            <w:r w:rsidR="00895E58">
              <w:rPr>
                <w:rFonts w:eastAsiaTheme="minorEastAsia"/>
                <w:sz w:val="20"/>
                <w:szCs w:val="20"/>
              </w:rPr>
              <w:t>75</w:t>
            </w:r>
          </w:p>
        </w:tc>
        <w:tc>
          <w:tcPr>
            <w:tcW w:w="1336" w:type="dxa"/>
            <w:tcBorders>
              <w:top w:val="single" w:sz="4" w:space="0" w:color="auto"/>
              <w:bottom w:val="single" w:sz="4" w:space="0" w:color="auto"/>
            </w:tcBorders>
          </w:tcPr>
          <w:p w:rsidR="00B92747" w:rsidRDefault="00895E58" w:rsidP="00927E3E">
            <w:pPr>
              <w:jc w:val="center"/>
              <w:rPr>
                <w:sz w:val="20"/>
                <w:szCs w:val="20"/>
              </w:rPr>
            </w:pPr>
            <w:r>
              <w:rPr>
                <w:sz w:val="20"/>
                <w:szCs w:val="20"/>
              </w:rPr>
              <w:t>LEED or Energy Star</w:t>
            </w:r>
          </w:p>
        </w:tc>
      </w:tr>
      <w:tr w:rsidR="00B92747" w:rsidTr="002E51CE">
        <w:tc>
          <w:tcPr>
            <w:tcW w:w="2245" w:type="dxa"/>
            <w:tcBorders>
              <w:bottom w:val="single" w:sz="4" w:space="0" w:color="auto"/>
            </w:tcBorders>
          </w:tcPr>
          <w:p w:rsidR="00B92747" w:rsidRPr="0032763B" w:rsidRDefault="00B92747" w:rsidP="00B92747">
            <w:pPr>
              <w:jc w:val="right"/>
              <w:rPr>
                <w:sz w:val="20"/>
                <w:szCs w:val="20"/>
              </w:rPr>
            </w:pPr>
            <w:r>
              <w:rPr>
                <w:sz w:val="20"/>
                <w:szCs w:val="20"/>
              </w:rPr>
              <w:t>Value 0</w:t>
            </w:r>
          </w:p>
        </w:tc>
        <w:tc>
          <w:tcPr>
            <w:tcW w:w="1335" w:type="dxa"/>
            <w:tcBorders>
              <w:top w:val="single" w:sz="4" w:space="0" w:color="auto"/>
              <w:bottom w:val="single" w:sz="4" w:space="0" w:color="auto"/>
            </w:tcBorders>
          </w:tcPr>
          <w:p w:rsidR="00B92747" w:rsidRDefault="00B92747" w:rsidP="00927E3E">
            <w:pPr>
              <w:jc w:val="center"/>
              <w:rPr>
                <w:sz w:val="20"/>
                <w:szCs w:val="20"/>
              </w:rPr>
            </w:pPr>
            <w:r>
              <w:rPr>
                <w:sz w:val="20"/>
                <w:szCs w:val="20"/>
              </w:rPr>
              <w:t>All else</w:t>
            </w:r>
          </w:p>
        </w:tc>
        <w:tc>
          <w:tcPr>
            <w:tcW w:w="1336" w:type="dxa"/>
            <w:tcBorders>
              <w:top w:val="single" w:sz="4" w:space="0" w:color="auto"/>
              <w:bottom w:val="single" w:sz="4" w:space="0" w:color="auto"/>
            </w:tcBorders>
          </w:tcPr>
          <w:p w:rsidR="00B92747" w:rsidRDefault="00B92747" w:rsidP="00927E3E">
            <w:pPr>
              <w:jc w:val="center"/>
              <w:rPr>
                <w:sz w:val="20"/>
                <w:szCs w:val="20"/>
              </w:rPr>
            </w:pPr>
            <w:r>
              <w:rPr>
                <w:sz w:val="20"/>
                <w:szCs w:val="20"/>
              </w:rPr>
              <w:t>All else</w:t>
            </w:r>
          </w:p>
        </w:tc>
        <w:tc>
          <w:tcPr>
            <w:tcW w:w="1336" w:type="dxa"/>
            <w:tcBorders>
              <w:top w:val="single" w:sz="4" w:space="0" w:color="auto"/>
              <w:bottom w:val="single" w:sz="4" w:space="0" w:color="auto"/>
            </w:tcBorders>
          </w:tcPr>
          <w:p w:rsidR="00B92747" w:rsidRDefault="00B92747" w:rsidP="00927E3E">
            <w:pPr>
              <w:jc w:val="center"/>
              <w:rPr>
                <w:sz w:val="20"/>
                <w:szCs w:val="20"/>
              </w:rPr>
            </w:pPr>
            <w:r>
              <w:rPr>
                <w:sz w:val="20"/>
                <w:szCs w:val="20"/>
              </w:rPr>
              <w:t>All else</w:t>
            </w:r>
          </w:p>
        </w:tc>
        <w:tc>
          <w:tcPr>
            <w:tcW w:w="1336" w:type="dxa"/>
            <w:tcBorders>
              <w:top w:val="single" w:sz="4" w:space="0" w:color="auto"/>
              <w:bottom w:val="single" w:sz="4" w:space="0" w:color="auto"/>
            </w:tcBorders>
          </w:tcPr>
          <w:p w:rsidR="00B92747" w:rsidRDefault="00895E58" w:rsidP="00927E3E">
            <w:pPr>
              <w:jc w:val="center"/>
              <w:rPr>
                <w:sz w:val="20"/>
                <w:szCs w:val="20"/>
              </w:rPr>
            </w:pPr>
            <w:r>
              <w:rPr>
                <w:sz w:val="20"/>
                <w:szCs w:val="20"/>
              </w:rPr>
              <w:t>All else</w:t>
            </w:r>
          </w:p>
        </w:tc>
        <w:tc>
          <w:tcPr>
            <w:tcW w:w="1336" w:type="dxa"/>
            <w:tcBorders>
              <w:top w:val="single" w:sz="4" w:space="0" w:color="auto"/>
              <w:bottom w:val="single" w:sz="4" w:space="0" w:color="auto"/>
            </w:tcBorders>
          </w:tcPr>
          <w:p w:rsidR="00B92747" w:rsidRDefault="00895E58" w:rsidP="00927E3E">
            <w:pPr>
              <w:jc w:val="center"/>
              <w:rPr>
                <w:sz w:val="20"/>
                <w:szCs w:val="20"/>
              </w:rPr>
            </w:pPr>
            <w:r>
              <w:rPr>
                <w:sz w:val="20"/>
                <w:szCs w:val="20"/>
              </w:rPr>
              <w:t>All else</w:t>
            </w:r>
          </w:p>
        </w:tc>
      </w:tr>
      <w:tr w:rsidR="0065345C" w:rsidTr="00895E58">
        <w:tc>
          <w:tcPr>
            <w:tcW w:w="2245" w:type="dxa"/>
            <w:tcBorders>
              <w:top w:val="single" w:sz="4" w:space="0" w:color="auto"/>
            </w:tcBorders>
          </w:tcPr>
          <w:p w:rsidR="0065345C" w:rsidRPr="0032763B" w:rsidRDefault="0065345C" w:rsidP="00927E3E">
            <w:pPr>
              <w:rPr>
                <w:sz w:val="20"/>
                <w:szCs w:val="20"/>
              </w:rPr>
            </w:pPr>
            <w:r w:rsidRPr="0032763B">
              <w:rPr>
                <w:sz w:val="20"/>
                <w:szCs w:val="20"/>
              </w:rPr>
              <w:t>Intercept</w:t>
            </w:r>
          </w:p>
        </w:tc>
        <w:tc>
          <w:tcPr>
            <w:tcW w:w="1335" w:type="dxa"/>
            <w:tcBorders>
              <w:top w:val="single" w:sz="4" w:space="0" w:color="auto"/>
            </w:tcBorders>
          </w:tcPr>
          <w:p w:rsidR="0065345C" w:rsidRPr="0032763B" w:rsidRDefault="0065345C" w:rsidP="00927E3E">
            <w:pPr>
              <w:jc w:val="center"/>
              <w:rPr>
                <w:sz w:val="20"/>
                <w:szCs w:val="20"/>
              </w:rPr>
            </w:pPr>
            <w:r>
              <w:rPr>
                <w:sz w:val="20"/>
                <w:szCs w:val="20"/>
              </w:rPr>
              <w:t>1.321</w:t>
            </w:r>
          </w:p>
          <w:p w:rsidR="0065345C" w:rsidRPr="0032763B" w:rsidRDefault="0065345C" w:rsidP="00927E3E">
            <w:pPr>
              <w:jc w:val="center"/>
              <w:rPr>
                <w:sz w:val="20"/>
                <w:szCs w:val="20"/>
              </w:rPr>
            </w:pPr>
            <w:r w:rsidRPr="0032763B">
              <w:rPr>
                <w:sz w:val="20"/>
                <w:szCs w:val="20"/>
              </w:rPr>
              <w:t>(0.</w:t>
            </w:r>
            <w:r>
              <w:rPr>
                <w:sz w:val="20"/>
                <w:szCs w:val="20"/>
              </w:rPr>
              <w:t>001</w:t>
            </w:r>
            <w:r w:rsidRPr="0032763B">
              <w:rPr>
                <w:sz w:val="20"/>
                <w:szCs w:val="20"/>
              </w:rPr>
              <w:t>)</w:t>
            </w:r>
            <w:r>
              <w:rPr>
                <w:sz w:val="20"/>
                <w:szCs w:val="20"/>
              </w:rPr>
              <w:t>**</w:t>
            </w:r>
          </w:p>
        </w:tc>
        <w:tc>
          <w:tcPr>
            <w:tcW w:w="1336" w:type="dxa"/>
            <w:tcBorders>
              <w:top w:val="single" w:sz="4" w:space="0" w:color="auto"/>
            </w:tcBorders>
          </w:tcPr>
          <w:p w:rsidR="0065345C" w:rsidRPr="0032763B" w:rsidRDefault="0065345C" w:rsidP="00927E3E">
            <w:pPr>
              <w:jc w:val="center"/>
              <w:rPr>
                <w:sz w:val="20"/>
                <w:szCs w:val="20"/>
              </w:rPr>
            </w:pPr>
            <w:r>
              <w:rPr>
                <w:sz w:val="20"/>
                <w:szCs w:val="20"/>
              </w:rPr>
              <w:t>2</w:t>
            </w:r>
            <w:r w:rsidRPr="0032763B">
              <w:rPr>
                <w:sz w:val="20"/>
                <w:szCs w:val="20"/>
              </w:rPr>
              <w:t>.</w:t>
            </w:r>
            <w:r>
              <w:rPr>
                <w:sz w:val="20"/>
                <w:szCs w:val="20"/>
              </w:rPr>
              <w:t>892</w:t>
            </w:r>
          </w:p>
          <w:p w:rsidR="0065345C" w:rsidRPr="0032763B" w:rsidRDefault="0065345C" w:rsidP="00927E3E">
            <w:pPr>
              <w:jc w:val="center"/>
              <w:rPr>
                <w:sz w:val="20"/>
                <w:szCs w:val="20"/>
              </w:rPr>
            </w:pPr>
            <w:r w:rsidRPr="0032763B">
              <w:rPr>
                <w:sz w:val="20"/>
                <w:szCs w:val="20"/>
              </w:rPr>
              <w:t>(0.001)**</w:t>
            </w:r>
          </w:p>
        </w:tc>
        <w:tc>
          <w:tcPr>
            <w:tcW w:w="1336" w:type="dxa"/>
            <w:tcBorders>
              <w:top w:val="single" w:sz="4" w:space="0" w:color="auto"/>
            </w:tcBorders>
          </w:tcPr>
          <w:p w:rsidR="0065345C" w:rsidRPr="0032763B" w:rsidRDefault="0065345C" w:rsidP="00927E3E">
            <w:pPr>
              <w:jc w:val="center"/>
              <w:rPr>
                <w:sz w:val="20"/>
                <w:szCs w:val="20"/>
              </w:rPr>
            </w:pPr>
            <w:r>
              <w:rPr>
                <w:sz w:val="20"/>
                <w:szCs w:val="20"/>
              </w:rPr>
              <w:t>1.090</w:t>
            </w:r>
          </w:p>
          <w:p w:rsidR="0065345C" w:rsidRPr="0032763B" w:rsidRDefault="0065345C" w:rsidP="00927E3E">
            <w:pPr>
              <w:jc w:val="center"/>
              <w:rPr>
                <w:sz w:val="20"/>
                <w:szCs w:val="20"/>
              </w:rPr>
            </w:pPr>
            <w:r w:rsidRPr="0032763B">
              <w:rPr>
                <w:sz w:val="20"/>
                <w:szCs w:val="20"/>
              </w:rPr>
              <w:t>(0.</w:t>
            </w:r>
            <w:r>
              <w:rPr>
                <w:sz w:val="20"/>
                <w:szCs w:val="20"/>
              </w:rPr>
              <w:t>001</w:t>
            </w:r>
            <w:r w:rsidRPr="0032763B">
              <w:rPr>
                <w:sz w:val="20"/>
                <w:szCs w:val="20"/>
              </w:rPr>
              <w:t>)</w:t>
            </w:r>
            <w:r>
              <w:rPr>
                <w:sz w:val="20"/>
                <w:szCs w:val="20"/>
              </w:rPr>
              <w:t>**</w:t>
            </w:r>
          </w:p>
        </w:tc>
        <w:tc>
          <w:tcPr>
            <w:tcW w:w="1336" w:type="dxa"/>
            <w:tcBorders>
              <w:top w:val="single" w:sz="4" w:space="0" w:color="auto"/>
            </w:tcBorders>
          </w:tcPr>
          <w:p w:rsidR="0065345C" w:rsidRPr="0032763B" w:rsidRDefault="0065345C" w:rsidP="00927E3E">
            <w:pPr>
              <w:jc w:val="center"/>
              <w:rPr>
                <w:sz w:val="20"/>
                <w:szCs w:val="20"/>
              </w:rPr>
            </w:pPr>
            <w:r>
              <w:rPr>
                <w:sz w:val="20"/>
                <w:szCs w:val="20"/>
              </w:rPr>
              <w:t>-0.798</w:t>
            </w:r>
          </w:p>
          <w:p w:rsidR="0065345C" w:rsidRPr="0032763B" w:rsidRDefault="0065345C" w:rsidP="00927E3E">
            <w:pPr>
              <w:jc w:val="center"/>
              <w:rPr>
                <w:sz w:val="20"/>
                <w:szCs w:val="20"/>
              </w:rPr>
            </w:pPr>
            <w:r w:rsidRPr="0032763B">
              <w:rPr>
                <w:sz w:val="20"/>
                <w:szCs w:val="20"/>
              </w:rPr>
              <w:t>(0</w:t>
            </w:r>
            <w:r>
              <w:rPr>
                <w:sz w:val="20"/>
                <w:szCs w:val="20"/>
              </w:rPr>
              <w:t>.001</w:t>
            </w:r>
            <w:r w:rsidRPr="0032763B">
              <w:rPr>
                <w:sz w:val="20"/>
                <w:szCs w:val="20"/>
              </w:rPr>
              <w:t>)</w:t>
            </w:r>
            <w:r>
              <w:rPr>
                <w:sz w:val="20"/>
                <w:szCs w:val="20"/>
              </w:rPr>
              <w:t>**</w:t>
            </w:r>
          </w:p>
        </w:tc>
        <w:tc>
          <w:tcPr>
            <w:tcW w:w="1336" w:type="dxa"/>
            <w:tcBorders>
              <w:top w:val="single" w:sz="4" w:space="0" w:color="auto"/>
            </w:tcBorders>
          </w:tcPr>
          <w:p w:rsidR="0065345C" w:rsidRPr="0032763B" w:rsidRDefault="0065345C" w:rsidP="00927E3E">
            <w:pPr>
              <w:jc w:val="center"/>
              <w:rPr>
                <w:sz w:val="20"/>
                <w:szCs w:val="20"/>
              </w:rPr>
            </w:pPr>
            <w:r>
              <w:rPr>
                <w:sz w:val="20"/>
                <w:szCs w:val="20"/>
              </w:rPr>
              <w:t>1.489</w:t>
            </w:r>
          </w:p>
          <w:p w:rsidR="0065345C" w:rsidRPr="0032763B" w:rsidRDefault="0065345C" w:rsidP="00927E3E">
            <w:pPr>
              <w:jc w:val="center"/>
              <w:rPr>
                <w:sz w:val="20"/>
                <w:szCs w:val="20"/>
              </w:rPr>
            </w:pPr>
            <w:r w:rsidRPr="0032763B">
              <w:rPr>
                <w:sz w:val="20"/>
                <w:szCs w:val="20"/>
              </w:rPr>
              <w:t>(0.</w:t>
            </w:r>
            <w:r>
              <w:rPr>
                <w:sz w:val="20"/>
                <w:szCs w:val="20"/>
              </w:rPr>
              <w:t>001</w:t>
            </w:r>
            <w:r w:rsidRPr="0032763B">
              <w:rPr>
                <w:sz w:val="20"/>
                <w:szCs w:val="20"/>
              </w:rPr>
              <w:t>)</w:t>
            </w:r>
            <w:r>
              <w:rPr>
                <w:sz w:val="20"/>
                <w:szCs w:val="20"/>
              </w:rPr>
              <w:t>**</w:t>
            </w:r>
          </w:p>
        </w:tc>
      </w:tr>
      <w:tr w:rsidR="0065345C" w:rsidTr="00895E58">
        <w:tc>
          <w:tcPr>
            <w:tcW w:w="2245" w:type="dxa"/>
          </w:tcPr>
          <w:p w:rsidR="0065345C" w:rsidRPr="00CC2C90" w:rsidRDefault="0065345C" w:rsidP="00927E3E">
            <w:pPr>
              <w:rPr>
                <w:i/>
                <w:sz w:val="20"/>
                <w:szCs w:val="20"/>
              </w:rPr>
            </w:pPr>
            <w:r w:rsidRPr="00CC2C90">
              <w:rPr>
                <w:i/>
                <w:sz w:val="20"/>
                <w:szCs w:val="20"/>
              </w:rPr>
              <w:t>Public</w:t>
            </w:r>
          </w:p>
        </w:tc>
        <w:tc>
          <w:tcPr>
            <w:tcW w:w="1335" w:type="dxa"/>
          </w:tcPr>
          <w:p w:rsidR="0065345C" w:rsidRPr="0032763B" w:rsidRDefault="0065345C" w:rsidP="00927E3E">
            <w:pPr>
              <w:jc w:val="center"/>
              <w:rPr>
                <w:sz w:val="20"/>
                <w:szCs w:val="20"/>
              </w:rPr>
            </w:pPr>
            <w:r w:rsidRPr="0032763B">
              <w:rPr>
                <w:sz w:val="20"/>
                <w:szCs w:val="20"/>
              </w:rPr>
              <w:t>-0.1</w:t>
            </w:r>
            <w:r>
              <w:rPr>
                <w:sz w:val="20"/>
                <w:szCs w:val="20"/>
              </w:rPr>
              <w:t>35</w:t>
            </w:r>
          </w:p>
          <w:p w:rsidR="0065345C" w:rsidRPr="0032763B" w:rsidRDefault="0065345C" w:rsidP="00927E3E">
            <w:pPr>
              <w:jc w:val="center"/>
              <w:rPr>
                <w:sz w:val="20"/>
                <w:szCs w:val="20"/>
              </w:rPr>
            </w:pPr>
            <w:r w:rsidRPr="0032763B">
              <w:rPr>
                <w:sz w:val="20"/>
                <w:szCs w:val="20"/>
              </w:rPr>
              <w:t>(0.0</w:t>
            </w:r>
            <w:r>
              <w:rPr>
                <w:sz w:val="20"/>
                <w:szCs w:val="20"/>
              </w:rPr>
              <w:t>17</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-0.1</w:t>
            </w:r>
            <w:r>
              <w:rPr>
                <w:sz w:val="20"/>
                <w:szCs w:val="20"/>
              </w:rPr>
              <w:t>95</w:t>
            </w:r>
          </w:p>
          <w:p w:rsidR="0065345C" w:rsidRPr="0032763B" w:rsidRDefault="0065345C" w:rsidP="00927E3E">
            <w:pPr>
              <w:jc w:val="center"/>
              <w:rPr>
                <w:sz w:val="20"/>
                <w:szCs w:val="20"/>
              </w:rPr>
            </w:pPr>
            <w:r w:rsidRPr="0032763B">
              <w:rPr>
                <w:sz w:val="20"/>
                <w:szCs w:val="20"/>
              </w:rPr>
              <w:t>(0.0</w:t>
            </w:r>
            <w:r>
              <w:rPr>
                <w:sz w:val="20"/>
                <w:szCs w:val="20"/>
              </w:rPr>
              <w:t>02</w:t>
            </w:r>
            <w:r w:rsidRPr="0032763B">
              <w:rPr>
                <w:sz w:val="20"/>
                <w:szCs w:val="20"/>
              </w:rPr>
              <w:t>)*</w:t>
            </w:r>
            <w:r>
              <w:rPr>
                <w:sz w:val="20"/>
                <w:szCs w:val="20"/>
              </w:rPr>
              <w:t>*</w:t>
            </w:r>
          </w:p>
        </w:tc>
        <w:tc>
          <w:tcPr>
            <w:tcW w:w="1336" w:type="dxa"/>
          </w:tcPr>
          <w:p w:rsidR="0065345C" w:rsidRPr="0032763B" w:rsidRDefault="0065345C" w:rsidP="00927E3E">
            <w:pPr>
              <w:jc w:val="center"/>
              <w:rPr>
                <w:sz w:val="20"/>
                <w:szCs w:val="20"/>
              </w:rPr>
            </w:pPr>
            <w:r w:rsidRPr="0032763B">
              <w:rPr>
                <w:sz w:val="20"/>
                <w:szCs w:val="20"/>
              </w:rPr>
              <w:t>-0.1</w:t>
            </w:r>
            <w:r>
              <w:rPr>
                <w:sz w:val="20"/>
                <w:szCs w:val="20"/>
              </w:rPr>
              <w:t>23</w:t>
            </w:r>
          </w:p>
          <w:p w:rsidR="0065345C" w:rsidRPr="0032763B" w:rsidRDefault="0065345C" w:rsidP="00927E3E">
            <w:pPr>
              <w:jc w:val="center"/>
              <w:rPr>
                <w:sz w:val="20"/>
                <w:szCs w:val="20"/>
              </w:rPr>
            </w:pPr>
            <w:r w:rsidRPr="0032763B">
              <w:rPr>
                <w:sz w:val="20"/>
                <w:szCs w:val="20"/>
              </w:rPr>
              <w:t>(0.0</w:t>
            </w:r>
            <w:r>
              <w:rPr>
                <w:sz w:val="20"/>
                <w:szCs w:val="20"/>
              </w:rPr>
              <w:t>30</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-0.0</w:t>
            </w:r>
            <w:r>
              <w:rPr>
                <w:sz w:val="20"/>
                <w:szCs w:val="20"/>
              </w:rPr>
              <w:t>30</w:t>
            </w:r>
          </w:p>
          <w:p w:rsidR="0065345C" w:rsidRPr="0032763B" w:rsidRDefault="0065345C" w:rsidP="00927E3E">
            <w:pPr>
              <w:jc w:val="center"/>
              <w:rPr>
                <w:sz w:val="20"/>
                <w:szCs w:val="20"/>
              </w:rPr>
            </w:pPr>
            <w:r w:rsidRPr="0032763B">
              <w:rPr>
                <w:sz w:val="20"/>
                <w:szCs w:val="20"/>
              </w:rPr>
              <w:t>(0.</w:t>
            </w:r>
            <w:r>
              <w:rPr>
                <w:sz w:val="20"/>
                <w:szCs w:val="20"/>
              </w:rPr>
              <w:t>594</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-0.0</w:t>
            </w:r>
            <w:r>
              <w:rPr>
                <w:sz w:val="20"/>
                <w:szCs w:val="20"/>
              </w:rPr>
              <w:t>72</w:t>
            </w:r>
          </w:p>
          <w:p w:rsidR="0065345C" w:rsidRPr="0032763B" w:rsidRDefault="0065345C" w:rsidP="00927E3E">
            <w:pPr>
              <w:jc w:val="center"/>
              <w:rPr>
                <w:sz w:val="20"/>
                <w:szCs w:val="20"/>
              </w:rPr>
            </w:pPr>
            <w:r w:rsidRPr="0032763B">
              <w:rPr>
                <w:sz w:val="20"/>
                <w:szCs w:val="20"/>
              </w:rPr>
              <w:t>(0.3</w:t>
            </w:r>
            <w:r>
              <w:rPr>
                <w:sz w:val="20"/>
                <w:szCs w:val="20"/>
              </w:rPr>
              <w:t>65</w:t>
            </w:r>
            <w:r w:rsidRPr="0032763B">
              <w:rPr>
                <w:sz w:val="20"/>
                <w:szCs w:val="20"/>
              </w:rPr>
              <w:t>)</w:t>
            </w:r>
          </w:p>
        </w:tc>
      </w:tr>
      <w:tr w:rsidR="0065345C" w:rsidTr="00895E58">
        <w:tc>
          <w:tcPr>
            <w:tcW w:w="2245" w:type="dxa"/>
          </w:tcPr>
          <w:p w:rsidR="0065345C" w:rsidRPr="00CC2C90" w:rsidRDefault="0065345C" w:rsidP="00927E3E">
            <w:pPr>
              <w:rPr>
                <w:i/>
                <w:sz w:val="20"/>
                <w:szCs w:val="20"/>
              </w:rPr>
            </w:pPr>
            <w:r w:rsidRPr="00CC2C90">
              <w:rPr>
                <w:i/>
                <w:sz w:val="20"/>
                <w:szCs w:val="20"/>
              </w:rPr>
              <w:t>HQ</w:t>
            </w:r>
          </w:p>
        </w:tc>
        <w:tc>
          <w:tcPr>
            <w:tcW w:w="1335" w:type="dxa"/>
          </w:tcPr>
          <w:p w:rsidR="0065345C" w:rsidRPr="0032763B" w:rsidRDefault="0065345C" w:rsidP="00927E3E">
            <w:pPr>
              <w:jc w:val="center"/>
              <w:rPr>
                <w:sz w:val="20"/>
                <w:szCs w:val="20"/>
              </w:rPr>
            </w:pPr>
            <w:r w:rsidRPr="0032763B">
              <w:rPr>
                <w:sz w:val="20"/>
                <w:szCs w:val="20"/>
              </w:rPr>
              <w:t>-0.0</w:t>
            </w:r>
            <w:r>
              <w:rPr>
                <w:sz w:val="20"/>
                <w:szCs w:val="20"/>
              </w:rPr>
              <w:t>20</w:t>
            </w:r>
          </w:p>
          <w:p w:rsidR="0065345C" w:rsidRPr="0032763B" w:rsidRDefault="0065345C" w:rsidP="00927E3E">
            <w:pPr>
              <w:jc w:val="center"/>
              <w:rPr>
                <w:sz w:val="20"/>
                <w:szCs w:val="20"/>
              </w:rPr>
            </w:pPr>
            <w:r w:rsidRPr="0032763B">
              <w:rPr>
                <w:sz w:val="20"/>
                <w:szCs w:val="20"/>
              </w:rPr>
              <w:t>(0.</w:t>
            </w:r>
            <w:r>
              <w:rPr>
                <w:sz w:val="20"/>
                <w:szCs w:val="20"/>
              </w:rPr>
              <w:t>696</w:t>
            </w:r>
            <w:r w:rsidRPr="0032763B">
              <w:rPr>
                <w:sz w:val="20"/>
                <w:szCs w:val="20"/>
              </w:rPr>
              <w:t>)</w:t>
            </w:r>
          </w:p>
        </w:tc>
        <w:tc>
          <w:tcPr>
            <w:tcW w:w="1336" w:type="dxa"/>
          </w:tcPr>
          <w:p w:rsidR="0065345C" w:rsidRPr="0032763B" w:rsidRDefault="0065345C" w:rsidP="00927E3E">
            <w:pPr>
              <w:jc w:val="center"/>
              <w:rPr>
                <w:sz w:val="20"/>
                <w:szCs w:val="20"/>
              </w:rPr>
            </w:pPr>
            <w:r>
              <w:rPr>
                <w:sz w:val="20"/>
                <w:szCs w:val="20"/>
              </w:rPr>
              <w:t>-</w:t>
            </w:r>
            <w:r w:rsidRPr="0032763B">
              <w:rPr>
                <w:sz w:val="20"/>
                <w:szCs w:val="20"/>
              </w:rPr>
              <w:t>0.0</w:t>
            </w:r>
            <w:r>
              <w:rPr>
                <w:sz w:val="20"/>
                <w:szCs w:val="20"/>
              </w:rPr>
              <w:t>41</w:t>
            </w:r>
          </w:p>
          <w:p w:rsidR="0065345C" w:rsidRPr="0032763B" w:rsidRDefault="0065345C" w:rsidP="00927E3E">
            <w:pPr>
              <w:jc w:val="center"/>
              <w:rPr>
                <w:sz w:val="20"/>
                <w:szCs w:val="20"/>
              </w:rPr>
            </w:pPr>
            <w:r w:rsidRPr="0032763B">
              <w:rPr>
                <w:sz w:val="20"/>
                <w:szCs w:val="20"/>
              </w:rPr>
              <w:t>(0.</w:t>
            </w:r>
            <w:r>
              <w:rPr>
                <w:sz w:val="20"/>
                <w:szCs w:val="20"/>
              </w:rPr>
              <w:t>469</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-0.0</w:t>
            </w:r>
            <w:r>
              <w:rPr>
                <w:sz w:val="20"/>
                <w:szCs w:val="20"/>
              </w:rPr>
              <w:t>20</w:t>
            </w:r>
          </w:p>
          <w:p w:rsidR="0065345C" w:rsidRPr="0032763B" w:rsidRDefault="0065345C" w:rsidP="00927E3E">
            <w:pPr>
              <w:jc w:val="center"/>
              <w:rPr>
                <w:sz w:val="20"/>
                <w:szCs w:val="20"/>
              </w:rPr>
            </w:pPr>
            <w:r w:rsidRPr="0032763B">
              <w:rPr>
                <w:sz w:val="20"/>
                <w:szCs w:val="20"/>
              </w:rPr>
              <w:t>(0.</w:t>
            </w:r>
            <w:r>
              <w:rPr>
                <w:sz w:val="20"/>
                <w:szCs w:val="20"/>
              </w:rPr>
              <w:t>697</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0.00</w:t>
            </w:r>
            <w:r>
              <w:rPr>
                <w:sz w:val="20"/>
                <w:szCs w:val="20"/>
              </w:rPr>
              <w:t>2</w:t>
            </w:r>
          </w:p>
          <w:p w:rsidR="0065345C" w:rsidRPr="0032763B" w:rsidRDefault="0065345C" w:rsidP="00927E3E">
            <w:pPr>
              <w:jc w:val="center"/>
              <w:rPr>
                <w:sz w:val="20"/>
                <w:szCs w:val="20"/>
              </w:rPr>
            </w:pPr>
            <w:r w:rsidRPr="0032763B">
              <w:rPr>
                <w:sz w:val="20"/>
                <w:szCs w:val="20"/>
              </w:rPr>
              <w:t>(0.</w:t>
            </w:r>
            <w:r>
              <w:rPr>
                <w:sz w:val="20"/>
                <w:szCs w:val="20"/>
              </w:rPr>
              <w:t>972</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w:t>
            </w:r>
            <w:r>
              <w:rPr>
                <w:sz w:val="20"/>
                <w:szCs w:val="20"/>
              </w:rPr>
              <w:t>062</w:t>
            </w:r>
          </w:p>
          <w:p w:rsidR="0065345C" w:rsidRPr="0032763B" w:rsidRDefault="0065345C" w:rsidP="00927E3E">
            <w:pPr>
              <w:jc w:val="center"/>
              <w:rPr>
                <w:sz w:val="20"/>
                <w:szCs w:val="20"/>
              </w:rPr>
            </w:pPr>
            <w:r w:rsidRPr="0032763B">
              <w:rPr>
                <w:sz w:val="20"/>
                <w:szCs w:val="20"/>
              </w:rPr>
              <w:t>(0.</w:t>
            </w:r>
            <w:r>
              <w:rPr>
                <w:sz w:val="20"/>
                <w:szCs w:val="20"/>
              </w:rPr>
              <w:t>374</w:t>
            </w:r>
            <w:r w:rsidRPr="0032763B">
              <w:rPr>
                <w:sz w:val="20"/>
                <w:szCs w:val="20"/>
              </w:rPr>
              <w:t>)</w:t>
            </w:r>
          </w:p>
        </w:tc>
      </w:tr>
      <w:tr w:rsidR="0065345C" w:rsidTr="00895E58">
        <w:tc>
          <w:tcPr>
            <w:tcW w:w="2245" w:type="dxa"/>
          </w:tcPr>
          <w:p w:rsidR="0065345C" w:rsidRPr="00CC2C90" w:rsidRDefault="0065345C" w:rsidP="00927E3E">
            <w:pPr>
              <w:rPr>
                <w:i/>
                <w:sz w:val="20"/>
                <w:szCs w:val="20"/>
              </w:rPr>
            </w:pPr>
            <w:r w:rsidRPr="00CC2C90">
              <w:rPr>
                <w:i/>
                <w:sz w:val="20"/>
                <w:szCs w:val="20"/>
              </w:rPr>
              <w:t>Sales</w:t>
            </w:r>
          </w:p>
        </w:tc>
        <w:tc>
          <w:tcPr>
            <w:tcW w:w="1335" w:type="dxa"/>
          </w:tcPr>
          <w:p w:rsidR="0065345C" w:rsidRPr="0032763B" w:rsidRDefault="0065345C" w:rsidP="00927E3E">
            <w:pPr>
              <w:jc w:val="center"/>
              <w:rPr>
                <w:sz w:val="20"/>
                <w:szCs w:val="20"/>
              </w:rPr>
            </w:pPr>
            <w:r w:rsidRPr="0032763B">
              <w:rPr>
                <w:sz w:val="20"/>
                <w:szCs w:val="20"/>
              </w:rPr>
              <w:t>-0.02</w:t>
            </w:r>
            <w:r>
              <w:rPr>
                <w:sz w:val="20"/>
                <w:szCs w:val="20"/>
              </w:rPr>
              <w:t>7</w:t>
            </w:r>
          </w:p>
          <w:p w:rsidR="0065345C" w:rsidRPr="0032763B" w:rsidRDefault="0065345C" w:rsidP="00927E3E">
            <w:pPr>
              <w:jc w:val="center"/>
              <w:rPr>
                <w:sz w:val="20"/>
                <w:szCs w:val="20"/>
              </w:rPr>
            </w:pPr>
            <w:r w:rsidRPr="0032763B">
              <w:rPr>
                <w:sz w:val="20"/>
                <w:szCs w:val="20"/>
              </w:rPr>
              <w:t>(0.</w:t>
            </w:r>
            <w:r>
              <w:rPr>
                <w:sz w:val="20"/>
                <w:szCs w:val="20"/>
              </w:rPr>
              <w:t>015</w:t>
            </w:r>
            <w:r w:rsidRPr="0032763B">
              <w:rPr>
                <w:sz w:val="20"/>
                <w:szCs w:val="20"/>
              </w:rPr>
              <w:t>)</w:t>
            </w:r>
            <w:r>
              <w:rPr>
                <w:sz w:val="20"/>
                <w:szCs w:val="20"/>
              </w:rPr>
              <w:t>*</w:t>
            </w:r>
          </w:p>
        </w:tc>
        <w:tc>
          <w:tcPr>
            <w:tcW w:w="1336" w:type="dxa"/>
          </w:tcPr>
          <w:p w:rsidR="0065345C" w:rsidRPr="0032763B" w:rsidRDefault="0065345C" w:rsidP="00927E3E">
            <w:pPr>
              <w:jc w:val="center"/>
              <w:rPr>
                <w:sz w:val="20"/>
                <w:szCs w:val="20"/>
              </w:rPr>
            </w:pPr>
            <w:r w:rsidRPr="0032763B">
              <w:rPr>
                <w:sz w:val="20"/>
                <w:szCs w:val="20"/>
              </w:rPr>
              <w:t>-0.0</w:t>
            </w:r>
            <w:r>
              <w:rPr>
                <w:sz w:val="20"/>
                <w:szCs w:val="20"/>
              </w:rPr>
              <w:t>37</w:t>
            </w:r>
          </w:p>
          <w:p w:rsidR="0065345C" w:rsidRPr="0032763B" w:rsidRDefault="0065345C" w:rsidP="00927E3E">
            <w:pPr>
              <w:jc w:val="center"/>
              <w:rPr>
                <w:sz w:val="20"/>
                <w:szCs w:val="20"/>
              </w:rPr>
            </w:pPr>
            <w:r w:rsidRPr="0032763B">
              <w:rPr>
                <w:sz w:val="20"/>
                <w:szCs w:val="20"/>
              </w:rPr>
              <w:t>(0.00</w:t>
            </w:r>
            <w:r>
              <w:rPr>
                <w:sz w:val="20"/>
                <w:szCs w:val="20"/>
              </w:rPr>
              <w:t>2</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-0.01</w:t>
            </w:r>
            <w:r>
              <w:rPr>
                <w:sz w:val="20"/>
                <w:szCs w:val="20"/>
              </w:rPr>
              <w:t>8</w:t>
            </w:r>
          </w:p>
          <w:p w:rsidR="0065345C" w:rsidRPr="0032763B" w:rsidRDefault="0065345C" w:rsidP="00927E3E">
            <w:pPr>
              <w:jc w:val="center"/>
              <w:rPr>
                <w:sz w:val="20"/>
                <w:szCs w:val="20"/>
              </w:rPr>
            </w:pPr>
            <w:r w:rsidRPr="0032763B">
              <w:rPr>
                <w:sz w:val="20"/>
                <w:szCs w:val="20"/>
              </w:rPr>
              <w:t>(0.</w:t>
            </w:r>
            <w:r>
              <w:rPr>
                <w:sz w:val="20"/>
                <w:szCs w:val="20"/>
              </w:rPr>
              <w:t>093</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-0.00</w:t>
            </w:r>
            <w:r>
              <w:rPr>
                <w:sz w:val="20"/>
                <w:szCs w:val="20"/>
              </w:rPr>
              <w:t>4</w:t>
            </w:r>
          </w:p>
          <w:p w:rsidR="0065345C" w:rsidRPr="0032763B" w:rsidRDefault="0065345C" w:rsidP="00927E3E">
            <w:pPr>
              <w:jc w:val="center"/>
              <w:rPr>
                <w:sz w:val="20"/>
                <w:szCs w:val="20"/>
              </w:rPr>
            </w:pPr>
            <w:r w:rsidRPr="0032763B">
              <w:rPr>
                <w:sz w:val="20"/>
                <w:szCs w:val="20"/>
              </w:rPr>
              <w:t>(0.</w:t>
            </w:r>
            <w:r>
              <w:rPr>
                <w:sz w:val="20"/>
                <w:szCs w:val="20"/>
              </w:rPr>
              <w:t>762</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-0.0</w:t>
            </w:r>
            <w:r>
              <w:rPr>
                <w:sz w:val="20"/>
                <w:szCs w:val="20"/>
              </w:rPr>
              <w:t>31</w:t>
            </w:r>
          </w:p>
          <w:p w:rsidR="0065345C" w:rsidRPr="0032763B" w:rsidRDefault="0065345C" w:rsidP="00927E3E">
            <w:pPr>
              <w:jc w:val="center"/>
              <w:rPr>
                <w:sz w:val="20"/>
                <w:szCs w:val="20"/>
              </w:rPr>
            </w:pPr>
            <w:r w:rsidRPr="0032763B">
              <w:rPr>
                <w:sz w:val="20"/>
                <w:szCs w:val="20"/>
              </w:rPr>
              <w:t>(0.</w:t>
            </w:r>
            <w:r>
              <w:rPr>
                <w:sz w:val="20"/>
                <w:szCs w:val="20"/>
              </w:rPr>
              <w:t>040</w:t>
            </w:r>
            <w:r w:rsidRPr="0032763B">
              <w:rPr>
                <w:sz w:val="20"/>
                <w:szCs w:val="20"/>
              </w:rPr>
              <w:t>)</w:t>
            </w:r>
            <w:r>
              <w:rPr>
                <w:sz w:val="20"/>
                <w:szCs w:val="20"/>
              </w:rPr>
              <w:t>*</w:t>
            </w:r>
          </w:p>
        </w:tc>
      </w:tr>
      <w:tr w:rsidR="0065345C" w:rsidTr="00895E58">
        <w:tc>
          <w:tcPr>
            <w:tcW w:w="2245" w:type="dxa"/>
          </w:tcPr>
          <w:p w:rsidR="0065345C" w:rsidRPr="00CC2C90" w:rsidRDefault="0065345C" w:rsidP="00927E3E">
            <w:pPr>
              <w:rPr>
                <w:i/>
                <w:sz w:val="20"/>
                <w:szCs w:val="20"/>
              </w:rPr>
            </w:pPr>
            <w:r w:rsidRPr="00CC2C90">
              <w:rPr>
                <w:i/>
                <w:sz w:val="20"/>
                <w:szCs w:val="20"/>
              </w:rPr>
              <w:t>Modified gross/net lease</w:t>
            </w:r>
          </w:p>
        </w:tc>
        <w:tc>
          <w:tcPr>
            <w:tcW w:w="1335" w:type="dxa"/>
          </w:tcPr>
          <w:p w:rsidR="0065345C" w:rsidRPr="0032763B" w:rsidRDefault="0065345C" w:rsidP="00927E3E">
            <w:pPr>
              <w:jc w:val="center"/>
              <w:rPr>
                <w:sz w:val="20"/>
                <w:szCs w:val="20"/>
              </w:rPr>
            </w:pPr>
          </w:p>
        </w:tc>
        <w:tc>
          <w:tcPr>
            <w:tcW w:w="1336" w:type="dxa"/>
          </w:tcPr>
          <w:p w:rsidR="0065345C" w:rsidRPr="0032763B" w:rsidRDefault="0065345C" w:rsidP="00927E3E">
            <w:pPr>
              <w:jc w:val="center"/>
              <w:rPr>
                <w:sz w:val="20"/>
                <w:szCs w:val="20"/>
              </w:rPr>
            </w:pPr>
          </w:p>
        </w:tc>
        <w:tc>
          <w:tcPr>
            <w:tcW w:w="1336" w:type="dxa"/>
          </w:tcPr>
          <w:p w:rsidR="0065345C" w:rsidRPr="0032763B" w:rsidRDefault="0065345C" w:rsidP="00927E3E">
            <w:pPr>
              <w:jc w:val="center"/>
              <w:rPr>
                <w:sz w:val="20"/>
                <w:szCs w:val="20"/>
              </w:rPr>
            </w:pPr>
          </w:p>
        </w:tc>
        <w:tc>
          <w:tcPr>
            <w:tcW w:w="1336" w:type="dxa"/>
          </w:tcPr>
          <w:p w:rsidR="0065345C" w:rsidRPr="0032763B" w:rsidRDefault="0065345C" w:rsidP="00927E3E">
            <w:pPr>
              <w:jc w:val="center"/>
              <w:rPr>
                <w:sz w:val="20"/>
                <w:szCs w:val="20"/>
              </w:rPr>
            </w:pPr>
          </w:p>
        </w:tc>
        <w:tc>
          <w:tcPr>
            <w:tcW w:w="1336" w:type="dxa"/>
          </w:tcPr>
          <w:p w:rsidR="0065345C" w:rsidRPr="0032763B" w:rsidRDefault="0065345C" w:rsidP="00927E3E">
            <w:pPr>
              <w:jc w:val="center"/>
              <w:rPr>
                <w:sz w:val="20"/>
                <w:szCs w:val="20"/>
              </w:rPr>
            </w:pPr>
            <w:r w:rsidRPr="0032763B">
              <w:rPr>
                <w:sz w:val="20"/>
                <w:szCs w:val="20"/>
              </w:rPr>
              <w:t>-0.1</w:t>
            </w:r>
            <w:r>
              <w:rPr>
                <w:sz w:val="20"/>
                <w:szCs w:val="20"/>
              </w:rPr>
              <w:t>75</w:t>
            </w:r>
          </w:p>
          <w:p w:rsidR="0065345C" w:rsidRPr="0032763B" w:rsidRDefault="0065345C" w:rsidP="00927E3E">
            <w:pPr>
              <w:jc w:val="center"/>
              <w:rPr>
                <w:sz w:val="20"/>
                <w:szCs w:val="20"/>
              </w:rPr>
            </w:pPr>
            <w:r w:rsidRPr="0032763B">
              <w:rPr>
                <w:sz w:val="20"/>
                <w:szCs w:val="20"/>
              </w:rPr>
              <w:t>(0.0</w:t>
            </w:r>
            <w:r>
              <w:rPr>
                <w:sz w:val="20"/>
                <w:szCs w:val="20"/>
              </w:rPr>
              <w:t>02</w:t>
            </w:r>
            <w:r w:rsidRPr="0032763B">
              <w:rPr>
                <w:sz w:val="20"/>
                <w:szCs w:val="20"/>
              </w:rPr>
              <w:t>)</w:t>
            </w:r>
            <w:r>
              <w:rPr>
                <w:sz w:val="20"/>
                <w:szCs w:val="20"/>
              </w:rPr>
              <w:t>*</w:t>
            </w:r>
            <w:r w:rsidRPr="0032763B">
              <w:rPr>
                <w:sz w:val="20"/>
                <w:szCs w:val="20"/>
              </w:rPr>
              <w:t>*</w:t>
            </w:r>
          </w:p>
        </w:tc>
      </w:tr>
      <w:tr w:rsidR="0065345C" w:rsidTr="00895E58">
        <w:tc>
          <w:tcPr>
            <w:tcW w:w="2245" w:type="dxa"/>
          </w:tcPr>
          <w:p w:rsidR="0065345C" w:rsidRPr="00CC2C90" w:rsidRDefault="0065345C" w:rsidP="00927E3E">
            <w:pPr>
              <w:rPr>
                <w:i/>
                <w:sz w:val="20"/>
                <w:szCs w:val="20"/>
              </w:rPr>
            </w:pPr>
            <w:r w:rsidRPr="00CC2C90">
              <w:rPr>
                <w:i/>
                <w:sz w:val="20"/>
                <w:szCs w:val="20"/>
              </w:rPr>
              <w:t>Lease term</w:t>
            </w:r>
          </w:p>
        </w:tc>
        <w:tc>
          <w:tcPr>
            <w:tcW w:w="1335" w:type="dxa"/>
          </w:tcPr>
          <w:p w:rsidR="0065345C" w:rsidRPr="0032763B" w:rsidRDefault="0065345C" w:rsidP="00927E3E">
            <w:pPr>
              <w:jc w:val="center"/>
              <w:rPr>
                <w:sz w:val="20"/>
                <w:szCs w:val="20"/>
              </w:rPr>
            </w:pPr>
            <w:r w:rsidRPr="0032763B">
              <w:rPr>
                <w:sz w:val="20"/>
                <w:szCs w:val="20"/>
              </w:rPr>
              <w:t>-0.</w:t>
            </w:r>
            <w:r>
              <w:rPr>
                <w:sz w:val="20"/>
                <w:szCs w:val="20"/>
              </w:rPr>
              <w:t>121</w:t>
            </w:r>
          </w:p>
          <w:p w:rsidR="0065345C" w:rsidRPr="0032763B" w:rsidRDefault="0065345C" w:rsidP="00927E3E">
            <w:pPr>
              <w:jc w:val="center"/>
              <w:rPr>
                <w:sz w:val="20"/>
                <w:szCs w:val="20"/>
              </w:rPr>
            </w:pPr>
            <w:r w:rsidRPr="0032763B">
              <w:rPr>
                <w:sz w:val="20"/>
                <w:szCs w:val="20"/>
              </w:rPr>
              <w:t>(0.</w:t>
            </w:r>
            <w:r>
              <w:rPr>
                <w:sz w:val="20"/>
                <w:szCs w:val="20"/>
              </w:rPr>
              <w:t>002</w:t>
            </w:r>
            <w:r w:rsidRPr="0032763B">
              <w:rPr>
                <w:sz w:val="20"/>
                <w:szCs w:val="20"/>
              </w:rPr>
              <w:t>)</w:t>
            </w:r>
            <w:r>
              <w:rPr>
                <w:sz w:val="20"/>
                <w:szCs w:val="20"/>
              </w:rPr>
              <w:t>**</w:t>
            </w:r>
          </w:p>
        </w:tc>
        <w:tc>
          <w:tcPr>
            <w:tcW w:w="1336" w:type="dxa"/>
          </w:tcPr>
          <w:p w:rsidR="0065345C" w:rsidRPr="0032763B" w:rsidRDefault="0065345C" w:rsidP="00927E3E">
            <w:pPr>
              <w:jc w:val="center"/>
              <w:rPr>
                <w:sz w:val="20"/>
                <w:szCs w:val="20"/>
              </w:rPr>
            </w:pPr>
            <w:r w:rsidRPr="0032763B">
              <w:rPr>
                <w:sz w:val="20"/>
                <w:szCs w:val="20"/>
              </w:rPr>
              <w:t>-0.0</w:t>
            </w:r>
            <w:r>
              <w:rPr>
                <w:sz w:val="20"/>
                <w:szCs w:val="20"/>
              </w:rPr>
              <w:t>73</w:t>
            </w:r>
          </w:p>
          <w:p w:rsidR="0065345C" w:rsidRPr="0032763B" w:rsidRDefault="0065345C" w:rsidP="00927E3E">
            <w:pPr>
              <w:jc w:val="center"/>
              <w:rPr>
                <w:sz w:val="20"/>
                <w:szCs w:val="20"/>
              </w:rPr>
            </w:pPr>
            <w:r w:rsidRPr="0032763B">
              <w:rPr>
                <w:sz w:val="20"/>
                <w:szCs w:val="20"/>
              </w:rPr>
              <w:t>(0.</w:t>
            </w:r>
            <w:r>
              <w:rPr>
                <w:sz w:val="20"/>
                <w:szCs w:val="20"/>
              </w:rPr>
              <w:t>096</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w:t>
            </w:r>
            <w:r>
              <w:rPr>
                <w:sz w:val="20"/>
                <w:szCs w:val="20"/>
              </w:rPr>
              <w:t>109</w:t>
            </w:r>
          </w:p>
          <w:p w:rsidR="0065345C" w:rsidRPr="0032763B" w:rsidRDefault="0065345C" w:rsidP="00927E3E">
            <w:pPr>
              <w:jc w:val="center"/>
              <w:rPr>
                <w:sz w:val="20"/>
                <w:szCs w:val="20"/>
              </w:rPr>
            </w:pPr>
            <w:r w:rsidRPr="0032763B">
              <w:rPr>
                <w:sz w:val="20"/>
                <w:szCs w:val="20"/>
              </w:rPr>
              <w:t>(0.</w:t>
            </w:r>
            <w:r>
              <w:rPr>
                <w:sz w:val="20"/>
                <w:szCs w:val="20"/>
              </w:rPr>
              <w:t>006</w:t>
            </w:r>
            <w:r w:rsidRPr="0032763B">
              <w:rPr>
                <w:sz w:val="20"/>
                <w:szCs w:val="20"/>
              </w:rPr>
              <w:t>)</w:t>
            </w:r>
            <w:r>
              <w:rPr>
                <w:sz w:val="20"/>
                <w:szCs w:val="20"/>
              </w:rPr>
              <w:t>**</w:t>
            </w:r>
          </w:p>
        </w:tc>
        <w:tc>
          <w:tcPr>
            <w:tcW w:w="1336" w:type="dxa"/>
          </w:tcPr>
          <w:p w:rsidR="0065345C" w:rsidRPr="0032763B" w:rsidRDefault="0065345C" w:rsidP="00927E3E">
            <w:pPr>
              <w:jc w:val="center"/>
              <w:rPr>
                <w:sz w:val="20"/>
                <w:szCs w:val="20"/>
              </w:rPr>
            </w:pPr>
            <w:r w:rsidRPr="0032763B">
              <w:rPr>
                <w:sz w:val="20"/>
                <w:szCs w:val="20"/>
              </w:rPr>
              <w:t>-0.</w:t>
            </w:r>
            <w:r>
              <w:rPr>
                <w:sz w:val="20"/>
                <w:szCs w:val="20"/>
              </w:rPr>
              <w:t>126</w:t>
            </w:r>
          </w:p>
          <w:p w:rsidR="0065345C" w:rsidRPr="0032763B" w:rsidRDefault="0065345C" w:rsidP="00927E3E">
            <w:pPr>
              <w:jc w:val="center"/>
              <w:rPr>
                <w:sz w:val="20"/>
                <w:szCs w:val="20"/>
              </w:rPr>
            </w:pPr>
            <w:r w:rsidRPr="0032763B">
              <w:rPr>
                <w:sz w:val="20"/>
                <w:szCs w:val="20"/>
              </w:rPr>
              <w:t>(0.00</w:t>
            </w:r>
            <w:r>
              <w:rPr>
                <w:sz w:val="20"/>
                <w:szCs w:val="20"/>
              </w:rPr>
              <w:t>1</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w:t>
            </w:r>
            <w:r>
              <w:rPr>
                <w:sz w:val="20"/>
                <w:szCs w:val="20"/>
              </w:rPr>
              <w:t>183</w:t>
            </w:r>
          </w:p>
          <w:p w:rsidR="0065345C" w:rsidRPr="0032763B" w:rsidRDefault="0065345C" w:rsidP="00927E3E">
            <w:pPr>
              <w:jc w:val="center"/>
              <w:rPr>
                <w:sz w:val="20"/>
                <w:szCs w:val="20"/>
              </w:rPr>
            </w:pPr>
            <w:r w:rsidRPr="0032763B">
              <w:rPr>
                <w:sz w:val="20"/>
                <w:szCs w:val="20"/>
              </w:rPr>
              <w:t>(0.0</w:t>
            </w:r>
            <w:r>
              <w:rPr>
                <w:sz w:val="20"/>
                <w:szCs w:val="20"/>
              </w:rPr>
              <w:t>01</w:t>
            </w:r>
            <w:r w:rsidRPr="0032763B">
              <w:rPr>
                <w:sz w:val="20"/>
                <w:szCs w:val="20"/>
              </w:rPr>
              <w:t>)</w:t>
            </w:r>
            <w:r>
              <w:rPr>
                <w:sz w:val="20"/>
                <w:szCs w:val="20"/>
              </w:rPr>
              <w:t>*</w:t>
            </w:r>
            <w:r w:rsidRPr="0032763B">
              <w:rPr>
                <w:sz w:val="20"/>
                <w:szCs w:val="20"/>
              </w:rPr>
              <w:t>*</w:t>
            </w:r>
          </w:p>
        </w:tc>
      </w:tr>
      <w:tr w:rsidR="0065345C" w:rsidTr="00895E58">
        <w:tc>
          <w:tcPr>
            <w:tcW w:w="2245" w:type="dxa"/>
          </w:tcPr>
          <w:p w:rsidR="0065345C" w:rsidRPr="00CC2C90" w:rsidRDefault="0065345C" w:rsidP="00927E3E">
            <w:pPr>
              <w:rPr>
                <w:i/>
                <w:sz w:val="20"/>
                <w:szCs w:val="20"/>
              </w:rPr>
            </w:pPr>
            <w:proofErr w:type="spellStart"/>
            <w:r w:rsidRPr="00CC2C90">
              <w:rPr>
                <w:i/>
                <w:sz w:val="20"/>
                <w:szCs w:val="20"/>
              </w:rPr>
              <w:t>SqFt</w:t>
            </w:r>
            <w:proofErr w:type="spellEnd"/>
          </w:p>
        </w:tc>
        <w:tc>
          <w:tcPr>
            <w:tcW w:w="1335" w:type="dxa"/>
          </w:tcPr>
          <w:p w:rsidR="0065345C" w:rsidRPr="0032763B" w:rsidRDefault="0065345C" w:rsidP="00927E3E">
            <w:pPr>
              <w:jc w:val="center"/>
              <w:rPr>
                <w:sz w:val="20"/>
                <w:szCs w:val="20"/>
              </w:rPr>
            </w:pPr>
            <w:r w:rsidRPr="0032763B">
              <w:rPr>
                <w:sz w:val="20"/>
                <w:szCs w:val="20"/>
              </w:rPr>
              <w:t>-0.0</w:t>
            </w:r>
            <w:r>
              <w:rPr>
                <w:sz w:val="20"/>
                <w:szCs w:val="20"/>
              </w:rPr>
              <w:t>97</w:t>
            </w:r>
          </w:p>
          <w:p w:rsidR="0065345C" w:rsidRPr="0032763B" w:rsidRDefault="0065345C" w:rsidP="00927E3E">
            <w:pPr>
              <w:jc w:val="center"/>
              <w:rPr>
                <w:sz w:val="20"/>
                <w:szCs w:val="20"/>
              </w:rPr>
            </w:pPr>
            <w:r w:rsidRPr="0032763B">
              <w:rPr>
                <w:sz w:val="20"/>
                <w:szCs w:val="20"/>
              </w:rPr>
              <w:t>(0.001)**</w:t>
            </w:r>
          </w:p>
        </w:tc>
        <w:tc>
          <w:tcPr>
            <w:tcW w:w="1336" w:type="dxa"/>
          </w:tcPr>
          <w:p w:rsidR="0065345C" w:rsidRPr="0032763B" w:rsidRDefault="0065345C" w:rsidP="00927E3E">
            <w:pPr>
              <w:jc w:val="center"/>
              <w:rPr>
                <w:sz w:val="20"/>
                <w:szCs w:val="20"/>
              </w:rPr>
            </w:pPr>
            <w:r w:rsidRPr="0032763B">
              <w:rPr>
                <w:sz w:val="20"/>
                <w:szCs w:val="20"/>
              </w:rPr>
              <w:t>-0.1</w:t>
            </w:r>
            <w:r>
              <w:rPr>
                <w:sz w:val="20"/>
                <w:szCs w:val="20"/>
              </w:rPr>
              <w:t>75</w:t>
            </w:r>
          </w:p>
          <w:p w:rsidR="0065345C" w:rsidRPr="0032763B" w:rsidRDefault="0065345C" w:rsidP="00927E3E">
            <w:pPr>
              <w:jc w:val="center"/>
              <w:rPr>
                <w:sz w:val="20"/>
                <w:szCs w:val="20"/>
              </w:rPr>
            </w:pPr>
            <w:r w:rsidRPr="0032763B">
              <w:rPr>
                <w:sz w:val="20"/>
                <w:szCs w:val="20"/>
              </w:rPr>
              <w:t>(0.001)**</w:t>
            </w:r>
          </w:p>
        </w:tc>
        <w:tc>
          <w:tcPr>
            <w:tcW w:w="1336" w:type="dxa"/>
          </w:tcPr>
          <w:p w:rsidR="0065345C" w:rsidRPr="0032763B" w:rsidRDefault="0065345C" w:rsidP="00927E3E">
            <w:pPr>
              <w:jc w:val="center"/>
              <w:rPr>
                <w:sz w:val="20"/>
                <w:szCs w:val="20"/>
              </w:rPr>
            </w:pPr>
            <w:r w:rsidRPr="0032763B">
              <w:rPr>
                <w:sz w:val="20"/>
                <w:szCs w:val="20"/>
              </w:rPr>
              <w:t>-0.0</w:t>
            </w:r>
            <w:r>
              <w:rPr>
                <w:sz w:val="20"/>
                <w:szCs w:val="20"/>
              </w:rPr>
              <w:t>75</w:t>
            </w:r>
          </w:p>
          <w:p w:rsidR="0065345C" w:rsidRPr="0032763B" w:rsidRDefault="0065345C" w:rsidP="00927E3E">
            <w:pPr>
              <w:jc w:val="center"/>
              <w:rPr>
                <w:sz w:val="20"/>
                <w:szCs w:val="20"/>
              </w:rPr>
            </w:pPr>
            <w:r w:rsidRPr="0032763B">
              <w:rPr>
                <w:sz w:val="20"/>
                <w:szCs w:val="20"/>
              </w:rPr>
              <w:t>(0.0</w:t>
            </w:r>
            <w:r>
              <w:rPr>
                <w:sz w:val="20"/>
                <w:szCs w:val="20"/>
              </w:rPr>
              <w:t>01</w:t>
            </w:r>
            <w:r w:rsidRPr="0032763B">
              <w:rPr>
                <w:sz w:val="20"/>
                <w:szCs w:val="20"/>
              </w:rPr>
              <w:t>)</w:t>
            </w:r>
            <w:r>
              <w:rPr>
                <w:sz w:val="20"/>
                <w:szCs w:val="20"/>
              </w:rPr>
              <w:t>*</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0.0</w:t>
            </w:r>
            <w:r>
              <w:rPr>
                <w:sz w:val="20"/>
                <w:szCs w:val="20"/>
              </w:rPr>
              <w:t>46</w:t>
            </w:r>
          </w:p>
          <w:p w:rsidR="0065345C" w:rsidRPr="0032763B" w:rsidRDefault="0065345C" w:rsidP="00927E3E">
            <w:pPr>
              <w:jc w:val="center"/>
              <w:rPr>
                <w:sz w:val="20"/>
                <w:szCs w:val="20"/>
              </w:rPr>
            </w:pPr>
            <w:r w:rsidRPr="0032763B">
              <w:rPr>
                <w:sz w:val="20"/>
                <w:szCs w:val="20"/>
              </w:rPr>
              <w:t>(0.0</w:t>
            </w:r>
            <w:r>
              <w:rPr>
                <w:sz w:val="20"/>
                <w:szCs w:val="20"/>
              </w:rPr>
              <w:t>14</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-0.0</w:t>
            </w:r>
            <w:r>
              <w:rPr>
                <w:sz w:val="20"/>
                <w:szCs w:val="20"/>
              </w:rPr>
              <w:t>77</w:t>
            </w:r>
          </w:p>
          <w:p w:rsidR="0065345C" w:rsidRPr="0032763B" w:rsidRDefault="0065345C" w:rsidP="00927E3E">
            <w:pPr>
              <w:jc w:val="center"/>
              <w:rPr>
                <w:sz w:val="20"/>
                <w:szCs w:val="20"/>
              </w:rPr>
            </w:pPr>
            <w:r w:rsidRPr="0032763B">
              <w:rPr>
                <w:sz w:val="20"/>
                <w:szCs w:val="20"/>
              </w:rPr>
              <w:t>(0.</w:t>
            </w:r>
            <w:r>
              <w:rPr>
                <w:sz w:val="20"/>
                <w:szCs w:val="20"/>
              </w:rPr>
              <w:t>002</w:t>
            </w:r>
            <w:r w:rsidRPr="0032763B">
              <w:rPr>
                <w:sz w:val="20"/>
                <w:szCs w:val="20"/>
              </w:rPr>
              <w:t>)</w:t>
            </w:r>
            <w:r>
              <w:rPr>
                <w:sz w:val="20"/>
                <w:szCs w:val="20"/>
              </w:rPr>
              <w:t>**</w:t>
            </w:r>
          </w:p>
        </w:tc>
      </w:tr>
      <w:tr w:rsidR="0065345C" w:rsidTr="00895E58">
        <w:tc>
          <w:tcPr>
            <w:tcW w:w="2245" w:type="dxa"/>
          </w:tcPr>
          <w:p w:rsidR="0065345C" w:rsidRPr="00CC2C90" w:rsidRDefault="0065345C" w:rsidP="00927E3E">
            <w:pPr>
              <w:rPr>
                <w:i/>
                <w:sz w:val="20"/>
                <w:szCs w:val="20"/>
              </w:rPr>
            </w:pPr>
            <w:r w:rsidRPr="00CC2C90">
              <w:rPr>
                <w:i/>
                <w:sz w:val="20"/>
                <w:szCs w:val="20"/>
              </w:rPr>
              <w:t>Sublease</w:t>
            </w:r>
          </w:p>
        </w:tc>
        <w:tc>
          <w:tcPr>
            <w:tcW w:w="1335" w:type="dxa"/>
          </w:tcPr>
          <w:p w:rsidR="0065345C" w:rsidRPr="0032763B" w:rsidRDefault="0065345C" w:rsidP="00927E3E">
            <w:pPr>
              <w:jc w:val="center"/>
              <w:rPr>
                <w:sz w:val="20"/>
                <w:szCs w:val="20"/>
              </w:rPr>
            </w:pPr>
            <w:r w:rsidRPr="0032763B">
              <w:rPr>
                <w:sz w:val="20"/>
                <w:szCs w:val="20"/>
              </w:rPr>
              <w:t>-0.</w:t>
            </w:r>
            <w:r>
              <w:rPr>
                <w:sz w:val="20"/>
                <w:szCs w:val="20"/>
              </w:rPr>
              <w:t>168</w:t>
            </w:r>
          </w:p>
          <w:p w:rsidR="0065345C" w:rsidRPr="0032763B" w:rsidRDefault="0065345C" w:rsidP="00927E3E">
            <w:pPr>
              <w:jc w:val="center"/>
              <w:rPr>
                <w:sz w:val="20"/>
                <w:szCs w:val="20"/>
              </w:rPr>
            </w:pPr>
            <w:r w:rsidRPr="0032763B">
              <w:rPr>
                <w:sz w:val="20"/>
                <w:szCs w:val="20"/>
              </w:rPr>
              <w:t>(0.</w:t>
            </w:r>
            <w:r>
              <w:rPr>
                <w:sz w:val="20"/>
                <w:szCs w:val="20"/>
              </w:rPr>
              <w:t>002</w:t>
            </w:r>
            <w:r w:rsidRPr="0032763B">
              <w:rPr>
                <w:sz w:val="20"/>
                <w:szCs w:val="20"/>
              </w:rPr>
              <w:t>)</w:t>
            </w:r>
            <w:r>
              <w:rPr>
                <w:sz w:val="20"/>
                <w:szCs w:val="20"/>
              </w:rPr>
              <w:t>**</w:t>
            </w:r>
          </w:p>
        </w:tc>
        <w:tc>
          <w:tcPr>
            <w:tcW w:w="1336" w:type="dxa"/>
          </w:tcPr>
          <w:p w:rsidR="0065345C" w:rsidRPr="0032763B" w:rsidRDefault="0065345C" w:rsidP="00927E3E">
            <w:pPr>
              <w:jc w:val="center"/>
              <w:rPr>
                <w:sz w:val="20"/>
                <w:szCs w:val="20"/>
              </w:rPr>
            </w:pPr>
            <w:r w:rsidRPr="0032763B">
              <w:rPr>
                <w:sz w:val="20"/>
                <w:szCs w:val="20"/>
              </w:rPr>
              <w:t>-0.</w:t>
            </w:r>
            <w:r>
              <w:rPr>
                <w:sz w:val="20"/>
                <w:szCs w:val="20"/>
              </w:rPr>
              <w:t>278</w:t>
            </w:r>
          </w:p>
          <w:p w:rsidR="0065345C" w:rsidRPr="0032763B" w:rsidRDefault="0065345C" w:rsidP="00927E3E">
            <w:pPr>
              <w:jc w:val="center"/>
              <w:rPr>
                <w:sz w:val="20"/>
                <w:szCs w:val="20"/>
              </w:rPr>
            </w:pPr>
            <w:r w:rsidRPr="0032763B">
              <w:rPr>
                <w:sz w:val="20"/>
                <w:szCs w:val="20"/>
              </w:rPr>
              <w:t>(0.0</w:t>
            </w:r>
            <w:r>
              <w:rPr>
                <w:sz w:val="20"/>
                <w:szCs w:val="20"/>
              </w:rPr>
              <w:t>01</w:t>
            </w:r>
            <w:r w:rsidRPr="0032763B">
              <w:rPr>
                <w:sz w:val="20"/>
                <w:szCs w:val="20"/>
              </w:rPr>
              <w:t>)</w:t>
            </w:r>
            <w:r>
              <w:rPr>
                <w:sz w:val="20"/>
                <w:szCs w:val="20"/>
              </w:rPr>
              <w:t>**</w:t>
            </w:r>
          </w:p>
        </w:tc>
        <w:tc>
          <w:tcPr>
            <w:tcW w:w="1336" w:type="dxa"/>
          </w:tcPr>
          <w:p w:rsidR="0065345C" w:rsidRPr="0032763B" w:rsidRDefault="0065345C" w:rsidP="00927E3E">
            <w:pPr>
              <w:jc w:val="center"/>
              <w:rPr>
                <w:sz w:val="20"/>
                <w:szCs w:val="20"/>
              </w:rPr>
            </w:pPr>
            <w:r>
              <w:rPr>
                <w:sz w:val="20"/>
                <w:szCs w:val="20"/>
              </w:rPr>
              <w:t>-</w:t>
            </w:r>
            <w:r w:rsidRPr="0032763B">
              <w:rPr>
                <w:sz w:val="20"/>
                <w:szCs w:val="20"/>
              </w:rPr>
              <w:t>0.</w:t>
            </w:r>
            <w:r>
              <w:rPr>
                <w:sz w:val="20"/>
                <w:szCs w:val="20"/>
              </w:rPr>
              <w:t>117</w:t>
            </w:r>
          </w:p>
          <w:p w:rsidR="0065345C" w:rsidRPr="0032763B" w:rsidRDefault="0065345C" w:rsidP="00927E3E">
            <w:pPr>
              <w:jc w:val="center"/>
              <w:rPr>
                <w:sz w:val="20"/>
                <w:szCs w:val="20"/>
              </w:rPr>
            </w:pPr>
            <w:r w:rsidRPr="0032763B">
              <w:rPr>
                <w:sz w:val="20"/>
                <w:szCs w:val="20"/>
              </w:rPr>
              <w:t>(0.</w:t>
            </w:r>
            <w:r>
              <w:rPr>
                <w:sz w:val="20"/>
                <w:szCs w:val="20"/>
              </w:rPr>
              <w:t>034</w:t>
            </w:r>
            <w:r w:rsidRPr="0032763B">
              <w:rPr>
                <w:sz w:val="20"/>
                <w:szCs w:val="20"/>
              </w:rPr>
              <w:t>)</w:t>
            </w:r>
            <w:r>
              <w:rPr>
                <w:sz w:val="20"/>
                <w:szCs w:val="20"/>
              </w:rPr>
              <w:t>*</w:t>
            </w:r>
          </w:p>
        </w:tc>
        <w:tc>
          <w:tcPr>
            <w:tcW w:w="1336" w:type="dxa"/>
          </w:tcPr>
          <w:p w:rsidR="0065345C" w:rsidRPr="0032763B" w:rsidRDefault="0065345C" w:rsidP="00927E3E">
            <w:pPr>
              <w:jc w:val="center"/>
              <w:rPr>
                <w:sz w:val="20"/>
                <w:szCs w:val="20"/>
              </w:rPr>
            </w:pPr>
            <w:r w:rsidRPr="0032763B">
              <w:rPr>
                <w:sz w:val="20"/>
                <w:szCs w:val="20"/>
              </w:rPr>
              <w:t>0.0</w:t>
            </w:r>
            <w:r>
              <w:rPr>
                <w:sz w:val="20"/>
                <w:szCs w:val="20"/>
              </w:rPr>
              <w:t>21</w:t>
            </w:r>
          </w:p>
          <w:p w:rsidR="0065345C" w:rsidRPr="0032763B" w:rsidRDefault="0065345C" w:rsidP="00927E3E">
            <w:pPr>
              <w:jc w:val="center"/>
              <w:rPr>
                <w:sz w:val="20"/>
                <w:szCs w:val="20"/>
              </w:rPr>
            </w:pPr>
            <w:r w:rsidRPr="0032763B">
              <w:rPr>
                <w:sz w:val="20"/>
                <w:szCs w:val="20"/>
              </w:rPr>
              <w:t>(0.</w:t>
            </w:r>
            <w:r>
              <w:rPr>
                <w:sz w:val="20"/>
                <w:szCs w:val="20"/>
              </w:rPr>
              <w:t>712</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w:t>
            </w:r>
            <w:r>
              <w:rPr>
                <w:sz w:val="20"/>
                <w:szCs w:val="20"/>
              </w:rPr>
              <w:t>273</w:t>
            </w:r>
          </w:p>
          <w:p w:rsidR="0065345C" w:rsidRPr="0032763B" w:rsidRDefault="0065345C" w:rsidP="00927E3E">
            <w:pPr>
              <w:jc w:val="center"/>
              <w:rPr>
                <w:sz w:val="20"/>
                <w:szCs w:val="20"/>
              </w:rPr>
            </w:pPr>
            <w:r w:rsidRPr="0032763B">
              <w:rPr>
                <w:sz w:val="20"/>
                <w:szCs w:val="20"/>
              </w:rPr>
              <w:t>(0.</w:t>
            </w:r>
            <w:r>
              <w:rPr>
                <w:sz w:val="20"/>
                <w:szCs w:val="20"/>
              </w:rPr>
              <w:t>001</w:t>
            </w:r>
            <w:r w:rsidRPr="0032763B">
              <w:rPr>
                <w:sz w:val="20"/>
                <w:szCs w:val="20"/>
              </w:rPr>
              <w:t>)</w:t>
            </w:r>
            <w:r>
              <w:rPr>
                <w:sz w:val="20"/>
                <w:szCs w:val="20"/>
              </w:rPr>
              <w:t>**</w:t>
            </w:r>
          </w:p>
        </w:tc>
      </w:tr>
      <w:tr w:rsidR="0065345C" w:rsidTr="00895E58">
        <w:tc>
          <w:tcPr>
            <w:tcW w:w="2245" w:type="dxa"/>
          </w:tcPr>
          <w:p w:rsidR="0065345C" w:rsidRPr="00CC2C90" w:rsidRDefault="0065345C" w:rsidP="00927E3E">
            <w:pPr>
              <w:rPr>
                <w:i/>
                <w:sz w:val="20"/>
                <w:szCs w:val="20"/>
              </w:rPr>
            </w:pPr>
            <w:r w:rsidRPr="00CC2C90">
              <w:rPr>
                <w:i/>
                <w:sz w:val="20"/>
                <w:szCs w:val="20"/>
              </w:rPr>
              <w:t>Branch</w:t>
            </w:r>
          </w:p>
        </w:tc>
        <w:tc>
          <w:tcPr>
            <w:tcW w:w="1335" w:type="dxa"/>
          </w:tcPr>
          <w:p w:rsidR="0065345C" w:rsidRPr="0032763B" w:rsidRDefault="0065345C" w:rsidP="00927E3E">
            <w:pPr>
              <w:jc w:val="center"/>
              <w:rPr>
                <w:sz w:val="20"/>
                <w:szCs w:val="20"/>
              </w:rPr>
            </w:pPr>
            <w:r w:rsidRPr="0032763B">
              <w:rPr>
                <w:sz w:val="20"/>
                <w:szCs w:val="20"/>
              </w:rPr>
              <w:t>-0.0</w:t>
            </w:r>
            <w:r>
              <w:rPr>
                <w:sz w:val="20"/>
                <w:szCs w:val="20"/>
              </w:rPr>
              <w:t>26</w:t>
            </w:r>
          </w:p>
          <w:p w:rsidR="0065345C" w:rsidRPr="0032763B" w:rsidRDefault="0065345C" w:rsidP="00927E3E">
            <w:pPr>
              <w:jc w:val="center"/>
              <w:rPr>
                <w:sz w:val="20"/>
                <w:szCs w:val="20"/>
              </w:rPr>
            </w:pPr>
            <w:r w:rsidRPr="0032763B">
              <w:rPr>
                <w:sz w:val="20"/>
                <w:szCs w:val="20"/>
              </w:rPr>
              <w:t>(0.59</w:t>
            </w:r>
            <w:r>
              <w:rPr>
                <w:sz w:val="20"/>
                <w:szCs w:val="20"/>
              </w:rPr>
              <w:t>7</w:t>
            </w:r>
            <w:r w:rsidRPr="0032763B">
              <w:rPr>
                <w:sz w:val="20"/>
                <w:szCs w:val="20"/>
              </w:rPr>
              <w:t>)</w:t>
            </w:r>
          </w:p>
        </w:tc>
        <w:tc>
          <w:tcPr>
            <w:tcW w:w="1336" w:type="dxa"/>
          </w:tcPr>
          <w:p w:rsidR="0065345C" w:rsidRPr="0032763B" w:rsidRDefault="0065345C" w:rsidP="00927E3E">
            <w:pPr>
              <w:jc w:val="center"/>
              <w:rPr>
                <w:sz w:val="20"/>
                <w:szCs w:val="20"/>
              </w:rPr>
            </w:pPr>
            <w:r>
              <w:rPr>
                <w:sz w:val="20"/>
                <w:szCs w:val="20"/>
              </w:rPr>
              <w:t>-</w:t>
            </w:r>
            <w:r w:rsidRPr="0032763B">
              <w:rPr>
                <w:sz w:val="20"/>
                <w:szCs w:val="20"/>
              </w:rPr>
              <w:t>0.0</w:t>
            </w:r>
            <w:r>
              <w:rPr>
                <w:sz w:val="20"/>
                <w:szCs w:val="20"/>
              </w:rPr>
              <w:t>10</w:t>
            </w:r>
          </w:p>
          <w:p w:rsidR="0065345C" w:rsidRPr="0032763B" w:rsidRDefault="0065345C" w:rsidP="00927E3E">
            <w:pPr>
              <w:jc w:val="center"/>
              <w:rPr>
                <w:sz w:val="20"/>
                <w:szCs w:val="20"/>
              </w:rPr>
            </w:pPr>
            <w:r w:rsidRPr="0032763B">
              <w:rPr>
                <w:sz w:val="20"/>
                <w:szCs w:val="20"/>
              </w:rPr>
              <w:t>(0.</w:t>
            </w:r>
            <w:r>
              <w:rPr>
                <w:sz w:val="20"/>
                <w:szCs w:val="20"/>
              </w:rPr>
              <w:t>856</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-0.0</w:t>
            </w:r>
            <w:r>
              <w:rPr>
                <w:sz w:val="20"/>
                <w:szCs w:val="20"/>
              </w:rPr>
              <w:t>42</w:t>
            </w:r>
          </w:p>
          <w:p w:rsidR="0065345C" w:rsidRPr="0032763B" w:rsidRDefault="0065345C" w:rsidP="00927E3E">
            <w:pPr>
              <w:jc w:val="center"/>
              <w:rPr>
                <w:sz w:val="20"/>
                <w:szCs w:val="20"/>
              </w:rPr>
            </w:pPr>
            <w:r w:rsidRPr="0032763B">
              <w:rPr>
                <w:sz w:val="20"/>
                <w:szCs w:val="20"/>
              </w:rPr>
              <w:t>(0.3</w:t>
            </w:r>
            <w:r>
              <w:rPr>
                <w:sz w:val="20"/>
                <w:szCs w:val="20"/>
              </w:rPr>
              <w:t>96</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0.0</w:t>
            </w:r>
            <w:r>
              <w:rPr>
                <w:sz w:val="20"/>
                <w:szCs w:val="20"/>
              </w:rPr>
              <w:t>13</w:t>
            </w:r>
          </w:p>
          <w:p w:rsidR="0065345C" w:rsidRPr="0032763B" w:rsidRDefault="0065345C" w:rsidP="00927E3E">
            <w:pPr>
              <w:jc w:val="center"/>
              <w:rPr>
                <w:sz w:val="20"/>
                <w:szCs w:val="20"/>
              </w:rPr>
            </w:pPr>
            <w:r w:rsidRPr="0032763B">
              <w:rPr>
                <w:sz w:val="20"/>
                <w:szCs w:val="20"/>
              </w:rPr>
              <w:t>(0.</w:t>
            </w:r>
            <w:r>
              <w:rPr>
                <w:sz w:val="20"/>
                <w:szCs w:val="20"/>
              </w:rPr>
              <w:t>795</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-0.1</w:t>
            </w:r>
            <w:r>
              <w:rPr>
                <w:sz w:val="20"/>
                <w:szCs w:val="20"/>
              </w:rPr>
              <w:t>04</w:t>
            </w:r>
          </w:p>
          <w:p w:rsidR="0065345C" w:rsidRPr="0032763B" w:rsidRDefault="0065345C" w:rsidP="00927E3E">
            <w:pPr>
              <w:jc w:val="center"/>
              <w:rPr>
                <w:sz w:val="20"/>
                <w:szCs w:val="20"/>
              </w:rPr>
            </w:pPr>
            <w:r w:rsidRPr="0032763B">
              <w:rPr>
                <w:sz w:val="20"/>
                <w:szCs w:val="20"/>
              </w:rPr>
              <w:t>(0.</w:t>
            </w:r>
            <w:r>
              <w:rPr>
                <w:sz w:val="20"/>
                <w:szCs w:val="20"/>
              </w:rPr>
              <w:t>130</w:t>
            </w:r>
            <w:r w:rsidRPr="0032763B">
              <w:rPr>
                <w:sz w:val="20"/>
                <w:szCs w:val="20"/>
              </w:rPr>
              <w:t>)</w:t>
            </w:r>
          </w:p>
        </w:tc>
      </w:tr>
      <w:tr w:rsidR="0065345C" w:rsidTr="00895E58">
        <w:tc>
          <w:tcPr>
            <w:tcW w:w="2245" w:type="dxa"/>
          </w:tcPr>
          <w:p w:rsidR="0065345C" w:rsidRPr="00CC2C90" w:rsidRDefault="0065345C" w:rsidP="00927E3E">
            <w:pPr>
              <w:rPr>
                <w:i/>
                <w:sz w:val="20"/>
                <w:szCs w:val="20"/>
              </w:rPr>
            </w:pPr>
            <w:proofErr w:type="spellStart"/>
            <w:r w:rsidRPr="00CC2C90">
              <w:rPr>
                <w:i/>
                <w:sz w:val="20"/>
                <w:szCs w:val="20"/>
              </w:rPr>
              <w:t>RiskMed</w:t>
            </w:r>
            <w:proofErr w:type="spellEnd"/>
          </w:p>
        </w:tc>
        <w:tc>
          <w:tcPr>
            <w:tcW w:w="1335" w:type="dxa"/>
          </w:tcPr>
          <w:p w:rsidR="0065345C" w:rsidRPr="0032763B" w:rsidRDefault="0065345C" w:rsidP="00927E3E">
            <w:pPr>
              <w:jc w:val="center"/>
              <w:rPr>
                <w:sz w:val="20"/>
                <w:szCs w:val="20"/>
              </w:rPr>
            </w:pPr>
            <w:r w:rsidRPr="0032763B">
              <w:rPr>
                <w:sz w:val="20"/>
                <w:szCs w:val="20"/>
              </w:rPr>
              <w:t>-0.0</w:t>
            </w:r>
            <w:r>
              <w:rPr>
                <w:sz w:val="20"/>
                <w:szCs w:val="20"/>
              </w:rPr>
              <w:t>31</w:t>
            </w:r>
          </w:p>
          <w:p w:rsidR="0065345C" w:rsidRPr="0032763B" w:rsidRDefault="0065345C" w:rsidP="00927E3E">
            <w:pPr>
              <w:jc w:val="center"/>
              <w:rPr>
                <w:sz w:val="20"/>
                <w:szCs w:val="20"/>
              </w:rPr>
            </w:pPr>
            <w:r w:rsidRPr="0032763B">
              <w:rPr>
                <w:sz w:val="20"/>
                <w:szCs w:val="20"/>
              </w:rPr>
              <w:t>(0.</w:t>
            </w:r>
            <w:r>
              <w:rPr>
                <w:sz w:val="20"/>
                <w:szCs w:val="20"/>
              </w:rPr>
              <w:t>601</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w:t>
            </w:r>
            <w:r>
              <w:rPr>
                <w:sz w:val="20"/>
                <w:szCs w:val="20"/>
              </w:rPr>
              <w:t>115</w:t>
            </w:r>
          </w:p>
          <w:p w:rsidR="0065345C" w:rsidRPr="0032763B" w:rsidRDefault="0065345C" w:rsidP="00927E3E">
            <w:pPr>
              <w:jc w:val="center"/>
              <w:rPr>
                <w:sz w:val="20"/>
                <w:szCs w:val="20"/>
              </w:rPr>
            </w:pPr>
            <w:r w:rsidRPr="0032763B">
              <w:rPr>
                <w:sz w:val="20"/>
                <w:szCs w:val="20"/>
              </w:rPr>
              <w:t>(0.</w:t>
            </w:r>
            <w:r>
              <w:rPr>
                <w:sz w:val="20"/>
                <w:szCs w:val="20"/>
              </w:rPr>
              <w:t>092</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-0.0</w:t>
            </w:r>
            <w:r>
              <w:rPr>
                <w:sz w:val="20"/>
                <w:szCs w:val="20"/>
              </w:rPr>
              <w:t>31</w:t>
            </w:r>
          </w:p>
          <w:p w:rsidR="0065345C" w:rsidRPr="0032763B" w:rsidRDefault="0065345C" w:rsidP="00927E3E">
            <w:pPr>
              <w:jc w:val="center"/>
              <w:rPr>
                <w:sz w:val="20"/>
                <w:szCs w:val="20"/>
              </w:rPr>
            </w:pPr>
            <w:r w:rsidRPr="0032763B">
              <w:rPr>
                <w:sz w:val="20"/>
                <w:szCs w:val="20"/>
              </w:rPr>
              <w:t>(0.</w:t>
            </w:r>
            <w:r>
              <w:rPr>
                <w:sz w:val="20"/>
                <w:szCs w:val="20"/>
              </w:rPr>
              <w:t>605</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-0.0</w:t>
            </w:r>
            <w:r>
              <w:rPr>
                <w:sz w:val="20"/>
                <w:szCs w:val="20"/>
              </w:rPr>
              <w:t>30</w:t>
            </w:r>
          </w:p>
          <w:p w:rsidR="0065345C" w:rsidRPr="0032763B" w:rsidRDefault="0065345C" w:rsidP="00927E3E">
            <w:pPr>
              <w:jc w:val="center"/>
              <w:rPr>
                <w:sz w:val="20"/>
                <w:szCs w:val="20"/>
              </w:rPr>
            </w:pPr>
            <w:r w:rsidRPr="0032763B">
              <w:rPr>
                <w:sz w:val="20"/>
                <w:szCs w:val="20"/>
              </w:rPr>
              <w:t>(0.6</w:t>
            </w:r>
            <w:r>
              <w:rPr>
                <w:sz w:val="20"/>
                <w:szCs w:val="20"/>
              </w:rPr>
              <w:t>25</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w:t>
            </w:r>
            <w:r>
              <w:rPr>
                <w:sz w:val="20"/>
                <w:szCs w:val="20"/>
              </w:rPr>
              <w:t>043</w:t>
            </w:r>
          </w:p>
          <w:p w:rsidR="0065345C" w:rsidRPr="0032763B" w:rsidRDefault="0065345C" w:rsidP="00927E3E">
            <w:pPr>
              <w:jc w:val="center"/>
              <w:rPr>
                <w:sz w:val="20"/>
                <w:szCs w:val="20"/>
              </w:rPr>
            </w:pPr>
            <w:r w:rsidRPr="0032763B">
              <w:rPr>
                <w:sz w:val="20"/>
                <w:szCs w:val="20"/>
              </w:rPr>
              <w:t>(0.</w:t>
            </w:r>
            <w:r>
              <w:rPr>
                <w:sz w:val="20"/>
                <w:szCs w:val="20"/>
              </w:rPr>
              <w:t>511</w:t>
            </w:r>
            <w:r w:rsidRPr="0032763B">
              <w:rPr>
                <w:sz w:val="20"/>
                <w:szCs w:val="20"/>
              </w:rPr>
              <w:t>)</w:t>
            </w:r>
          </w:p>
        </w:tc>
      </w:tr>
      <w:tr w:rsidR="0065345C" w:rsidTr="00895E58">
        <w:tc>
          <w:tcPr>
            <w:tcW w:w="2245" w:type="dxa"/>
          </w:tcPr>
          <w:p w:rsidR="0065345C" w:rsidRPr="00CC2C90" w:rsidRDefault="0065345C" w:rsidP="00927E3E">
            <w:pPr>
              <w:rPr>
                <w:i/>
                <w:sz w:val="20"/>
                <w:szCs w:val="20"/>
              </w:rPr>
            </w:pPr>
            <w:proofErr w:type="spellStart"/>
            <w:r w:rsidRPr="00CC2C90">
              <w:rPr>
                <w:i/>
                <w:sz w:val="20"/>
                <w:szCs w:val="20"/>
              </w:rPr>
              <w:t>RiskHigh</w:t>
            </w:r>
            <w:proofErr w:type="spellEnd"/>
          </w:p>
        </w:tc>
        <w:tc>
          <w:tcPr>
            <w:tcW w:w="1335" w:type="dxa"/>
          </w:tcPr>
          <w:p w:rsidR="0065345C" w:rsidRPr="0032763B" w:rsidRDefault="0065345C" w:rsidP="00927E3E">
            <w:pPr>
              <w:jc w:val="center"/>
              <w:rPr>
                <w:sz w:val="20"/>
                <w:szCs w:val="20"/>
              </w:rPr>
            </w:pPr>
            <w:r w:rsidRPr="0032763B">
              <w:rPr>
                <w:sz w:val="20"/>
                <w:szCs w:val="20"/>
              </w:rPr>
              <w:t>0.0</w:t>
            </w:r>
            <w:r>
              <w:rPr>
                <w:sz w:val="20"/>
                <w:szCs w:val="20"/>
              </w:rPr>
              <w:t>22</w:t>
            </w:r>
          </w:p>
          <w:p w:rsidR="0065345C" w:rsidRPr="0032763B" w:rsidRDefault="0065345C" w:rsidP="00927E3E">
            <w:pPr>
              <w:jc w:val="center"/>
              <w:rPr>
                <w:sz w:val="20"/>
                <w:szCs w:val="20"/>
              </w:rPr>
            </w:pPr>
            <w:r w:rsidRPr="0032763B">
              <w:rPr>
                <w:sz w:val="20"/>
                <w:szCs w:val="20"/>
              </w:rPr>
              <w:t>(0.</w:t>
            </w:r>
            <w:r>
              <w:rPr>
                <w:sz w:val="20"/>
                <w:szCs w:val="20"/>
              </w:rPr>
              <w:t>687</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w:t>
            </w:r>
            <w:r>
              <w:rPr>
                <w:sz w:val="20"/>
                <w:szCs w:val="20"/>
              </w:rPr>
              <w:t>051</w:t>
            </w:r>
          </w:p>
          <w:p w:rsidR="0065345C" w:rsidRPr="0032763B" w:rsidRDefault="0065345C" w:rsidP="00927E3E">
            <w:pPr>
              <w:jc w:val="center"/>
              <w:rPr>
                <w:sz w:val="20"/>
                <w:szCs w:val="20"/>
              </w:rPr>
            </w:pPr>
            <w:r w:rsidRPr="0032763B">
              <w:rPr>
                <w:sz w:val="20"/>
                <w:szCs w:val="20"/>
              </w:rPr>
              <w:t>(0.</w:t>
            </w:r>
            <w:r>
              <w:rPr>
                <w:sz w:val="20"/>
                <w:szCs w:val="20"/>
              </w:rPr>
              <w:t>415</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0.0</w:t>
            </w:r>
            <w:r>
              <w:rPr>
                <w:sz w:val="20"/>
                <w:szCs w:val="20"/>
              </w:rPr>
              <w:t>25</w:t>
            </w:r>
          </w:p>
          <w:p w:rsidR="0065345C" w:rsidRPr="0032763B" w:rsidRDefault="0065345C" w:rsidP="00927E3E">
            <w:pPr>
              <w:jc w:val="center"/>
              <w:rPr>
                <w:sz w:val="20"/>
                <w:szCs w:val="20"/>
              </w:rPr>
            </w:pPr>
            <w:r w:rsidRPr="0032763B">
              <w:rPr>
                <w:sz w:val="20"/>
                <w:szCs w:val="20"/>
              </w:rPr>
              <w:t>(0.</w:t>
            </w:r>
            <w:r>
              <w:rPr>
                <w:sz w:val="20"/>
                <w:szCs w:val="20"/>
              </w:rPr>
              <w:t>646</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-0.0</w:t>
            </w:r>
            <w:r>
              <w:rPr>
                <w:sz w:val="20"/>
                <w:szCs w:val="20"/>
              </w:rPr>
              <w:t>91</w:t>
            </w:r>
          </w:p>
          <w:p w:rsidR="0065345C" w:rsidRPr="0032763B" w:rsidRDefault="0065345C" w:rsidP="00927E3E">
            <w:pPr>
              <w:jc w:val="center"/>
              <w:rPr>
                <w:sz w:val="20"/>
                <w:szCs w:val="20"/>
              </w:rPr>
            </w:pPr>
            <w:r w:rsidRPr="0032763B">
              <w:rPr>
                <w:sz w:val="20"/>
                <w:szCs w:val="20"/>
              </w:rPr>
              <w:t>(0.</w:t>
            </w:r>
            <w:r>
              <w:rPr>
                <w:sz w:val="20"/>
                <w:szCs w:val="20"/>
              </w:rPr>
              <w:t>105</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w:t>
            </w:r>
            <w:r>
              <w:rPr>
                <w:sz w:val="20"/>
                <w:szCs w:val="20"/>
              </w:rPr>
              <w:t>019</w:t>
            </w:r>
          </w:p>
          <w:p w:rsidR="0065345C" w:rsidRPr="0032763B" w:rsidRDefault="0065345C" w:rsidP="00927E3E">
            <w:pPr>
              <w:jc w:val="center"/>
              <w:rPr>
                <w:sz w:val="20"/>
                <w:szCs w:val="20"/>
              </w:rPr>
            </w:pPr>
            <w:r w:rsidRPr="0032763B">
              <w:rPr>
                <w:sz w:val="20"/>
                <w:szCs w:val="20"/>
              </w:rPr>
              <w:t>(0.</w:t>
            </w:r>
            <w:r>
              <w:rPr>
                <w:sz w:val="20"/>
                <w:szCs w:val="20"/>
              </w:rPr>
              <w:t>803</w:t>
            </w:r>
            <w:r w:rsidRPr="0032763B">
              <w:rPr>
                <w:sz w:val="20"/>
                <w:szCs w:val="20"/>
              </w:rPr>
              <w:t>)</w:t>
            </w:r>
          </w:p>
        </w:tc>
      </w:tr>
      <w:tr w:rsidR="0065345C" w:rsidTr="00895E58">
        <w:tc>
          <w:tcPr>
            <w:tcW w:w="2245" w:type="dxa"/>
          </w:tcPr>
          <w:p w:rsidR="0065345C" w:rsidRPr="00CC2C90" w:rsidRDefault="0065345C" w:rsidP="00927E3E">
            <w:pPr>
              <w:rPr>
                <w:i/>
                <w:sz w:val="20"/>
                <w:szCs w:val="20"/>
              </w:rPr>
            </w:pPr>
            <w:r>
              <w:rPr>
                <w:i/>
                <w:sz w:val="20"/>
                <w:szCs w:val="20"/>
              </w:rPr>
              <w:t>Tenant a</w:t>
            </w:r>
            <w:r w:rsidRPr="00CC2C90">
              <w:rPr>
                <w:i/>
                <w:sz w:val="20"/>
                <w:szCs w:val="20"/>
              </w:rPr>
              <w:t>ge</w:t>
            </w:r>
          </w:p>
        </w:tc>
        <w:tc>
          <w:tcPr>
            <w:tcW w:w="1335" w:type="dxa"/>
          </w:tcPr>
          <w:p w:rsidR="0065345C" w:rsidRPr="0032763B" w:rsidRDefault="0065345C" w:rsidP="00927E3E">
            <w:pPr>
              <w:jc w:val="center"/>
              <w:rPr>
                <w:sz w:val="20"/>
                <w:szCs w:val="20"/>
              </w:rPr>
            </w:pPr>
            <w:r w:rsidRPr="0032763B">
              <w:rPr>
                <w:sz w:val="20"/>
                <w:szCs w:val="20"/>
              </w:rPr>
              <w:t>0.0</w:t>
            </w:r>
            <w:r>
              <w:rPr>
                <w:sz w:val="20"/>
                <w:szCs w:val="20"/>
              </w:rPr>
              <w:t>17</w:t>
            </w:r>
          </w:p>
          <w:p w:rsidR="0065345C" w:rsidRPr="0032763B" w:rsidRDefault="0065345C" w:rsidP="00927E3E">
            <w:pPr>
              <w:jc w:val="center"/>
              <w:rPr>
                <w:sz w:val="20"/>
                <w:szCs w:val="20"/>
              </w:rPr>
            </w:pPr>
            <w:r w:rsidRPr="0032763B">
              <w:rPr>
                <w:sz w:val="20"/>
                <w:szCs w:val="20"/>
              </w:rPr>
              <w:t>(0.</w:t>
            </w:r>
            <w:r>
              <w:rPr>
                <w:sz w:val="20"/>
                <w:szCs w:val="20"/>
              </w:rPr>
              <w:t>535</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0.0</w:t>
            </w:r>
            <w:r>
              <w:rPr>
                <w:sz w:val="20"/>
                <w:szCs w:val="20"/>
              </w:rPr>
              <w:t>15</w:t>
            </w:r>
          </w:p>
          <w:p w:rsidR="0065345C" w:rsidRPr="0032763B" w:rsidRDefault="0065345C" w:rsidP="00927E3E">
            <w:pPr>
              <w:jc w:val="center"/>
              <w:rPr>
                <w:sz w:val="20"/>
                <w:szCs w:val="20"/>
              </w:rPr>
            </w:pPr>
            <w:r w:rsidRPr="0032763B">
              <w:rPr>
                <w:sz w:val="20"/>
                <w:szCs w:val="20"/>
              </w:rPr>
              <w:t>(0.</w:t>
            </w:r>
            <w:r>
              <w:rPr>
                <w:sz w:val="20"/>
                <w:szCs w:val="20"/>
              </w:rPr>
              <w:t>606</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0.0</w:t>
            </w:r>
            <w:r>
              <w:rPr>
                <w:sz w:val="20"/>
                <w:szCs w:val="20"/>
              </w:rPr>
              <w:t>17</w:t>
            </w:r>
          </w:p>
          <w:p w:rsidR="0065345C" w:rsidRPr="0032763B" w:rsidRDefault="0065345C" w:rsidP="00927E3E">
            <w:pPr>
              <w:jc w:val="center"/>
              <w:rPr>
                <w:sz w:val="20"/>
                <w:szCs w:val="20"/>
              </w:rPr>
            </w:pPr>
            <w:r w:rsidRPr="0032763B">
              <w:rPr>
                <w:sz w:val="20"/>
                <w:szCs w:val="20"/>
              </w:rPr>
              <w:t>(0.</w:t>
            </w:r>
            <w:r>
              <w:rPr>
                <w:sz w:val="20"/>
                <w:szCs w:val="20"/>
              </w:rPr>
              <w:t>518</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-0.0</w:t>
            </w:r>
            <w:r>
              <w:rPr>
                <w:sz w:val="20"/>
                <w:szCs w:val="20"/>
              </w:rPr>
              <w:t>26</w:t>
            </w:r>
          </w:p>
          <w:p w:rsidR="0065345C" w:rsidRPr="0032763B" w:rsidRDefault="0065345C" w:rsidP="00927E3E">
            <w:pPr>
              <w:jc w:val="center"/>
              <w:rPr>
                <w:sz w:val="20"/>
                <w:szCs w:val="20"/>
              </w:rPr>
            </w:pPr>
            <w:r w:rsidRPr="0032763B">
              <w:rPr>
                <w:sz w:val="20"/>
                <w:szCs w:val="20"/>
              </w:rPr>
              <w:t>(0.</w:t>
            </w:r>
            <w:r>
              <w:rPr>
                <w:sz w:val="20"/>
                <w:szCs w:val="20"/>
              </w:rPr>
              <w:t>325</w:t>
            </w:r>
            <w:r w:rsidRPr="0032763B">
              <w:rPr>
                <w:sz w:val="20"/>
                <w:szCs w:val="20"/>
              </w:rPr>
              <w:t>)</w:t>
            </w:r>
          </w:p>
        </w:tc>
        <w:tc>
          <w:tcPr>
            <w:tcW w:w="1336" w:type="dxa"/>
          </w:tcPr>
          <w:p w:rsidR="0065345C" w:rsidRPr="0032763B" w:rsidRDefault="0065345C" w:rsidP="00927E3E">
            <w:pPr>
              <w:jc w:val="center"/>
              <w:rPr>
                <w:sz w:val="20"/>
                <w:szCs w:val="20"/>
              </w:rPr>
            </w:pPr>
            <w:r w:rsidRPr="0032763B">
              <w:rPr>
                <w:sz w:val="20"/>
                <w:szCs w:val="20"/>
              </w:rPr>
              <w:t>0.0</w:t>
            </w:r>
            <w:r>
              <w:rPr>
                <w:sz w:val="20"/>
                <w:szCs w:val="20"/>
              </w:rPr>
              <w:t>38</w:t>
            </w:r>
          </w:p>
          <w:p w:rsidR="0065345C" w:rsidRPr="0032763B" w:rsidRDefault="0065345C" w:rsidP="00927E3E">
            <w:pPr>
              <w:jc w:val="center"/>
              <w:rPr>
                <w:sz w:val="20"/>
                <w:szCs w:val="20"/>
              </w:rPr>
            </w:pPr>
            <w:r w:rsidRPr="0032763B">
              <w:rPr>
                <w:sz w:val="20"/>
                <w:szCs w:val="20"/>
              </w:rPr>
              <w:t>(0.</w:t>
            </w:r>
            <w:r>
              <w:rPr>
                <w:sz w:val="20"/>
                <w:szCs w:val="20"/>
              </w:rPr>
              <w:t>275</w:t>
            </w:r>
            <w:r w:rsidRPr="0032763B">
              <w:rPr>
                <w:sz w:val="20"/>
                <w:szCs w:val="20"/>
              </w:rPr>
              <w:t>)</w:t>
            </w:r>
          </w:p>
        </w:tc>
      </w:tr>
      <w:tr w:rsidR="0065345C" w:rsidTr="00895E58">
        <w:tc>
          <w:tcPr>
            <w:tcW w:w="2245" w:type="dxa"/>
          </w:tcPr>
          <w:p w:rsidR="0065345C" w:rsidRPr="0032763B" w:rsidRDefault="0065345C" w:rsidP="00927E3E">
            <w:pPr>
              <w:rPr>
                <w:sz w:val="20"/>
                <w:szCs w:val="20"/>
              </w:rPr>
            </w:pPr>
            <w:r w:rsidRPr="0032763B">
              <w:rPr>
                <w:sz w:val="20"/>
                <w:szCs w:val="20"/>
              </w:rPr>
              <w:t>NAICS</w:t>
            </w:r>
            <w:r>
              <w:rPr>
                <w:sz w:val="20"/>
                <w:szCs w:val="20"/>
              </w:rPr>
              <w:t xml:space="preserve"> dummies</w:t>
            </w:r>
          </w:p>
        </w:tc>
        <w:tc>
          <w:tcPr>
            <w:tcW w:w="1335" w:type="dxa"/>
          </w:tcPr>
          <w:p w:rsidR="0065345C" w:rsidRPr="0032763B" w:rsidRDefault="0065345C" w:rsidP="00927E3E">
            <w:pPr>
              <w:jc w:val="center"/>
              <w:rPr>
                <w:sz w:val="20"/>
                <w:szCs w:val="20"/>
              </w:rPr>
            </w:pPr>
            <w:r w:rsidRPr="0032763B">
              <w:rPr>
                <w:sz w:val="20"/>
                <w:szCs w:val="20"/>
              </w:rPr>
              <w:t>Yes</w:t>
            </w:r>
          </w:p>
        </w:tc>
        <w:tc>
          <w:tcPr>
            <w:tcW w:w="1336" w:type="dxa"/>
          </w:tcPr>
          <w:p w:rsidR="0065345C" w:rsidRPr="0032763B" w:rsidRDefault="0065345C" w:rsidP="00927E3E">
            <w:pPr>
              <w:jc w:val="center"/>
              <w:rPr>
                <w:sz w:val="20"/>
                <w:szCs w:val="20"/>
              </w:rPr>
            </w:pPr>
            <w:r w:rsidRPr="0032763B">
              <w:rPr>
                <w:sz w:val="20"/>
                <w:szCs w:val="20"/>
              </w:rPr>
              <w:t>Yes</w:t>
            </w:r>
          </w:p>
        </w:tc>
        <w:tc>
          <w:tcPr>
            <w:tcW w:w="1336" w:type="dxa"/>
          </w:tcPr>
          <w:p w:rsidR="0065345C" w:rsidRPr="0032763B" w:rsidRDefault="0065345C" w:rsidP="00927E3E">
            <w:pPr>
              <w:jc w:val="center"/>
              <w:rPr>
                <w:sz w:val="20"/>
                <w:szCs w:val="20"/>
              </w:rPr>
            </w:pPr>
            <w:r w:rsidRPr="0032763B">
              <w:rPr>
                <w:sz w:val="20"/>
                <w:szCs w:val="20"/>
              </w:rPr>
              <w:t>Yes</w:t>
            </w:r>
          </w:p>
        </w:tc>
        <w:tc>
          <w:tcPr>
            <w:tcW w:w="1336" w:type="dxa"/>
          </w:tcPr>
          <w:p w:rsidR="0065345C" w:rsidRPr="0032763B" w:rsidRDefault="0065345C" w:rsidP="00927E3E">
            <w:pPr>
              <w:jc w:val="center"/>
              <w:rPr>
                <w:sz w:val="20"/>
                <w:szCs w:val="20"/>
              </w:rPr>
            </w:pPr>
            <w:r w:rsidRPr="0032763B">
              <w:rPr>
                <w:sz w:val="20"/>
                <w:szCs w:val="20"/>
              </w:rPr>
              <w:t>Yes</w:t>
            </w:r>
          </w:p>
        </w:tc>
        <w:tc>
          <w:tcPr>
            <w:tcW w:w="1336" w:type="dxa"/>
          </w:tcPr>
          <w:p w:rsidR="0065345C" w:rsidRPr="0032763B" w:rsidRDefault="0065345C" w:rsidP="00927E3E">
            <w:pPr>
              <w:jc w:val="center"/>
              <w:rPr>
                <w:sz w:val="20"/>
                <w:szCs w:val="20"/>
              </w:rPr>
            </w:pPr>
            <w:r w:rsidRPr="0032763B">
              <w:rPr>
                <w:sz w:val="20"/>
                <w:szCs w:val="20"/>
              </w:rPr>
              <w:t>Yes</w:t>
            </w:r>
          </w:p>
        </w:tc>
      </w:tr>
      <w:tr w:rsidR="0065345C" w:rsidTr="00895E58">
        <w:tc>
          <w:tcPr>
            <w:tcW w:w="2245" w:type="dxa"/>
          </w:tcPr>
          <w:p w:rsidR="0065345C" w:rsidRPr="0032763B" w:rsidRDefault="0065345C" w:rsidP="00927E3E">
            <w:pPr>
              <w:rPr>
                <w:sz w:val="20"/>
                <w:szCs w:val="20"/>
              </w:rPr>
            </w:pPr>
            <w:r>
              <w:rPr>
                <w:sz w:val="20"/>
                <w:szCs w:val="20"/>
              </w:rPr>
              <w:t>Submarket</w:t>
            </w:r>
            <w:r w:rsidRPr="0032763B">
              <w:rPr>
                <w:sz w:val="20"/>
                <w:szCs w:val="20"/>
              </w:rPr>
              <w:t xml:space="preserve"> </w:t>
            </w:r>
            <w:r>
              <w:rPr>
                <w:sz w:val="20"/>
                <w:szCs w:val="20"/>
              </w:rPr>
              <w:t>d</w:t>
            </w:r>
            <w:r w:rsidRPr="0032763B">
              <w:rPr>
                <w:sz w:val="20"/>
                <w:szCs w:val="20"/>
              </w:rPr>
              <w:t>ummies</w:t>
            </w:r>
          </w:p>
        </w:tc>
        <w:tc>
          <w:tcPr>
            <w:tcW w:w="1335" w:type="dxa"/>
          </w:tcPr>
          <w:p w:rsidR="0065345C" w:rsidRPr="0032763B" w:rsidRDefault="0065345C" w:rsidP="00927E3E">
            <w:pPr>
              <w:jc w:val="center"/>
              <w:rPr>
                <w:sz w:val="20"/>
                <w:szCs w:val="20"/>
              </w:rPr>
            </w:pPr>
            <w:r w:rsidRPr="0032763B">
              <w:rPr>
                <w:sz w:val="20"/>
                <w:szCs w:val="20"/>
              </w:rPr>
              <w:t>Yes</w:t>
            </w:r>
          </w:p>
        </w:tc>
        <w:tc>
          <w:tcPr>
            <w:tcW w:w="1336" w:type="dxa"/>
          </w:tcPr>
          <w:p w:rsidR="0065345C" w:rsidRPr="0032763B" w:rsidRDefault="0065345C" w:rsidP="00927E3E">
            <w:pPr>
              <w:jc w:val="center"/>
              <w:rPr>
                <w:sz w:val="20"/>
                <w:szCs w:val="20"/>
              </w:rPr>
            </w:pPr>
            <w:r w:rsidRPr="0032763B">
              <w:rPr>
                <w:sz w:val="20"/>
                <w:szCs w:val="20"/>
              </w:rPr>
              <w:t>Yes</w:t>
            </w:r>
          </w:p>
        </w:tc>
        <w:tc>
          <w:tcPr>
            <w:tcW w:w="1336" w:type="dxa"/>
          </w:tcPr>
          <w:p w:rsidR="0065345C" w:rsidRPr="0032763B" w:rsidRDefault="0065345C" w:rsidP="00927E3E">
            <w:pPr>
              <w:jc w:val="center"/>
              <w:rPr>
                <w:sz w:val="20"/>
                <w:szCs w:val="20"/>
              </w:rPr>
            </w:pPr>
            <w:r w:rsidRPr="0032763B">
              <w:rPr>
                <w:sz w:val="20"/>
                <w:szCs w:val="20"/>
              </w:rPr>
              <w:t>Yes</w:t>
            </w:r>
          </w:p>
        </w:tc>
        <w:tc>
          <w:tcPr>
            <w:tcW w:w="1336" w:type="dxa"/>
          </w:tcPr>
          <w:p w:rsidR="0065345C" w:rsidRPr="0032763B" w:rsidRDefault="0065345C" w:rsidP="00927E3E">
            <w:pPr>
              <w:jc w:val="center"/>
              <w:rPr>
                <w:sz w:val="20"/>
                <w:szCs w:val="20"/>
              </w:rPr>
            </w:pPr>
            <w:r w:rsidRPr="0032763B">
              <w:rPr>
                <w:sz w:val="20"/>
                <w:szCs w:val="20"/>
              </w:rPr>
              <w:t>Yes</w:t>
            </w:r>
          </w:p>
        </w:tc>
        <w:tc>
          <w:tcPr>
            <w:tcW w:w="1336" w:type="dxa"/>
          </w:tcPr>
          <w:p w:rsidR="0065345C" w:rsidRPr="0032763B" w:rsidRDefault="0065345C" w:rsidP="00927E3E">
            <w:pPr>
              <w:jc w:val="center"/>
              <w:rPr>
                <w:sz w:val="20"/>
                <w:szCs w:val="20"/>
              </w:rPr>
            </w:pPr>
            <w:r w:rsidRPr="0032763B">
              <w:rPr>
                <w:sz w:val="20"/>
                <w:szCs w:val="20"/>
              </w:rPr>
              <w:t>Yes</w:t>
            </w:r>
          </w:p>
        </w:tc>
      </w:tr>
      <w:tr w:rsidR="0065345C" w:rsidTr="00895E58">
        <w:tc>
          <w:tcPr>
            <w:tcW w:w="2245" w:type="dxa"/>
          </w:tcPr>
          <w:p w:rsidR="0065345C" w:rsidRPr="0032763B" w:rsidRDefault="0065345C" w:rsidP="00927E3E">
            <w:pPr>
              <w:rPr>
                <w:sz w:val="20"/>
                <w:szCs w:val="20"/>
              </w:rPr>
            </w:pPr>
            <w:r>
              <w:rPr>
                <w:sz w:val="20"/>
                <w:szCs w:val="20"/>
              </w:rPr>
              <w:t>Year d</w:t>
            </w:r>
            <w:r w:rsidRPr="0032763B">
              <w:rPr>
                <w:sz w:val="20"/>
                <w:szCs w:val="20"/>
              </w:rPr>
              <w:t>ummies</w:t>
            </w:r>
          </w:p>
        </w:tc>
        <w:tc>
          <w:tcPr>
            <w:tcW w:w="1335" w:type="dxa"/>
          </w:tcPr>
          <w:p w:rsidR="0065345C" w:rsidRPr="0032763B" w:rsidRDefault="0065345C" w:rsidP="00927E3E">
            <w:pPr>
              <w:jc w:val="center"/>
              <w:rPr>
                <w:sz w:val="20"/>
                <w:szCs w:val="20"/>
              </w:rPr>
            </w:pPr>
            <w:r w:rsidRPr="0032763B">
              <w:rPr>
                <w:sz w:val="20"/>
                <w:szCs w:val="20"/>
              </w:rPr>
              <w:t>Yes</w:t>
            </w:r>
          </w:p>
        </w:tc>
        <w:tc>
          <w:tcPr>
            <w:tcW w:w="1336" w:type="dxa"/>
          </w:tcPr>
          <w:p w:rsidR="0065345C" w:rsidRPr="0032763B" w:rsidRDefault="0065345C" w:rsidP="00927E3E">
            <w:pPr>
              <w:jc w:val="center"/>
              <w:rPr>
                <w:sz w:val="20"/>
                <w:szCs w:val="20"/>
              </w:rPr>
            </w:pPr>
            <w:r w:rsidRPr="0032763B">
              <w:rPr>
                <w:sz w:val="20"/>
                <w:szCs w:val="20"/>
              </w:rPr>
              <w:t>Yes</w:t>
            </w:r>
          </w:p>
        </w:tc>
        <w:tc>
          <w:tcPr>
            <w:tcW w:w="1336" w:type="dxa"/>
          </w:tcPr>
          <w:p w:rsidR="0065345C" w:rsidRPr="0032763B" w:rsidRDefault="0065345C" w:rsidP="00927E3E">
            <w:pPr>
              <w:jc w:val="center"/>
              <w:rPr>
                <w:sz w:val="20"/>
                <w:szCs w:val="20"/>
              </w:rPr>
            </w:pPr>
            <w:r w:rsidRPr="0032763B">
              <w:rPr>
                <w:sz w:val="20"/>
                <w:szCs w:val="20"/>
              </w:rPr>
              <w:t>Yes</w:t>
            </w:r>
          </w:p>
        </w:tc>
        <w:tc>
          <w:tcPr>
            <w:tcW w:w="1336" w:type="dxa"/>
          </w:tcPr>
          <w:p w:rsidR="0065345C" w:rsidRPr="0032763B" w:rsidRDefault="0065345C" w:rsidP="00927E3E">
            <w:pPr>
              <w:jc w:val="center"/>
              <w:rPr>
                <w:sz w:val="20"/>
                <w:szCs w:val="20"/>
              </w:rPr>
            </w:pPr>
            <w:r w:rsidRPr="0032763B">
              <w:rPr>
                <w:sz w:val="20"/>
                <w:szCs w:val="20"/>
              </w:rPr>
              <w:t>Yes</w:t>
            </w:r>
          </w:p>
        </w:tc>
        <w:tc>
          <w:tcPr>
            <w:tcW w:w="1336" w:type="dxa"/>
          </w:tcPr>
          <w:p w:rsidR="0065345C" w:rsidRPr="0032763B" w:rsidRDefault="0065345C" w:rsidP="00927E3E">
            <w:pPr>
              <w:jc w:val="center"/>
              <w:rPr>
                <w:sz w:val="20"/>
                <w:szCs w:val="20"/>
              </w:rPr>
            </w:pPr>
            <w:r w:rsidRPr="0032763B">
              <w:rPr>
                <w:sz w:val="20"/>
                <w:szCs w:val="20"/>
              </w:rPr>
              <w:t>Yes</w:t>
            </w:r>
          </w:p>
        </w:tc>
      </w:tr>
      <w:tr w:rsidR="0065345C" w:rsidTr="00895E58">
        <w:tc>
          <w:tcPr>
            <w:tcW w:w="2245" w:type="dxa"/>
            <w:tcBorders>
              <w:bottom w:val="single" w:sz="4" w:space="0" w:color="auto"/>
            </w:tcBorders>
          </w:tcPr>
          <w:p w:rsidR="0065345C" w:rsidRPr="00CC2C90" w:rsidRDefault="0065345C" w:rsidP="00927E3E">
            <w:pPr>
              <w:rPr>
                <w:sz w:val="20"/>
                <w:szCs w:val="20"/>
              </w:rPr>
            </w:pPr>
            <w:r w:rsidRPr="00CC2C90">
              <w:rPr>
                <w:sz w:val="20"/>
                <w:szCs w:val="20"/>
              </w:rPr>
              <w:t>Sample size</w:t>
            </w:r>
          </w:p>
        </w:tc>
        <w:tc>
          <w:tcPr>
            <w:tcW w:w="1335" w:type="dxa"/>
            <w:tcBorders>
              <w:bottom w:val="single" w:sz="4" w:space="0" w:color="auto"/>
            </w:tcBorders>
          </w:tcPr>
          <w:p w:rsidR="0065345C" w:rsidRPr="0032763B" w:rsidRDefault="0065345C" w:rsidP="00927E3E">
            <w:pPr>
              <w:jc w:val="center"/>
              <w:rPr>
                <w:sz w:val="20"/>
                <w:szCs w:val="20"/>
              </w:rPr>
            </w:pPr>
            <w:r>
              <w:rPr>
                <w:sz w:val="20"/>
                <w:szCs w:val="20"/>
              </w:rPr>
              <w:t>6933</w:t>
            </w:r>
          </w:p>
        </w:tc>
        <w:tc>
          <w:tcPr>
            <w:tcW w:w="1336" w:type="dxa"/>
            <w:tcBorders>
              <w:bottom w:val="single" w:sz="4" w:space="0" w:color="auto"/>
            </w:tcBorders>
          </w:tcPr>
          <w:p w:rsidR="0065345C" w:rsidRPr="0032763B" w:rsidRDefault="0065345C" w:rsidP="00927E3E">
            <w:pPr>
              <w:jc w:val="center"/>
              <w:rPr>
                <w:sz w:val="20"/>
                <w:szCs w:val="20"/>
              </w:rPr>
            </w:pPr>
            <w:r>
              <w:rPr>
                <w:sz w:val="20"/>
                <w:szCs w:val="20"/>
              </w:rPr>
              <w:t>6933</w:t>
            </w:r>
          </w:p>
        </w:tc>
        <w:tc>
          <w:tcPr>
            <w:tcW w:w="1336" w:type="dxa"/>
            <w:tcBorders>
              <w:bottom w:val="single" w:sz="4" w:space="0" w:color="auto"/>
            </w:tcBorders>
          </w:tcPr>
          <w:p w:rsidR="0065345C" w:rsidRPr="0032763B" w:rsidRDefault="0065345C" w:rsidP="00927E3E">
            <w:pPr>
              <w:jc w:val="center"/>
              <w:rPr>
                <w:sz w:val="20"/>
                <w:szCs w:val="20"/>
              </w:rPr>
            </w:pPr>
            <w:r>
              <w:rPr>
                <w:sz w:val="20"/>
                <w:szCs w:val="20"/>
              </w:rPr>
              <w:t>6933</w:t>
            </w:r>
          </w:p>
        </w:tc>
        <w:tc>
          <w:tcPr>
            <w:tcW w:w="1336" w:type="dxa"/>
            <w:tcBorders>
              <w:bottom w:val="single" w:sz="4" w:space="0" w:color="auto"/>
            </w:tcBorders>
          </w:tcPr>
          <w:p w:rsidR="0065345C" w:rsidRPr="0032763B" w:rsidRDefault="0065345C" w:rsidP="00927E3E">
            <w:pPr>
              <w:jc w:val="center"/>
              <w:rPr>
                <w:sz w:val="20"/>
                <w:szCs w:val="20"/>
              </w:rPr>
            </w:pPr>
            <w:r>
              <w:rPr>
                <w:sz w:val="20"/>
                <w:szCs w:val="20"/>
              </w:rPr>
              <w:t>6498</w:t>
            </w:r>
          </w:p>
        </w:tc>
        <w:tc>
          <w:tcPr>
            <w:tcW w:w="1336" w:type="dxa"/>
            <w:tcBorders>
              <w:bottom w:val="single" w:sz="4" w:space="0" w:color="auto"/>
            </w:tcBorders>
          </w:tcPr>
          <w:p w:rsidR="0065345C" w:rsidRPr="0032763B" w:rsidRDefault="0065345C" w:rsidP="00927E3E">
            <w:pPr>
              <w:jc w:val="center"/>
              <w:rPr>
                <w:sz w:val="20"/>
                <w:szCs w:val="20"/>
              </w:rPr>
            </w:pPr>
            <w:r>
              <w:rPr>
                <w:sz w:val="20"/>
                <w:szCs w:val="20"/>
              </w:rPr>
              <w:t>4074</w:t>
            </w:r>
          </w:p>
        </w:tc>
      </w:tr>
    </w:tbl>
    <w:p w:rsidR="0065345C" w:rsidRPr="0014464A" w:rsidRDefault="00D9165B" w:rsidP="00D9165B">
      <w:pPr>
        <w:spacing w:line="360" w:lineRule="auto"/>
        <w:rPr>
          <w:sz w:val="20"/>
          <w:szCs w:val="20"/>
        </w:rPr>
      </w:pPr>
      <w:r>
        <w:rPr>
          <w:sz w:val="20"/>
          <w:szCs w:val="20"/>
        </w:rPr>
        <w:t xml:space="preserve">Note: </w:t>
      </w:r>
      <w:r w:rsidR="0065345C" w:rsidRPr="0014464A">
        <w:rPr>
          <w:i/>
          <w:sz w:val="20"/>
          <w:szCs w:val="20"/>
        </w:rPr>
        <w:t>p</w:t>
      </w:r>
      <w:r w:rsidR="0065345C" w:rsidRPr="0014464A">
        <w:rPr>
          <w:sz w:val="20"/>
          <w:szCs w:val="20"/>
        </w:rPr>
        <w:t>-values are in parentheses. ** significant at the 1% level. * significant at the 5% level.</w:t>
      </w:r>
    </w:p>
    <w:p w:rsidR="0065345C" w:rsidRDefault="0065345C" w:rsidP="0065345C">
      <w:r>
        <w:br w:type="page"/>
      </w:r>
    </w:p>
    <w:p w:rsidR="00C35742" w:rsidRPr="00D3049F" w:rsidRDefault="00C35742" w:rsidP="00D3049F">
      <w:pPr>
        <w:spacing w:line="360" w:lineRule="auto"/>
        <w:rPr>
          <w:smallCaps/>
        </w:rPr>
      </w:pPr>
      <w:r w:rsidRPr="00D3049F">
        <w:rPr>
          <w:smallCaps/>
        </w:rPr>
        <w:lastRenderedPageBreak/>
        <w:t>Table 3—</w:t>
      </w:r>
      <w:proofErr w:type="spellStart"/>
      <w:r w:rsidRPr="00D3049F">
        <w:rPr>
          <w:smallCaps/>
        </w:rPr>
        <w:t>Probit</w:t>
      </w:r>
      <w:proofErr w:type="spellEnd"/>
      <w:r w:rsidRPr="00D3049F">
        <w:rPr>
          <w:smallCaps/>
        </w:rPr>
        <w:t xml:space="preserve"> </w:t>
      </w:r>
      <w:r w:rsidR="00E83B1A">
        <w:rPr>
          <w:smallCaps/>
        </w:rPr>
        <w:t>R</w:t>
      </w:r>
      <w:r w:rsidRPr="00D3049F">
        <w:rPr>
          <w:smallCaps/>
        </w:rPr>
        <w:t xml:space="preserve">egression </w:t>
      </w:r>
      <w:r w:rsidR="00E83B1A">
        <w:rPr>
          <w:smallCaps/>
        </w:rPr>
        <w:t>R</w:t>
      </w:r>
      <w:r w:rsidRPr="00D3049F">
        <w:rPr>
          <w:smallCaps/>
        </w:rPr>
        <w:t>esults</w:t>
      </w:r>
      <w:r w:rsidR="00D3049F" w:rsidRPr="00D3049F">
        <w:rPr>
          <w:smallCaps/>
        </w:rPr>
        <w:t xml:space="preserve"> of </w:t>
      </w:r>
      <w:r w:rsidR="00E83B1A">
        <w:rPr>
          <w:smallCaps/>
        </w:rPr>
        <w:t>L</w:t>
      </w:r>
      <w:r w:rsidR="00D3049F" w:rsidRPr="00D3049F">
        <w:rPr>
          <w:smallCaps/>
        </w:rPr>
        <w:t xml:space="preserve">ease </w:t>
      </w:r>
      <w:r w:rsidR="00E83B1A">
        <w:rPr>
          <w:smallCaps/>
        </w:rPr>
        <w:t>D</w:t>
      </w:r>
      <w:r w:rsidR="00D3049F" w:rsidRPr="00D3049F">
        <w:rPr>
          <w:smallCaps/>
        </w:rPr>
        <w:t xml:space="preserve">ata: </w:t>
      </w:r>
      <w:r w:rsidR="00E83B1A">
        <w:rPr>
          <w:smallCaps/>
        </w:rPr>
        <w:t>L</w:t>
      </w:r>
      <w:r w:rsidR="00D3049F" w:rsidRPr="00D3049F">
        <w:rPr>
          <w:smallCaps/>
        </w:rPr>
        <w:t xml:space="preserve">ease </w:t>
      </w:r>
      <w:r w:rsidR="00E83B1A">
        <w:rPr>
          <w:smallCaps/>
        </w:rPr>
        <w:t>C</w:t>
      </w:r>
      <w:r w:rsidR="00D3049F" w:rsidRPr="00D3049F">
        <w:rPr>
          <w:smallCaps/>
        </w:rPr>
        <w:t xml:space="preserve">ontract </w:t>
      </w:r>
      <w:r w:rsidR="00E83B1A">
        <w:rPr>
          <w:smallCaps/>
        </w:rPr>
        <w:t>T</w:t>
      </w:r>
      <w:r w:rsidR="00D3049F" w:rsidRPr="00D3049F">
        <w:rPr>
          <w:smallCaps/>
        </w:rPr>
        <w:t>ype</w:t>
      </w:r>
    </w:p>
    <w:tbl>
      <w:tblPr>
        <w:tblStyle w:val="TableGrid"/>
        <w:tblW w:w="8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890"/>
        <w:gridCol w:w="1890"/>
        <w:gridCol w:w="1890"/>
      </w:tblGrid>
      <w:tr w:rsidR="00C35742" w:rsidTr="00547B68">
        <w:tc>
          <w:tcPr>
            <w:tcW w:w="2335" w:type="dxa"/>
            <w:tcBorders>
              <w:top w:val="single" w:sz="4" w:space="0" w:color="auto"/>
              <w:bottom w:val="single" w:sz="4" w:space="0" w:color="auto"/>
            </w:tcBorders>
          </w:tcPr>
          <w:p w:rsidR="00C35742" w:rsidRPr="0032763B" w:rsidRDefault="00C35742" w:rsidP="005039AF">
            <w:pPr>
              <w:rPr>
                <w:sz w:val="20"/>
                <w:szCs w:val="20"/>
              </w:rPr>
            </w:pPr>
          </w:p>
        </w:tc>
        <w:tc>
          <w:tcPr>
            <w:tcW w:w="1890" w:type="dxa"/>
            <w:tcBorders>
              <w:top w:val="single" w:sz="4" w:space="0" w:color="auto"/>
              <w:bottom w:val="single" w:sz="4" w:space="0" w:color="auto"/>
            </w:tcBorders>
          </w:tcPr>
          <w:p w:rsidR="00C35742" w:rsidRPr="0032763B" w:rsidRDefault="00D3049F" w:rsidP="00D3049F">
            <w:pPr>
              <w:jc w:val="center"/>
              <w:rPr>
                <w:sz w:val="20"/>
                <w:szCs w:val="20"/>
              </w:rPr>
            </w:pPr>
            <w:r>
              <w:rPr>
                <w:sz w:val="20"/>
                <w:szCs w:val="20"/>
              </w:rPr>
              <w:t>(1)</w:t>
            </w:r>
          </w:p>
        </w:tc>
        <w:tc>
          <w:tcPr>
            <w:tcW w:w="1890" w:type="dxa"/>
            <w:tcBorders>
              <w:top w:val="single" w:sz="4" w:space="0" w:color="auto"/>
              <w:bottom w:val="single" w:sz="4" w:space="0" w:color="auto"/>
            </w:tcBorders>
          </w:tcPr>
          <w:p w:rsidR="00C35742" w:rsidRPr="0032763B" w:rsidRDefault="00D3049F" w:rsidP="00D3049F">
            <w:pPr>
              <w:jc w:val="center"/>
              <w:rPr>
                <w:sz w:val="20"/>
                <w:szCs w:val="20"/>
              </w:rPr>
            </w:pPr>
            <w:r>
              <w:rPr>
                <w:sz w:val="20"/>
                <w:szCs w:val="20"/>
              </w:rPr>
              <w:t>(2)</w:t>
            </w:r>
          </w:p>
        </w:tc>
        <w:tc>
          <w:tcPr>
            <w:tcW w:w="1890" w:type="dxa"/>
            <w:tcBorders>
              <w:top w:val="single" w:sz="4" w:space="0" w:color="auto"/>
              <w:bottom w:val="single" w:sz="4" w:space="0" w:color="auto"/>
            </w:tcBorders>
          </w:tcPr>
          <w:p w:rsidR="00C35742" w:rsidRPr="0032763B" w:rsidRDefault="00D3049F" w:rsidP="00D3049F">
            <w:pPr>
              <w:jc w:val="center"/>
              <w:rPr>
                <w:sz w:val="20"/>
                <w:szCs w:val="20"/>
              </w:rPr>
            </w:pPr>
            <w:r>
              <w:rPr>
                <w:sz w:val="20"/>
                <w:szCs w:val="20"/>
              </w:rPr>
              <w:t>(3)</w:t>
            </w:r>
          </w:p>
        </w:tc>
      </w:tr>
      <w:tr w:rsidR="00D3049F" w:rsidTr="00547B68">
        <w:tc>
          <w:tcPr>
            <w:tcW w:w="2335" w:type="dxa"/>
            <w:tcBorders>
              <w:top w:val="single" w:sz="4" w:space="0" w:color="auto"/>
            </w:tcBorders>
          </w:tcPr>
          <w:p w:rsidR="00D3049F" w:rsidRPr="0032763B" w:rsidRDefault="00D3049F" w:rsidP="00D3049F">
            <w:pPr>
              <w:jc w:val="right"/>
              <w:rPr>
                <w:sz w:val="20"/>
                <w:szCs w:val="20"/>
              </w:rPr>
            </w:pPr>
            <w:r>
              <w:rPr>
                <w:sz w:val="20"/>
                <w:szCs w:val="20"/>
              </w:rPr>
              <w:t>Value 1</w:t>
            </w:r>
          </w:p>
        </w:tc>
        <w:tc>
          <w:tcPr>
            <w:tcW w:w="1890" w:type="dxa"/>
            <w:tcBorders>
              <w:top w:val="single" w:sz="4" w:space="0" w:color="auto"/>
              <w:bottom w:val="single" w:sz="4" w:space="0" w:color="auto"/>
            </w:tcBorders>
          </w:tcPr>
          <w:p w:rsidR="00D3049F" w:rsidRDefault="00D3049F" w:rsidP="00D3049F">
            <w:pPr>
              <w:jc w:val="center"/>
              <w:rPr>
                <w:sz w:val="20"/>
                <w:szCs w:val="20"/>
              </w:rPr>
            </w:pPr>
            <w:r w:rsidRPr="0032763B">
              <w:rPr>
                <w:sz w:val="20"/>
                <w:szCs w:val="20"/>
              </w:rPr>
              <w:t>Modified Gross or Net Lease</w:t>
            </w:r>
          </w:p>
        </w:tc>
        <w:tc>
          <w:tcPr>
            <w:tcW w:w="1890" w:type="dxa"/>
            <w:tcBorders>
              <w:top w:val="single" w:sz="4" w:space="0" w:color="auto"/>
              <w:bottom w:val="single" w:sz="4" w:space="0" w:color="auto"/>
            </w:tcBorders>
          </w:tcPr>
          <w:p w:rsidR="00D3049F" w:rsidRDefault="00D3049F" w:rsidP="00D3049F">
            <w:pPr>
              <w:jc w:val="center"/>
              <w:rPr>
                <w:sz w:val="20"/>
                <w:szCs w:val="20"/>
              </w:rPr>
            </w:pPr>
            <w:r w:rsidRPr="0032763B">
              <w:rPr>
                <w:sz w:val="20"/>
                <w:szCs w:val="20"/>
              </w:rPr>
              <w:t>Modified Gross or Net Lease</w:t>
            </w:r>
          </w:p>
        </w:tc>
        <w:tc>
          <w:tcPr>
            <w:tcW w:w="1890" w:type="dxa"/>
            <w:tcBorders>
              <w:top w:val="single" w:sz="4" w:space="0" w:color="auto"/>
              <w:bottom w:val="single" w:sz="4" w:space="0" w:color="auto"/>
            </w:tcBorders>
          </w:tcPr>
          <w:p w:rsidR="00D3049F" w:rsidRDefault="00D3049F" w:rsidP="00D3049F">
            <w:pPr>
              <w:jc w:val="center"/>
              <w:rPr>
                <w:sz w:val="20"/>
                <w:szCs w:val="20"/>
              </w:rPr>
            </w:pPr>
            <w:r w:rsidRPr="0032763B">
              <w:rPr>
                <w:sz w:val="20"/>
                <w:szCs w:val="20"/>
              </w:rPr>
              <w:t>Modified Gross or Net Lease</w:t>
            </w:r>
          </w:p>
        </w:tc>
      </w:tr>
      <w:tr w:rsidR="00D3049F" w:rsidTr="00547B68">
        <w:tc>
          <w:tcPr>
            <w:tcW w:w="2335" w:type="dxa"/>
            <w:tcBorders>
              <w:bottom w:val="single" w:sz="4" w:space="0" w:color="auto"/>
            </w:tcBorders>
          </w:tcPr>
          <w:p w:rsidR="00D3049F" w:rsidRPr="0032763B" w:rsidRDefault="00D3049F" w:rsidP="00D3049F">
            <w:pPr>
              <w:jc w:val="right"/>
              <w:rPr>
                <w:sz w:val="20"/>
                <w:szCs w:val="20"/>
              </w:rPr>
            </w:pPr>
            <w:r>
              <w:rPr>
                <w:sz w:val="20"/>
                <w:szCs w:val="20"/>
              </w:rPr>
              <w:t>Value 0</w:t>
            </w:r>
          </w:p>
        </w:tc>
        <w:tc>
          <w:tcPr>
            <w:tcW w:w="1890" w:type="dxa"/>
            <w:tcBorders>
              <w:top w:val="single" w:sz="4" w:space="0" w:color="auto"/>
              <w:bottom w:val="single" w:sz="4" w:space="0" w:color="auto"/>
            </w:tcBorders>
          </w:tcPr>
          <w:p w:rsidR="00D3049F" w:rsidRDefault="00D3049F" w:rsidP="005039AF">
            <w:pPr>
              <w:jc w:val="center"/>
              <w:rPr>
                <w:sz w:val="20"/>
                <w:szCs w:val="20"/>
              </w:rPr>
            </w:pPr>
            <w:r>
              <w:rPr>
                <w:sz w:val="20"/>
                <w:szCs w:val="20"/>
              </w:rPr>
              <w:t>All else</w:t>
            </w:r>
          </w:p>
        </w:tc>
        <w:tc>
          <w:tcPr>
            <w:tcW w:w="1890" w:type="dxa"/>
            <w:tcBorders>
              <w:top w:val="single" w:sz="4" w:space="0" w:color="auto"/>
              <w:bottom w:val="single" w:sz="4" w:space="0" w:color="auto"/>
            </w:tcBorders>
          </w:tcPr>
          <w:p w:rsidR="00D3049F" w:rsidRDefault="00D3049F" w:rsidP="005039AF">
            <w:pPr>
              <w:jc w:val="center"/>
              <w:rPr>
                <w:sz w:val="20"/>
                <w:szCs w:val="20"/>
              </w:rPr>
            </w:pPr>
            <w:r>
              <w:rPr>
                <w:sz w:val="20"/>
                <w:szCs w:val="20"/>
              </w:rPr>
              <w:t>All else</w:t>
            </w:r>
          </w:p>
        </w:tc>
        <w:tc>
          <w:tcPr>
            <w:tcW w:w="1890" w:type="dxa"/>
            <w:tcBorders>
              <w:top w:val="single" w:sz="4" w:space="0" w:color="auto"/>
              <w:bottom w:val="single" w:sz="4" w:space="0" w:color="auto"/>
            </w:tcBorders>
          </w:tcPr>
          <w:p w:rsidR="00D3049F" w:rsidRDefault="00D3049F" w:rsidP="005039AF">
            <w:pPr>
              <w:jc w:val="center"/>
              <w:rPr>
                <w:sz w:val="20"/>
                <w:szCs w:val="20"/>
              </w:rPr>
            </w:pPr>
            <w:r>
              <w:rPr>
                <w:sz w:val="20"/>
                <w:szCs w:val="20"/>
              </w:rPr>
              <w:t>All else</w:t>
            </w:r>
          </w:p>
        </w:tc>
      </w:tr>
      <w:tr w:rsidR="00C35742" w:rsidTr="00547B68">
        <w:tc>
          <w:tcPr>
            <w:tcW w:w="2335" w:type="dxa"/>
            <w:tcBorders>
              <w:top w:val="single" w:sz="4" w:space="0" w:color="auto"/>
            </w:tcBorders>
          </w:tcPr>
          <w:p w:rsidR="00C35742" w:rsidRPr="0032763B" w:rsidRDefault="00C35742" w:rsidP="005039AF">
            <w:pPr>
              <w:rPr>
                <w:sz w:val="20"/>
                <w:szCs w:val="20"/>
              </w:rPr>
            </w:pPr>
            <w:r w:rsidRPr="0032763B">
              <w:rPr>
                <w:sz w:val="20"/>
                <w:szCs w:val="20"/>
              </w:rPr>
              <w:t>Intercept</w:t>
            </w:r>
          </w:p>
        </w:tc>
        <w:tc>
          <w:tcPr>
            <w:tcW w:w="1890" w:type="dxa"/>
            <w:tcBorders>
              <w:top w:val="single" w:sz="4" w:space="0" w:color="auto"/>
            </w:tcBorders>
          </w:tcPr>
          <w:p w:rsidR="00C35742" w:rsidRPr="0032763B" w:rsidRDefault="00C35742" w:rsidP="005039AF">
            <w:pPr>
              <w:jc w:val="center"/>
              <w:rPr>
                <w:sz w:val="20"/>
                <w:szCs w:val="20"/>
              </w:rPr>
            </w:pPr>
            <w:r>
              <w:rPr>
                <w:sz w:val="20"/>
                <w:szCs w:val="20"/>
              </w:rPr>
              <w:t>-3.347</w:t>
            </w:r>
          </w:p>
          <w:p w:rsidR="00C35742" w:rsidRPr="0032763B" w:rsidRDefault="00C35742" w:rsidP="005039AF">
            <w:pPr>
              <w:jc w:val="center"/>
              <w:rPr>
                <w:sz w:val="20"/>
                <w:szCs w:val="20"/>
              </w:rPr>
            </w:pPr>
            <w:r w:rsidRPr="0032763B">
              <w:rPr>
                <w:sz w:val="20"/>
                <w:szCs w:val="20"/>
              </w:rPr>
              <w:t>(0.</w:t>
            </w:r>
            <w:r>
              <w:rPr>
                <w:sz w:val="20"/>
                <w:szCs w:val="20"/>
              </w:rPr>
              <w:t>001</w:t>
            </w:r>
            <w:r w:rsidRPr="0032763B">
              <w:rPr>
                <w:sz w:val="20"/>
                <w:szCs w:val="20"/>
              </w:rPr>
              <w:t>)</w:t>
            </w:r>
            <w:r>
              <w:rPr>
                <w:sz w:val="20"/>
                <w:szCs w:val="20"/>
              </w:rPr>
              <w:t>**</w:t>
            </w:r>
          </w:p>
        </w:tc>
        <w:tc>
          <w:tcPr>
            <w:tcW w:w="1890" w:type="dxa"/>
            <w:tcBorders>
              <w:top w:val="single" w:sz="4" w:space="0" w:color="auto"/>
            </w:tcBorders>
          </w:tcPr>
          <w:p w:rsidR="00C35742" w:rsidRPr="0032763B" w:rsidRDefault="00C35742" w:rsidP="005039AF">
            <w:pPr>
              <w:jc w:val="center"/>
              <w:rPr>
                <w:sz w:val="20"/>
                <w:szCs w:val="20"/>
              </w:rPr>
            </w:pPr>
            <w:r>
              <w:rPr>
                <w:sz w:val="20"/>
                <w:szCs w:val="20"/>
              </w:rPr>
              <w:t>-3.492</w:t>
            </w:r>
          </w:p>
          <w:p w:rsidR="00C35742" w:rsidRPr="0032763B" w:rsidRDefault="00C35742" w:rsidP="005039AF">
            <w:pPr>
              <w:jc w:val="center"/>
              <w:rPr>
                <w:sz w:val="20"/>
                <w:szCs w:val="20"/>
              </w:rPr>
            </w:pPr>
            <w:r w:rsidRPr="0032763B">
              <w:rPr>
                <w:sz w:val="20"/>
                <w:szCs w:val="20"/>
              </w:rPr>
              <w:t>(0.</w:t>
            </w:r>
            <w:r>
              <w:rPr>
                <w:sz w:val="20"/>
                <w:szCs w:val="20"/>
              </w:rPr>
              <w:t>001</w:t>
            </w:r>
            <w:r w:rsidRPr="0032763B">
              <w:rPr>
                <w:sz w:val="20"/>
                <w:szCs w:val="20"/>
              </w:rPr>
              <w:t>)</w:t>
            </w:r>
            <w:r>
              <w:rPr>
                <w:sz w:val="20"/>
                <w:szCs w:val="20"/>
              </w:rPr>
              <w:t>**</w:t>
            </w:r>
          </w:p>
        </w:tc>
        <w:tc>
          <w:tcPr>
            <w:tcW w:w="1890" w:type="dxa"/>
            <w:tcBorders>
              <w:top w:val="single" w:sz="4" w:space="0" w:color="auto"/>
            </w:tcBorders>
          </w:tcPr>
          <w:p w:rsidR="00C35742" w:rsidRPr="0032763B" w:rsidRDefault="00C35742" w:rsidP="005039AF">
            <w:pPr>
              <w:jc w:val="center"/>
              <w:rPr>
                <w:sz w:val="20"/>
                <w:szCs w:val="20"/>
              </w:rPr>
            </w:pPr>
            <w:r>
              <w:rPr>
                <w:sz w:val="20"/>
                <w:szCs w:val="20"/>
              </w:rPr>
              <w:t>-3.327</w:t>
            </w:r>
          </w:p>
          <w:p w:rsidR="00C35742" w:rsidRPr="0032763B" w:rsidRDefault="00C35742" w:rsidP="005039AF">
            <w:pPr>
              <w:jc w:val="center"/>
              <w:rPr>
                <w:sz w:val="20"/>
                <w:szCs w:val="20"/>
              </w:rPr>
            </w:pPr>
            <w:r w:rsidRPr="0032763B">
              <w:rPr>
                <w:sz w:val="20"/>
                <w:szCs w:val="20"/>
              </w:rPr>
              <w:t>(0.</w:t>
            </w:r>
            <w:r>
              <w:rPr>
                <w:sz w:val="20"/>
                <w:szCs w:val="20"/>
              </w:rPr>
              <w:t>001</w:t>
            </w:r>
            <w:r w:rsidRPr="0032763B">
              <w:rPr>
                <w:sz w:val="20"/>
                <w:szCs w:val="20"/>
              </w:rPr>
              <w:t>)</w:t>
            </w:r>
            <w:r>
              <w:rPr>
                <w:sz w:val="20"/>
                <w:szCs w:val="20"/>
              </w:rPr>
              <w:t>**</w:t>
            </w:r>
          </w:p>
        </w:tc>
      </w:tr>
      <w:tr w:rsidR="00C35742" w:rsidTr="00547B68">
        <w:tc>
          <w:tcPr>
            <w:tcW w:w="2335" w:type="dxa"/>
          </w:tcPr>
          <w:p w:rsidR="00C35742" w:rsidRPr="0032763B" w:rsidRDefault="00C35742" w:rsidP="005039AF">
            <w:pPr>
              <w:rPr>
                <w:sz w:val="20"/>
                <w:szCs w:val="20"/>
              </w:rPr>
            </w:pPr>
            <w:r w:rsidRPr="00CC2C90">
              <w:rPr>
                <w:i/>
                <w:sz w:val="20"/>
                <w:szCs w:val="20"/>
              </w:rPr>
              <w:t>LEED</w:t>
            </w:r>
            <w:r w:rsidRPr="0032763B">
              <w:rPr>
                <w:sz w:val="20"/>
                <w:szCs w:val="20"/>
              </w:rPr>
              <w:t xml:space="preserve"> or </w:t>
            </w:r>
            <w:r w:rsidRPr="00CC2C90">
              <w:rPr>
                <w:i/>
                <w:sz w:val="20"/>
                <w:szCs w:val="20"/>
              </w:rPr>
              <w:t>Energy Star</w:t>
            </w:r>
          </w:p>
        </w:tc>
        <w:tc>
          <w:tcPr>
            <w:tcW w:w="1890" w:type="dxa"/>
          </w:tcPr>
          <w:p w:rsidR="00C35742" w:rsidRPr="0032763B" w:rsidRDefault="00C35742" w:rsidP="005039AF">
            <w:pPr>
              <w:jc w:val="center"/>
              <w:rPr>
                <w:sz w:val="20"/>
                <w:szCs w:val="20"/>
              </w:rPr>
            </w:pPr>
            <w:r w:rsidRPr="0032763B">
              <w:rPr>
                <w:sz w:val="20"/>
                <w:szCs w:val="20"/>
              </w:rPr>
              <w:t>-0.1</w:t>
            </w:r>
            <w:r>
              <w:rPr>
                <w:sz w:val="20"/>
                <w:szCs w:val="20"/>
              </w:rPr>
              <w:t>70</w:t>
            </w:r>
          </w:p>
          <w:p w:rsidR="00C35742" w:rsidRPr="0032763B" w:rsidRDefault="00C35742" w:rsidP="005039AF">
            <w:pPr>
              <w:jc w:val="center"/>
              <w:rPr>
                <w:sz w:val="20"/>
                <w:szCs w:val="20"/>
              </w:rPr>
            </w:pPr>
            <w:r w:rsidRPr="0032763B">
              <w:rPr>
                <w:sz w:val="20"/>
                <w:szCs w:val="20"/>
              </w:rPr>
              <w:t>(0.0</w:t>
            </w:r>
            <w:r>
              <w:rPr>
                <w:sz w:val="20"/>
                <w:szCs w:val="20"/>
              </w:rPr>
              <w:t>02</w:t>
            </w:r>
            <w:r w:rsidRPr="0032763B">
              <w:rPr>
                <w:sz w:val="20"/>
                <w:szCs w:val="20"/>
              </w:rPr>
              <w:t>)</w:t>
            </w:r>
            <w:r>
              <w:rPr>
                <w:sz w:val="20"/>
                <w:szCs w:val="20"/>
              </w:rPr>
              <w:t>**</w:t>
            </w:r>
          </w:p>
        </w:tc>
        <w:tc>
          <w:tcPr>
            <w:tcW w:w="1890" w:type="dxa"/>
          </w:tcPr>
          <w:p w:rsidR="00C35742" w:rsidRPr="0032763B" w:rsidRDefault="00C35742" w:rsidP="005039AF">
            <w:pPr>
              <w:jc w:val="center"/>
              <w:rPr>
                <w:sz w:val="20"/>
                <w:szCs w:val="20"/>
              </w:rPr>
            </w:pPr>
          </w:p>
        </w:tc>
        <w:tc>
          <w:tcPr>
            <w:tcW w:w="1890" w:type="dxa"/>
          </w:tcPr>
          <w:p w:rsidR="00C35742" w:rsidRPr="0032763B" w:rsidRDefault="00C35742" w:rsidP="005039AF">
            <w:pPr>
              <w:jc w:val="center"/>
              <w:rPr>
                <w:sz w:val="20"/>
                <w:szCs w:val="20"/>
              </w:rPr>
            </w:pPr>
          </w:p>
        </w:tc>
      </w:tr>
      <w:tr w:rsidR="00C35742" w:rsidTr="00547B68">
        <w:tc>
          <w:tcPr>
            <w:tcW w:w="2335" w:type="dxa"/>
          </w:tcPr>
          <w:p w:rsidR="00C35742" w:rsidRPr="00CC2C90" w:rsidRDefault="00C35742" w:rsidP="005039AF">
            <w:pPr>
              <w:rPr>
                <w:i/>
                <w:sz w:val="20"/>
                <w:szCs w:val="20"/>
              </w:rPr>
            </w:pPr>
            <w:r w:rsidRPr="00CC2C90">
              <w:rPr>
                <w:i/>
                <w:sz w:val="20"/>
                <w:szCs w:val="20"/>
              </w:rPr>
              <w:t>LEED</w:t>
            </w:r>
          </w:p>
        </w:tc>
        <w:tc>
          <w:tcPr>
            <w:tcW w:w="1890" w:type="dxa"/>
          </w:tcPr>
          <w:p w:rsidR="00C35742" w:rsidRPr="0032763B" w:rsidRDefault="00C35742" w:rsidP="005039AF">
            <w:pPr>
              <w:jc w:val="center"/>
              <w:rPr>
                <w:sz w:val="20"/>
                <w:szCs w:val="20"/>
              </w:rPr>
            </w:pPr>
          </w:p>
        </w:tc>
        <w:tc>
          <w:tcPr>
            <w:tcW w:w="1890" w:type="dxa"/>
          </w:tcPr>
          <w:p w:rsidR="00C35742" w:rsidRPr="0032763B" w:rsidRDefault="00C35742" w:rsidP="005039AF">
            <w:pPr>
              <w:jc w:val="center"/>
              <w:rPr>
                <w:sz w:val="20"/>
                <w:szCs w:val="20"/>
              </w:rPr>
            </w:pPr>
            <w:r w:rsidRPr="0032763B">
              <w:rPr>
                <w:sz w:val="20"/>
                <w:szCs w:val="20"/>
              </w:rPr>
              <w:t>-0.</w:t>
            </w:r>
            <w:r>
              <w:rPr>
                <w:sz w:val="20"/>
                <w:szCs w:val="20"/>
              </w:rPr>
              <w:t>259</w:t>
            </w:r>
          </w:p>
          <w:p w:rsidR="00C35742" w:rsidRPr="0032763B" w:rsidRDefault="00C35742" w:rsidP="005039AF">
            <w:pPr>
              <w:jc w:val="center"/>
              <w:rPr>
                <w:sz w:val="20"/>
                <w:szCs w:val="20"/>
              </w:rPr>
            </w:pPr>
            <w:r w:rsidRPr="0032763B">
              <w:rPr>
                <w:sz w:val="20"/>
                <w:szCs w:val="20"/>
              </w:rPr>
              <w:t>(0.</w:t>
            </w:r>
            <w:r>
              <w:rPr>
                <w:sz w:val="20"/>
                <w:szCs w:val="20"/>
              </w:rPr>
              <w:t>001</w:t>
            </w:r>
            <w:r w:rsidRPr="0032763B">
              <w:rPr>
                <w:sz w:val="20"/>
                <w:szCs w:val="20"/>
              </w:rPr>
              <w:t>)</w:t>
            </w:r>
            <w:r>
              <w:rPr>
                <w:sz w:val="20"/>
                <w:szCs w:val="20"/>
              </w:rPr>
              <w:t>**</w:t>
            </w:r>
          </w:p>
        </w:tc>
        <w:tc>
          <w:tcPr>
            <w:tcW w:w="1890" w:type="dxa"/>
          </w:tcPr>
          <w:p w:rsidR="00C35742" w:rsidRPr="0032763B" w:rsidRDefault="00C35742" w:rsidP="005039AF">
            <w:pPr>
              <w:jc w:val="center"/>
              <w:rPr>
                <w:sz w:val="20"/>
                <w:szCs w:val="20"/>
              </w:rPr>
            </w:pPr>
          </w:p>
        </w:tc>
      </w:tr>
      <w:tr w:rsidR="00C35742" w:rsidTr="00547B68">
        <w:tc>
          <w:tcPr>
            <w:tcW w:w="2335" w:type="dxa"/>
          </w:tcPr>
          <w:p w:rsidR="00C35742" w:rsidRPr="00CC2C90" w:rsidRDefault="00C35742" w:rsidP="005039AF">
            <w:pPr>
              <w:rPr>
                <w:i/>
                <w:sz w:val="20"/>
                <w:szCs w:val="20"/>
              </w:rPr>
            </w:pPr>
            <w:r w:rsidRPr="00CC2C90">
              <w:rPr>
                <w:i/>
                <w:sz w:val="20"/>
                <w:szCs w:val="20"/>
              </w:rPr>
              <w:t>Energy Star</w:t>
            </w:r>
          </w:p>
        </w:tc>
        <w:tc>
          <w:tcPr>
            <w:tcW w:w="1890" w:type="dxa"/>
          </w:tcPr>
          <w:p w:rsidR="00C35742" w:rsidRPr="0032763B" w:rsidRDefault="00C35742" w:rsidP="005039AF">
            <w:pPr>
              <w:jc w:val="center"/>
              <w:rPr>
                <w:sz w:val="20"/>
                <w:szCs w:val="20"/>
              </w:rPr>
            </w:pPr>
          </w:p>
        </w:tc>
        <w:tc>
          <w:tcPr>
            <w:tcW w:w="1890" w:type="dxa"/>
          </w:tcPr>
          <w:p w:rsidR="00C35742" w:rsidRPr="0032763B" w:rsidRDefault="00C35742" w:rsidP="005039AF">
            <w:pPr>
              <w:jc w:val="center"/>
              <w:rPr>
                <w:sz w:val="20"/>
                <w:szCs w:val="20"/>
              </w:rPr>
            </w:pPr>
          </w:p>
        </w:tc>
        <w:tc>
          <w:tcPr>
            <w:tcW w:w="1890" w:type="dxa"/>
          </w:tcPr>
          <w:p w:rsidR="00C35742" w:rsidRPr="0032763B" w:rsidRDefault="00C35742" w:rsidP="005039AF">
            <w:pPr>
              <w:jc w:val="center"/>
              <w:rPr>
                <w:sz w:val="20"/>
                <w:szCs w:val="20"/>
              </w:rPr>
            </w:pPr>
            <w:r w:rsidRPr="0032763B">
              <w:rPr>
                <w:sz w:val="20"/>
                <w:szCs w:val="20"/>
              </w:rPr>
              <w:t>-0.1</w:t>
            </w:r>
            <w:r>
              <w:rPr>
                <w:sz w:val="20"/>
                <w:szCs w:val="20"/>
              </w:rPr>
              <w:t>43</w:t>
            </w:r>
          </w:p>
          <w:p w:rsidR="00C35742" w:rsidRPr="0032763B" w:rsidRDefault="00C35742" w:rsidP="005039AF">
            <w:pPr>
              <w:jc w:val="center"/>
              <w:rPr>
                <w:sz w:val="20"/>
                <w:szCs w:val="20"/>
              </w:rPr>
            </w:pPr>
            <w:r w:rsidRPr="0032763B">
              <w:rPr>
                <w:sz w:val="20"/>
                <w:szCs w:val="20"/>
              </w:rPr>
              <w:t>(0.0</w:t>
            </w:r>
            <w:r>
              <w:rPr>
                <w:sz w:val="20"/>
                <w:szCs w:val="20"/>
              </w:rPr>
              <w:t>09</w:t>
            </w:r>
            <w:r w:rsidRPr="0032763B">
              <w:rPr>
                <w:sz w:val="20"/>
                <w:szCs w:val="20"/>
              </w:rPr>
              <w:t>)</w:t>
            </w:r>
            <w:r>
              <w:rPr>
                <w:sz w:val="20"/>
                <w:szCs w:val="20"/>
              </w:rPr>
              <w:t>*</w:t>
            </w:r>
            <w:r w:rsidRPr="0032763B">
              <w:rPr>
                <w:sz w:val="20"/>
                <w:szCs w:val="20"/>
              </w:rPr>
              <w:t>*</w:t>
            </w:r>
          </w:p>
        </w:tc>
      </w:tr>
      <w:tr w:rsidR="00C35742" w:rsidTr="00547B68">
        <w:tc>
          <w:tcPr>
            <w:tcW w:w="2335" w:type="dxa"/>
          </w:tcPr>
          <w:p w:rsidR="00C35742" w:rsidRPr="00CC2C90" w:rsidRDefault="00C35742" w:rsidP="005039AF">
            <w:pPr>
              <w:rPr>
                <w:i/>
                <w:sz w:val="20"/>
                <w:szCs w:val="20"/>
              </w:rPr>
            </w:pPr>
            <w:r>
              <w:rPr>
                <w:i/>
                <w:sz w:val="20"/>
                <w:szCs w:val="20"/>
              </w:rPr>
              <w:t>Net effective r</w:t>
            </w:r>
            <w:r w:rsidRPr="00CC2C90">
              <w:rPr>
                <w:i/>
                <w:sz w:val="20"/>
                <w:szCs w:val="20"/>
              </w:rPr>
              <w:t>ent</w:t>
            </w:r>
          </w:p>
        </w:tc>
        <w:tc>
          <w:tcPr>
            <w:tcW w:w="1890" w:type="dxa"/>
          </w:tcPr>
          <w:p w:rsidR="00C35742" w:rsidRPr="0032763B" w:rsidRDefault="00C35742" w:rsidP="005039AF">
            <w:pPr>
              <w:jc w:val="center"/>
              <w:rPr>
                <w:sz w:val="20"/>
                <w:szCs w:val="20"/>
              </w:rPr>
            </w:pPr>
            <w:r w:rsidRPr="0032763B">
              <w:rPr>
                <w:sz w:val="20"/>
                <w:szCs w:val="20"/>
              </w:rPr>
              <w:t>0.</w:t>
            </w:r>
            <w:r>
              <w:rPr>
                <w:sz w:val="20"/>
                <w:szCs w:val="20"/>
              </w:rPr>
              <w:t>913</w:t>
            </w:r>
          </w:p>
          <w:p w:rsidR="00C35742" w:rsidRPr="0032763B" w:rsidRDefault="00C35742" w:rsidP="005039AF">
            <w:pPr>
              <w:jc w:val="center"/>
              <w:rPr>
                <w:sz w:val="20"/>
                <w:szCs w:val="20"/>
              </w:rPr>
            </w:pPr>
            <w:r w:rsidRPr="0032763B">
              <w:rPr>
                <w:sz w:val="20"/>
                <w:szCs w:val="20"/>
              </w:rPr>
              <w:t>(0.001)**</w:t>
            </w:r>
          </w:p>
        </w:tc>
        <w:tc>
          <w:tcPr>
            <w:tcW w:w="1890" w:type="dxa"/>
          </w:tcPr>
          <w:p w:rsidR="00C35742" w:rsidRPr="0032763B" w:rsidRDefault="00C35742" w:rsidP="005039AF">
            <w:pPr>
              <w:jc w:val="center"/>
              <w:rPr>
                <w:sz w:val="20"/>
                <w:szCs w:val="20"/>
              </w:rPr>
            </w:pPr>
            <w:r w:rsidRPr="0032763B">
              <w:rPr>
                <w:sz w:val="20"/>
                <w:szCs w:val="20"/>
              </w:rPr>
              <w:t>0.</w:t>
            </w:r>
            <w:r>
              <w:rPr>
                <w:sz w:val="20"/>
                <w:szCs w:val="20"/>
              </w:rPr>
              <w:t>925</w:t>
            </w:r>
          </w:p>
          <w:p w:rsidR="00C35742" w:rsidRPr="0032763B" w:rsidRDefault="00C35742" w:rsidP="005039AF">
            <w:pPr>
              <w:jc w:val="center"/>
              <w:rPr>
                <w:sz w:val="20"/>
                <w:szCs w:val="20"/>
              </w:rPr>
            </w:pPr>
            <w:r w:rsidRPr="0032763B">
              <w:rPr>
                <w:sz w:val="20"/>
                <w:szCs w:val="20"/>
              </w:rPr>
              <w:t>(0.001)**</w:t>
            </w:r>
          </w:p>
        </w:tc>
        <w:tc>
          <w:tcPr>
            <w:tcW w:w="1890" w:type="dxa"/>
          </w:tcPr>
          <w:p w:rsidR="00C35742" w:rsidRPr="0032763B" w:rsidRDefault="00C35742" w:rsidP="005039AF">
            <w:pPr>
              <w:jc w:val="center"/>
              <w:rPr>
                <w:sz w:val="20"/>
                <w:szCs w:val="20"/>
              </w:rPr>
            </w:pPr>
            <w:r w:rsidRPr="0032763B">
              <w:rPr>
                <w:sz w:val="20"/>
                <w:szCs w:val="20"/>
              </w:rPr>
              <w:t>0.</w:t>
            </w:r>
            <w:r>
              <w:rPr>
                <w:sz w:val="20"/>
                <w:szCs w:val="20"/>
              </w:rPr>
              <w:t>911</w:t>
            </w:r>
          </w:p>
          <w:p w:rsidR="00C35742" w:rsidRPr="0032763B" w:rsidRDefault="00C35742" w:rsidP="005039AF">
            <w:pPr>
              <w:jc w:val="center"/>
              <w:rPr>
                <w:sz w:val="20"/>
                <w:szCs w:val="20"/>
              </w:rPr>
            </w:pPr>
            <w:r w:rsidRPr="0032763B">
              <w:rPr>
                <w:sz w:val="20"/>
                <w:szCs w:val="20"/>
              </w:rPr>
              <w:t>(0.001)**</w:t>
            </w:r>
          </w:p>
        </w:tc>
      </w:tr>
      <w:tr w:rsidR="00C35742" w:rsidTr="00547B68">
        <w:tc>
          <w:tcPr>
            <w:tcW w:w="2335" w:type="dxa"/>
          </w:tcPr>
          <w:p w:rsidR="00C35742" w:rsidRPr="00CC2C90" w:rsidRDefault="00C35742" w:rsidP="005039AF">
            <w:pPr>
              <w:rPr>
                <w:i/>
                <w:sz w:val="20"/>
                <w:szCs w:val="20"/>
              </w:rPr>
            </w:pPr>
            <w:r w:rsidRPr="00CC2C90">
              <w:rPr>
                <w:i/>
                <w:sz w:val="20"/>
                <w:szCs w:val="20"/>
              </w:rPr>
              <w:t>Public</w:t>
            </w:r>
          </w:p>
        </w:tc>
        <w:tc>
          <w:tcPr>
            <w:tcW w:w="1890" w:type="dxa"/>
          </w:tcPr>
          <w:p w:rsidR="00C35742" w:rsidRPr="0032763B" w:rsidRDefault="00C35742" w:rsidP="005039AF">
            <w:pPr>
              <w:jc w:val="center"/>
              <w:rPr>
                <w:sz w:val="20"/>
                <w:szCs w:val="20"/>
              </w:rPr>
            </w:pPr>
            <w:r>
              <w:rPr>
                <w:sz w:val="20"/>
                <w:szCs w:val="20"/>
              </w:rPr>
              <w:t>-</w:t>
            </w:r>
            <w:r w:rsidRPr="0032763B">
              <w:rPr>
                <w:sz w:val="20"/>
                <w:szCs w:val="20"/>
              </w:rPr>
              <w:t>0.0</w:t>
            </w:r>
            <w:r>
              <w:rPr>
                <w:sz w:val="20"/>
                <w:szCs w:val="20"/>
              </w:rPr>
              <w:t>04</w:t>
            </w:r>
          </w:p>
          <w:p w:rsidR="00C35742" w:rsidRPr="0032763B" w:rsidRDefault="00C35742" w:rsidP="005039AF">
            <w:pPr>
              <w:jc w:val="center"/>
              <w:rPr>
                <w:sz w:val="20"/>
                <w:szCs w:val="20"/>
              </w:rPr>
            </w:pPr>
            <w:r w:rsidRPr="0032763B">
              <w:rPr>
                <w:sz w:val="20"/>
                <w:szCs w:val="20"/>
              </w:rPr>
              <w:t>(0.</w:t>
            </w:r>
            <w:r>
              <w:rPr>
                <w:sz w:val="20"/>
                <w:szCs w:val="20"/>
              </w:rPr>
              <w:t>959</w:t>
            </w:r>
            <w:r w:rsidRPr="0032763B">
              <w:rPr>
                <w:sz w:val="20"/>
                <w:szCs w:val="20"/>
              </w:rPr>
              <w:t>)</w:t>
            </w:r>
          </w:p>
        </w:tc>
        <w:tc>
          <w:tcPr>
            <w:tcW w:w="1890" w:type="dxa"/>
          </w:tcPr>
          <w:p w:rsidR="00C35742" w:rsidRPr="0032763B" w:rsidRDefault="00C35742" w:rsidP="005039AF">
            <w:pPr>
              <w:jc w:val="center"/>
              <w:rPr>
                <w:sz w:val="20"/>
                <w:szCs w:val="20"/>
              </w:rPr>
            </w:pPr>
            <w:r w:rsidRPr="0032763B">
              <w:rPr>
                <w:sz w:val="20"/>
                <w:szCs w:val="20"/>
              </w:rPr>
              <w:t>0.0</w:t>
            </w:r>
            <w:r>
              <w:rPr>
                <w:sz w:val="20"/>
                <w:szCs w:val="20"/>
              </w:rPr>
              <w:t>04</w:t>
            </w:r>
          </w:p>
          <w:p w:rsidR="00C35742" w:rsidRPr="0032763B" w:rsidRDefault="00C35742" w:rsidP="005039AF">
            <w:pPr>
              <w:jc w:val="center"/>
              <w:rPr>
                <w:sz w:val="20"/>
                <w:szCs w:val="20"/>
              </w:rPr>
            </w:pPr>
            <w:r w:rsidRPr="0032763B">
              <w:rPr>
                <w:sz w:val="20"/>
                <w:szCs w:val="20"/>
              </w:rPr>
              <w:t>(0.</w:t>
            </w:r>
            <w:r>
              <w:rPr>
                <w:sz w:val="20"/>
                <w:szCs w:val="20"/>
              </w:rPr>
              <w:t>964</w:t>
            </w:r>
            <w:r w:rsidRPr="0032763B">
              <w:rPr>
                <w:sz w:val="20"/>
                <w:szCs w:val="20"/>
              </w:rPr>
              <w:t>)</w:t>
            </w:r>
          </w:p>
        </w:tc>
        <w:tc>
          <w:tcPr>
            <w:tcW w:w="1890" w:type="dxa"/>
          </w:tcPr>
          <w:p w:rsidR="00C35742" w:rsidRPr="0032763B" w:rsidRDefault="00C35742" w:rsidP="005039AF">
            <w:pPr>
              <w:jc w:val="center"/>
              <w:rPr>
                <w:sz w:val="20"/>
                <w:szCs w:val="20"/>
              </w:rPr>
            </w:pPr>
            <w:r>
              <w:rPr>
                <w:sz w:val="20"/>
                <w:szCs w:val="20"/>
              </w:rPr>
              <w:t>-</w:t>
            </w:r>
            <w:r w:rsidRPr="0032763B">
              <w:rPr>
                <w:sz w:val="20"/>
                <w:szCs w:val="20"/>
              </w:rPr>
              <w:t>0.0</w:t>
            </w:r>
            <w:r>
              <w:rPr>
                <w:sz w:val="20"/>
                <w:szCs w:val="20"/>
              </w:rPr>
              <w:t>06</w:t>
            </w:r>
          </w:p>
          <w:p w:rsidR="00C35742" w:rsidRPr="0032763B" w:rsidRDefault="00C35742" w:rsidP="005039AF">
            <w:pPr>
              <w:jc w:val="center"/>
              <w:rPr>
                <w:sz w:val="20"/>
                <w:szCs w:val="20"/>
              </w:rPr>
            </w:pPr>
            <w:r w:rsidRPr="0032763B">
              <w:rPr>
                <w:sz w:val="20"/>
                <w:szCs w:val="20"/>
              </w:rPr>
              <w:t>(0.</w:t>
            </w:r>
            <w:r>
              <w:rPr>
                <w:sz w:val="20"/>
                <w:szCs w:val="20"/>
              </w:rPr>
              <w:t>947</w:t>
            </w:r>
            <w:r w:rsidRPr="0032763B">
              <w:rPr>
                <w:sz w:val="20"/>
                <w:szCs w:val="20"/>
              </w:rPr>
              <w:t>)</w:t>
            </w:r>
          </w:p>
        </w:tc>
      </w:tr>
      <w:tr w:rsidR="00C35742" w:rsidTr="00547B68">
        <w:tc>
          <w:tcPr>
            <w:tcW w:w="2335" w:type="dxa"/>
          </w:tcPr>
          <w:p w:rsidR="00C35742" w:rsidRPr="00CC2C90" w:rsidRDefault="00C35742" w:rsidP="005039AF">
            <w:pPr>
              <w:rPr>
                <w:i/>
                <w:sz w:val="20"/>
                <w:szCs w:val="20"/>
              </w:rPr>
            </w:pPr>
            <w:r w:rsidRPr="00CC2C90">
              <w:rPr>
                <w:i/>
                <w:sz w:val="20"/>
                <w:szCs w:val="20"/>
              </w:rPr>
              <w:t>HQ</w:t>
            </w:r>
          </w:p>
        </w:tc>
        <w:tc>
          <w:tcPr>
            <w:tcW w:w="1890" w:type="dxa"/>
          </w:tcPr>
          <w:p w:rsidR="00C35742" w:rsidRPr="0032763B" w:rsidRDefault="00C35742" w:rsidP="005039AF">
            <w:pPr>
              <w:jc w:val="center"/>
              <w:rPr>
                <w:sz w:val="20"/>
                <w:szCs w:val="20"/>
              </w:rPr>
            </w:pPr>
            <w:r w:rsidRPr="0032763B">
              <w:rPr>
                <w:sz w:val="20"/>
                <w:szCs w:val="20"/>
              </w:rPr>
              <w:t>0.</w:t>
            </w:r>
            <w:r>
              <w:rPr>
                <w:sz w:val="20"/>
                <w:szCs w:val="20"/>
              </w:rPr>
              <w:t>217</w:t>
            </w:r>
          </w:p>
          <w:p w:rsidR="00C35742" w:rsidRPr="0032763B" w:rsidRDefault="00C35742" w:rsidP="005039AF">
            <w:pPr>
              <w:jc w:val="center"/>
              <w:rPr>
                <w:sz w:val="20"/>
                <w:szCs w:val="20"/>
              </w:rPr>
            </w:pPr>
            <w:r w:rsidRPr="0032763B">
              <w:rPr>
                <w:sz w:val="20"/>
                <w:szCs w:val="20"/>
              </w:rPr>
              <w:t>(0.</w:t>
            </w:r>
            <w:r>
              <w:rPr>
                <w:sz w:val="20"/>
                <w:szCs w:val="20"/>
              </w:rPr>
              <w:t>005</w:t>
            </w:r>
            <w:r w:rsidRPr="0032763B">
              <w:rPr>
                <w:sz w:val="20"/>
                <w:szCs w:val="20"/>
              </w:rPr>
              <w:t>)</w:t>
            </w:r>
            <w:r>
              <w:rPr>
                <w:sz w:val="20"/>
                <w:szCs w:val="20"/>
              </w:rPr>
              <w:t>**</w:t>
            </w:r>
          </w:p>
        </w:tc>
        <w:tc>
          <w:tcPr>
            <w:tcW w:w="1890" w:type="dxa"/>
          </w:tcPr>
          <w:p w:rsidR="00C35742" w:rsidRPr="0032763B" w:rsidRDefault="00C35742" w:rsidP="005039AF">
            <w:pPr>
              <w:jc w:val="center"/>
              <w:rPr>
                <w:sz w:val="20"/>
                <w:szCs w:val="20"/>
              </w:rPr>
            </w:pPr>
            <w:r w:rsidRPr="0032763B">
              <w:rPr>
                <w:sz w:val="20"/>
                <w:szCs w:val="20"/>
              </w:rPr>
              <w:t>0.</w:t>
            </w:r>
            <w:r>
              <w:rPr>
                <w:sz w:val="20"/>
                <w:szCs w:val="20"/>
              </w:rPr>
              <w:t>223</w:t>
            </w:r>
          </w:p>
          <w:p w:rsidR="00C35742" w:rsidRPr="0032763B" w:rsidRDefault="00C35742" w:rsidP="005039AF">
            <w:pPr>
              <w:jc w:val="center"/>
              <w:rPr>
                <w:sz w:val="20"/>
                <w:szCs w:val="20"/>
              </w:rPr>
            </w:pPr>
            <w:r w:rsidRPr="0032763B">
              <w:rPr>
                <w:sz w:val="20"/>
                <w:szCs w:val="20"/>
              </w:rPr>
              <w:t>(0.</w:t>
            </w:r>
            <w:r>
              <w:rPr>
                <w:sz w:val="20"/>
                <w:szCs w:val="20"/>
              </w:rPr>
              <w:t>004</w:t>
            </w:r>
            <w:r w:rsidRPr="0032763B">
              <w:rPr>
                <w:sz w:val="20"/>
                <w:szCs w:val="20"/>
              </w:rPr>
              <w:t>)</w:t>
            </w:r>
            <w:r>
              <w:rPr>
                <w:sz w:val="20"/>
                <w:szCs w:val="20"/>
              </w:rPr>
              <w:t>**</w:t>
            </w:r>
          </w:p>
        </w:tc>
        <w:tc>
          <w:tcPr>
            <w:tcW w:w="1890" w:type="dxa"/>
          </w:tcPr>
          <w:p w:rsidR="00C35742" w:rsidRPr="0032763B" w:rsidRDefault="00C35742" w:rsidP="005039AF">
            <w:pPr>
              <w:jc w:val="center"/>
              <w:rPr>
                <w:sz w:val="20"/>
                <w:szCs w:val="20"/>
              </w:rPr>
            </w:pPr>
            <w:r w:rsidRPr="0032763B">
              <w:rPr>
                <w:sz w:val="20"/>
                <w:szCs w:val="20"/>
              </w:rPr>
              <w:t>0.</w:t>
            </w:r>
            <w:r>
              <w:rPr>
                <w:sz w:val="20"/>
                <w:szCs w:val="20"/>
              </w:rPr>
              <w:t>215</w:t>
            </w:r>
          </w:p>
          <w:p w:rsidR="00C35742" w:rsidRPr="0032763B" w:rsidRDefault="00C35742" w:rsidP="005039AF">
            <w:pPr>
              <w:jc w:val="center"/>
              <w:rPr>
                <w:sz w:val="20"/>
                <w:szCs w:val="20"/>
              </w:rPr>
            </w:pPr>
            <w:r w:rsidRPr="0032763B">
              <w:rPr>
                <w:sz w:val="20"/>
                <w:szCs w:val="20"/>
              </w:rPr>
              <w:t>(0.</w:t>
            </w:r>
            <w:r>
              <w:rPr>
                <w:sz w:val="20"/>
                <w:szCs w:val="20"/>
              </w:rPr>
              <w:t>006</w:t>
            </w:r>
            <w:r w:rsidRPr="0032763B">
              <w:rPr>
                <w:sz w:val="20"/>
                <w:szCs w:val="20"/>
              </w:rPr>
              <w:t>)</w:t>
            </w:r>
            <w:r>
              <w:rPr>
                <w:sz w:val="20"/>
                <w:szCs w:val="20"/>
              </w:rPr>
              <w:t>**</w:t>
            </w:r>
          </w:p>
        </w:tc>
      </w:tr>
      <w:tr w:rsidR="00C35742" w:rsidTr="00547B68">
        <w:tc>
          <w:tcPr>
            <w:tcW w:w="2335" w:type="dxa"/>
          </w:tcPr>
          <w:p w:rsidR="00C35742" w:rsidRPr="00CC2C90" w:rsidRDefault="00C35742" w:rsidP="005039AF">
            <w:pPr>
              <w:rPr>
                <w:i/>
                <w:sz w:val="20"/>
                <w:szCs w:val="20"/>
              </w:rPr>
            </w:pPr>
            <w:r w:rsidRPr="00CC2C90">
              <w:rPr>
                <w:i/>
                <w:sz w:val="20"/>
                <w:szCs w:val="20"/>
              </w:rPr>
              <w:t>Sales</w:t>
            </w:r>
          </w:p>
        </w:tc>
        <w:tc>
          <w:tcPr>
            <w:tcW w:w="1890" w:type="dxa"/>
          </w:tcPr>
          <w:p w:rsidR="00C35742" w:rsidRPr="0032763B" w:rsidRDefault="00C35742" w:rsidP="005039AF">
            <w:pPr>
              <w:jc w:val="center"/>
              <w:rPr>
                <w:sz w:val="20"/>
                <w:szCs w:val="20"/>
              </w:rPr>
            </w:pPr>
            <w:r w:rsidRPr="0032763B">
              <w:rPr>
                <w:sz w:val="20"/>
                <w:szCs w:val="20"/>
              </w:rPr>
              <w:t>-0.0</w:t>
            </w:r>
            <w:r>
              <w:rPr>
                <w:sz w:val="20"/>
                <w:szCs w:val="20"/>
              </w:rPr>
              <w:t>27</w:t>
            </w:r>
          </w:p>
          <w:p w:rsidR="00C35742" w:rsidRPr="0032763B" w:rsidRDefault="00C35742" w:rsidP="005039AF">
            <w:pPr>
              <w:jc w:val="center"/>
              <w:rPr>
                <w:sz w:val="20"/>
                <w:szCs w:val="20"/>
              </w:rPr>
            </w:pPr>
            <w:r w:rsidRPr="0032763B">
              <w:rPr>
                <w:sz w:val="20"/>
                <w:szCs w:val="20"/>
              </w:rPr>
              <w:t>(0.</w:t>
            </w:r>
            <w:r>
              <w:rPr>
                <w:sz w:val="20"/>
                <w:szCs w:val="20"/>
              </w:rPr>
              <w:t>083</w:t>
            </w:r>
            <w:r w:rsidRPr="0032763B">
              <w:rPr>
                <w:sz w:val="20"/>
                <w:szCs w:val="20"/>
              </w:rPr>
              <w:t>)</w:t>
            </w:r>
          </w:p>
        </w:tc>
        <w:tc>
          <w:tcPr>
            <w:tcW w:w="1890" w:type="dxa"/>
          </w:tcPr>
          <w:p w:rsidR="00C35742" w:rsidRPr="0032763B" w:rsidRDefault="00C35742" w:rsidP="005039AF">
            <w:pPr>
              <w:jc w:val="center"/>
              <w:rPr>
                <w:sz w:val="20"/>
                <w:szCs w:val="20"/>
              </w:rPr>
            </w:pPr>
            <w:r w:rsidRPr="0032763B">
              <w:rPr>
                <w:sz w:val="20"/>
                <w:szCs w:val="20"/>
              </w:rPr>
              <w:t>-0.0</w:t>
            </w:r>
            <w:r>
              <w:rPr>
                <w:sz w:val="20"/>
                <w:szCs w:val="20"/>
              </w:rPr>
              <w:t>28</w:t>
            </w:r>
          </w:p>
          <w:p w:rsidR="00C35742" w:rsidRPr="0032763B" w:rsidRDefault="00C35742" w:rsidP="005039AF">
            <w:pPr>
              <w:jc w:val="center"/>
              <w:rPr>
                <w:sz w:val="20"/>
                <w:szCs w:val="20"/>
              </w:rPr>
            </w:pPr>
            <w:r w:rsidRPr="0032763B">
              <w:rPr>
                <w:sz w:val="20"/>
                <w:szCs w:val="20"/>
              </w:rPr>
              <w:t>(0.</w:t>
            </w:r>
            <w:r>
              <w:rPr>
                <w:sz w:val="20"/>
                <w:szCs w:val="20"/>
              </w:rPr>
              <w:t>074</w:t>
            </w:r>
            <w:r w:rsidRPr="0032763B">
              <w:rPr>
                <w:sz w:val="20"/>
                <w:szCs w:val="20"/>
              </w:rPr>
              <w:t>)</w:t>
            </w:r>
          </w:p>
        </w:tc>
        <w:tc>
          <w:tcPr>
            <w:tcW w:w="1890" w:type="dxa"/>
          </w:tcPr>
          <w:p w:rsidR="00C35742" w:rsidRPr="0032763B" w:rsidRDefault="00C35742" w:rsidP="005039AF">
            <w:pPr>
              <w:jc w:val="center"/>
              <w:rPr>
                <w:sz w:val="20"/>
                <w:szCs w:val="20"/>
              </w:rPr>
            </w:pPr>
            <w:r w:rsidRPr="0032763B">
              <w:rPr>
                <w:sz w:val="20"/>
                <w:szCs w:val="20"/>
              </w:rPr>
              <w:t>-0.0</w:t>
            </w:r>
            <w:r>
              <w:rPr>
                <w:sz w:val="20"/>
                <w:szCs w:val="20"/>
              </w:rPr>
              <w:t>28</w:t>
            </w:r>
          </w:p>
          <w:p w:rsidR="00C35742" w:rsidRPr="0032763B" w:rsidRDefault="00C35742" w:rsidP="005039AF">
            <w:pPr>
              <w:jc w:val="center"/>
              <w:rPr>
                <w:sz w:val="20"/>
                <w:szCs w:val="20"/>
              </w:rPr>
            </w:pPr>
            <w:r w:rsidRPr="0032763B">
              <w:rPr>
                <w:sz w:val="20"/>
                <w:szCs w:val="20"/>
              </w:rPr>
              <w:t>(0.</w:t>
            </w:r>
            <w:r>
              <w:rPr>
                <w:sz w:val="20"/>
                <w:szCs w:val="20"/>
              </w:rPr>
              <w:t>077</w:t>
            </w:r>
            <w:r w:rsidRPr="0032763B">
              <w:rPr>
                <w:sz w:val="20"/>
                <w:szCs w:val="20"/>
              </w:rPr>
              <w:t>)</w:t>
            </w:r>
          </w:p>
        </w:tc>
      </w:tr>
      <w:tr w:rsidR="00C35742" w:rsidTr="00547B68">
        <w:tc>
          <w:tcPr>
            <w:tcW w:w="2335" w:type="dxa"/>
          </w:tcPr>
          <w:p w:rsidR="00C35742" w:rsidRPr="00CC2C90" w:rsidRDefault="00C35742" w:rsidP="005039AF">
            <w:pPr>
              <w:rPr>
                <w:i/>
                <w:sz w:val="20"/>
                <w:szCs w:val="20"/>
              </w:rPr>
            </w:pPr>
            <w:r>
              <w:rPr>
                <w:i/>
                <w:sz w:val="20"/>
                <w:szCs w:val="20"/>
              </w:rPr>
              <w:t>Lease t</w:t>
            </w:r>
            <w:r w:rsidRPr="00CC2C90">
              <w:rPr>
                <w:i/>
                <w:sz w:val="20"/>
                <w:szCs w:val="20"/>
              </w:rPr>
              <w:t>erm</w:t>
            </w:r>
          </w:p>
        </w:tc>
        <w:tc>
          <w:tcPr>
            <w:tcW w:w="1890" w:type="dxa"/>
          </w:tcPr>
          <w:p w:rsidR="00C35742" w:rsidRPr="0032763B" w:rsidRDefault="00C35742" w:rsidP="005039AF">
            <w:pPr>
              <w:jc w:val="center"/>
              <w:rPr>
                <w:sz w:val="20"/>
                <w:szCs w:val="20"/>
              </w:rPr>
            </w:pPr>
            <w:r w:rsidRPr="0032763B">
              <w:rPr>
                <w:sz w:val="20"/>
                <w:szCs w:val="20"/>
              </w:rPr>
              <w:t>-0.</w:t>
            </w:r>
            <w:r>
              <w:rPr>
                <w:sz w:val="20"/>
                <w:szCs w:val="20"/>
              </w:rPr>
              <w:t>214</w:t>
            </w:r>
          </w:p>
          <w:p w:rsidR="00C35742" w:rsidRPr="0032763B" w:rsidRDefault="00C35742" w:rsidP="005039AF">
            <w:pPr>
              <w:jc w:val="center"/>
              <w:rPr>
                <w:sz w:val="20"/>
                <w:szCs w:val="20"/>
              </w:rPr>
            </w:pPr>
            <w:r w:rsidRPr="0032763B">
              <w:rPr>
                <w:sz w:val="20"/>
                <w:szCs w:val="20"/>
              </w:rPr>
              <w:t>(0.</w:t>
            </w:r>
            <w:r>
              <w:rPr>
                <w:sz w:val="20"/>
                <w:szCs w:val="20"/>
              </w:rPr>
              <w:t>001</w:t>
            </w:r>
            <w:r w:rsidRPr="0032763B">
              <w:rPr>
                <w:sz w:val="20"/>
                <w:szCs w:val="20"/>
              </w:rPr>
              <w:t>)</w:t>
            </w:r>
            <w:r>
              <w:rPr>
                <w:sz w:val="20"/>
                <w:szCs w:val="20"/>
              </w:rPr>
              <w:t>**</w:t>
            </w:r>
          </w:p>
        </w:tc>
        <w:tc>
          <w:tcPr>
            <w:tcW w:w="1890" w:type="dxa"/>
          </w:tcPr>
          <w:p w:rsidR="00C35742" w:rsidRPr="0032763B" w:rsidRDefault="00C35742" w:rsidP="005039AF">
            <w:pPr>
              <w:jc w:val="center"/>
              <w:rPr>
                <w:sz w:val="20"/>
                <w:szCs w:val="20"/>
              </w:rPr>
            </w:pPr>
            <w:r w:rsidRPr="0032763B">
              <w:rPr>
                <w:sz w:val="20"/>
                <w:szCs w:val="20"/>
              </w:rPr>
              <w:t>-0.</w:t>
            </w:r>
            <w:r>
              <w:rPr>
                <w:sz w:val="20"/>
                <w:szCs w:val="20"/>
              </w:rPr>
              <w:t>215</w:t>
            </w:r>
          </w:p>
          <w:p w:rsidR="00C35742" w:rsidRPr="0032763B" w:rsidRDefault="00C35742" w:rsidP="005039AF">
            <w:pPr>
              <w:jc w:val="center"/>
              <w:rPr>
                <w:sz w:val="20"/>
                <w:szCs w:val="20"/>
              </w:rPr>
            </w:pPr>
            <w:r w:rsidRPr="0032763B">
              <w:rPr>
                <w:sz w:val="20"/>
                <w:szCs w:val="20"/>
              </w:rPr>
              <w:t>(0.</w:t>
            </w:r>
            <w:r>
              <w:rPr>
                <w:sz w:val="20"/>
                <w:szCs w:val="20"/>
              </w:rPr>
              <w:t>001</w:t>
            </w:r>
            <w:r w:rsidRPr="0032763B">
              <w:rPr>
                <w:sz w:val="20"/>
                <w:szCs w:val="20"/>
              </w:rPr>
              <w:t>)</w:t>
            </w:r>
            <w:r>
              <w:rPr>
                <w:sz w:val="20"/>
                <w:szCs w:val="20"/>
              </w:rPr>
              <w:t>**</w:t>
            </w:r>
          </w:p>
        </w:tc>
        <w:tc>
          <w:tcPr>
            <w:tcW w:w="1890" w:type="dxa"/>
          </w:tcPr>
          <w:p w:rsidR="00C35742" w:rsidRPr="0032763B" w:rsidRDefault="00C35742" w:rsidP="005039AF">
            <w:pPr>
              <w:jc w:val="center"/>
              <w:rPr>
                <w:sz w:val="20"/>
                <w:szCs w:val="20"/>
              </w:rPr>
            </w:pPr>
            <w:r w:rsidRPr="0032763B">
              <w:rPr>
                <w:sz w:val="20"/>
                <w:szCs w:val="20"/>
              </w:rPr>
              <w:t>-0.</w:t>
            </w:r>
            <w:r>
              <w:rPr>
                <w:sz w:val="20"/>
                <w:szCs w:val="20"/>
              </w:rPr>
              <w:t>216</w:t>
            </w:r>
          </w:p>
          <w:p w:rsidR="00C35742" w:rsidRPr="0032763B" w:rsidRDefault="00C35742" w:rsidP="005039AF">
            <w:pPr>
              <w:jc w:val="center"/>
              <w:rPr>
                <w:sz w:val="20"/>
                <w:szCs w:val="20"/>
              </w:rPr>
            </w:pPr>
            <w:r w:rsidRPr="0032763B">
              <w:rPr>
                <w:sz w:val="20"/>
                <w:szCs w:val="20"/>
              </w:rPr>
              <w:t>(0.</w:t>
            </w:r>
            <w:r>
              <w:rPr>
                <w:sz w:val="20"/>
                <w:szCs w:val="20"/>
              </w:rPr>
              <w:t>001</w:t>
            </w:r>
            <w:r w:rsidRPr="0032763B">
              <w:rPr>
                <w:sz w:val="20"/>
                <w:szCs w:val="20"/>
              </w:rPr>
              <w:t>)</w:t>
            </w:r>
            <w:r>
              <w:rPr>
                <w:sz w:val="20"/>
                <w:szCs w:val="20"/>
              </w:rPr>
              <w:t>**</w:t>
            </w:r>
          </w:p>
        </w:tc>
      </w:tr>
      <w:tr w:rsidR="00C35742" w:rsidTr="00547B68">
        <w:tc>
          <w:tcPr>
            <w:tcW w:w="2335" w:type="dxa"/>
          </w:tcPr>
          <w:p w:rsidR="00C35742" w:rsidRPr="00CC2C90" w:rsidRDefault="00C35742" w:rsidP="005039AF">
            <w:pPr>
              <w:rPr>
                <w:i/>
                <w:sz w:val="20"/>
                <w:szCs w:val="20"/>
              </w:rPr>
            </w:pPr>
            <w:proofErr w:type="spellStart"/>
            <w:r w:rsidRPr="00CC2C90">
              <w:rPr>
                <w:i/>
                <w:sz w:val="20"/>
                <w:szCs w:val="20"/>
              </w:rPr>
              <w:t>SqFt</w:t>
            </w:r>
            <w:proofErr w:type="spellEnd"/>
          </w:p>
        </w:tc>
        <w:tc>
          <w:tcPr>
            <w:tcW w:w="1890" w:type="dxa"/>
          </w:tcPr>
          <w:p w:rsidR="00C35742" w:rsidRPr="0032763B" w:rsidRDefault="00C35742" w:rsidP="005039AF">
            <w:pPr>
              <w:jc w:val="center"/>
              <w:rPr>
                <w:sz w:val="20"/>
                <w:szCs w:val="20"/>
              </w:rPr>
            </w:pPr>
            <w:r>
              <w:rPr>
                <w:sz w:val="20"/>
                <w:szCs w:val="20"/>
              </w:rPr>
              <w:t>-</w:t>
            </w:r>
            <w:r w:rsidRPr="0032763B">
              <w:rPr>
                <w:sz w:val="20"/>
                <w:szCs w:val="20"/>
              </w:rPr>
              <w:t>0.0</w:t>
            </w:r>
            <w:r>
              <w:rPr>
                <w:sz w:val="20"/>
                <w:szCs w:val="20"/>
              </w:rPr>
              <w:t>20</w:t>
            </w:r>
          </w:p>
          <w:p w:rsidR="00C35742" w:rsidRPr="0032763B" w:rsidRDefault="00C35742" w:rsidP="005039AF">
            <w:pPr>
              <w:jc w:val="center"/>
              <w:rPr>
                <w:sz w:val="20"/>
                <w:szCs w:val="20"/>
              </w:rPr>
            </w:pPr>
            <w:r w:rsidRPr="0032763B">
              <w:rPr>
                <w:sz w:val="20"/>
                <w:szCs w:val="20"/>
              </w:rPr>
              <w:t>(0.</w:t>
            </w:r>
            <w:r>
              <w:rPr>
                <w:sz w:val="20"/>
                <w:szCs w:val="20"/>
              </w:rPr>
              <w:t>455</w:t>
            </w:r>
            <w:r w:rsidRPr="0032763B">
              <w:rPr>
                <w:sz w:val="20"/>
                <w:szCs w:val="20"/>
              </w:rPr>
              <w:t>)</w:t>
            </w:r>
          </w:p>
        </w:tc>
        <w:tc>
          <w:tcPr>
            <w:tcW w:w="1890" w:type="dxa"/>
          </w:tcPr>
          <w:p w:rsidR="00C35742" w:rsidRPr="0032763B" w:rsidRDefault="00C35742" w:rsidP="005039AF">
            <w:pPr>
              <w:jc w:val="center"/>
              <w:rPr>
                <w:sz w:val="20"/>
                <w:szCs w:val="20"/>
              </w:rPr>
            </w:pPr>
            <w:r>
              <w:rPr>
                <w:sz w:val="20"/>
                <w:szCs w:val="20"/>
              </w:rPr>
              <w:t>-</w:t>
            </w:r>
            <w:r w:rsidRPr="0032763B">
              <w:rPr>
                <w:sz w:val="20"/>
                <w:szCs w:val="20"/>
              </w:rPr>
              <w:t>0.</w:t>
            </w:r>
            <w:r>
              <w:rPr>
                <w:sz w:val="20"/>
                <w:szCs w:val="20"/>
              </w:rPr>
              <w:t>012</w:t>
            </w:r>
          </w:p>
          <w:p w:rsidR="00C35742" w:rsidRPr="0032763B" w:rsidRDefault="00C35742" w:rsidP="005039AF">
            <w:pPr>
              <w:jc w:val="center"/>
              <w:rPr>
                <w:sz w:val="20"/>
                <w:szCs w:val="20"/>
              </w:rPr>
            </w:pPr>
            <w:r w:rsidRPr="0032763B">
              <w:rPr>
                <w:sz w:val="20"/>
                <w:szCs w:val="20"/>
              </w:rPr>
              <w:t>(0.</w:t>
            </w:r>
            <w:r>
              <w:rPr>
                <w:sz w:val="20"/>
                <w:szCs w:val="20"/>
              </w:rPr>
              <w:t>658</w:t>
            </w:r>
            <w:r w:rsidRPr="0032763B">
              <w:rPr>
                <w:sz w:val="20"/>
                <w:szCs w:val="20"/>
              </w:rPr>
              <w:t>)</w:t>
            </w:r>
          </w:p>
        </w:tc>
        <w:tc>
          <w:tcPr>
            <w:tcW w:w="1890" w:type="dxa"/>
          </w:tcPr>
          <w:p w:rsidR="00C35742" w:rsidRPr="0032763B" w:rsidRDefault="00C35742" w:rsidP="005039AF">
            <w:pPr>
              <w:jc w:val="center"/>
              <w:rPr>
                <w:sz w:val="20"/>
                <w:szCs w:val="20"/>
              </w:rPr>
            </w:pPr>
            <w:r>
              <w:rPr>
                <w:sz w:val="20"/>
                <w:szCs w:val="20"/>
              </w:rPr>
              <w:t>-</w:t>
            </w:r>
            <w:r w:rsidRPr="0032763B">
              <w:rPr>
                <w:sz w:val="20"/>
                <w:szCs w:val="20"/>
              </w:rPr>
              <w:t>0.</w:t>
            </w:r>
            <w:r>
              <w:rPr>
                <w:sz w:val="20"/>
                <w:szCs w:val="20"/>
              </w:rPr>
              <w:t>022</w:t>
            </w:r>
          </w:p>
          <w:p w:rsidR="00C35742" w:rsidRPr="0032763B" w:rsidRDefault="00C35742" w:rsidP="005039AF">
            <w:pPr>
              <w:jc w:val="center"/>
              <w:rPr>
                <w:sz w:val="20"/>
                <w:szCs w:val="20"/>
              </w:rPr>
            </w:pPr>
            <w:r w:rsidRPr="0032763B">
              <w:rPr>
                <w:sz w:val="20"/>
                <w:szCs w:val="20"/>
              </w:rPr>
              <w:t>(0.</w:t>
            </w:r>
            <w:r>
              <w:rPr>
                <w:sz w:val="20"/>
                <w:szCs w:val="20"/>
              </w:rPr>
              <w:t>409</w:t>
            </w:r>
            <w:r w:rsidRPr="0032763B">
              <w:rPr>
                <w:sz w:val="20"/>
                <w:szCs w:val="20"/>
              </w:rPr>
              <w:t>)</w:t>
            </w:r>
          </w:p>
        </w:tc>
      </w:tr>
      <w:tr w:rsidR="00C35742" w:rsidTr="00547B68">
        <w:tc>
          <w:tcPr>
            <w:tcW w:w="2335" w:type="dxa"/>
          </w:tcPr>
          <w:p w:rsidR="00C35742" w:rsidRPr="00CC2C90" w:rsidRDefault="00C35742" w:rsidP="005039AF">
            <w:pPr>
              <w:rPr>
                <w:i/>
                <w:sz w:val="20"/>
                <w:szCs w:val="20"/>
              </w:rPr>
            </w:pPr>
            <w:r w:rsidRPr="00CC2C90">
              <w:rPr>
                <w:i/>
                <w:sz w:val="20"/>
                <w:szCs w:val="20"/>
              </w:rPr>
              <w:t>Sublease</w:t>
            </w:r>
          </w:p>
        </w:tc>
        <w:tc>
          <w:tcPr>
            <w:tcW w:w="1890" w:type="dxa"/>
          </w:tcPr>
          <w:p w:rsidR="00C35742" w:rsidRPr="0032763B" w:rsidRDefault="00C35742" w:rsidP="005039AF">
            <w:pPr>
              <w:jc w:val="center"/>
              <w:rPr>
                <w:sz w:val="20"/>
                <w:szCs w:val="20"/>
              </w:rPr>
            </w:pPr>
            <w:r w:rsidRPr="0032763B">
              <w:rPr>
                <w:sz w:val="20"/>
                <w:szCs w:val="20"/>
              </w:rPr>
              <w:t>0.</w:t>
            </w:r>
            <w:r>
              <w:rPr>
                <w:sz w:val="20"/>
                <w:szCs w:val="20"/>
              </w:rPr>
              <w:t>324</w:t>
            </w:r>
          </w:p>
          <w:p w:rsidR="00C35742" w:rsidRPr="0032763B" w:rsidRDefault="00C35742" w:rsidP="005039AF">
            <w:pPr>
              <w:jc w:val="center"/>
              <w:rPr>
                <w:sz w:val="20"/>
                <w:szCs w:val="20"/>
              </w:rPr>
            </w:pPr>
            <w:r w:rsidRPr="0032763B">
              <w:rPr>
                <w:sz w:val="20"/>
                <w:szCs w:val="20"/>
              </w:rPr>
              <w:t>(0.</w:t>
            </w:r>
            <w:r>
              <w:rPr>
                <w:sz w:val="20"/>
                <w:szCs w:val="20"/>
              </w:rPr>
              <w:t>001</w:t>
            </w:r>
            <w:r w:rsidRPr="0032763B">
              <w:rPr>
                <w:sz w:val="20"/>
                <w:szCs w:val="20"/>
              </w:rPr>
              <w:t>)</w:t>
            </w:r>
            <w:r>
              <w:rPr>
                <w:sz w:val="20"/>
                <w:szCs w:val="20"/>
              </w:rPr>
              <w:t>**</w:t>
            </w:r>
          </w:p>
        </w:tc>
        <w:tc>
          <w:tcPr>
            <w:tcW w:w="1890" w:type="dxa"/>
          </w:tcPr>
          <w:p w:rsidR="00C35742" w:rsidRPr="0032763B" w:rsidRDefault="00C35742" w:rsidP="005039AF">
            <w:pPr>
              <w:jc w:val="center"/>
              <w:rPr>
                <w:sz w:val="20"/>
                <w:szCs w:val="20"/>
              </w:rPr>
            </w:pPr>
            <w:r w:rsidRPr="0032763B">
              <w:rPr>
                <w:sz w:val="20"/>
                <w:szCs w:val="20"/>
              </w:rPr>
              <w:t>0</w:t>
            </w:r>
            <w:r>
              <w:rPr>
                <w:sz w:val="20"/>
                <w:szCs w:val="20"/>
              </w:rPr>
              <w:t>.338</w:t>
            </w:r>
          </w:p>
          <w:p w:rsidR="00C35742" w:rsidRPr="0032763B" w:rsidRDefault="00C35742" w:rsidP="005039AF">
            <w:pPr>
              <w:jc w:val="center"/>
              <w:rPr>
                <w:sz w:val="20"/>
                <w:szCs w:val="20"/>
              </w:rPr>
            </w:pPr>
            <w:r w:rsidRPr="0032763B">
              <w:rPr>
                <w:sz w:val="20"/>
                <w:szCs w:val="20"/>
              </w:rPr>
              <w:t>(0.</w:t>
            </w:r>
            <w:r>
              <w:rPr>
                <w:sz w:val="20"/>
                <w:szCs w:val="20"/>
              </w:rPr>
              <w:t>001</w:t>
            </w:r>
            <w:r w:rsidRPr="0032763B">
              <w:rPr>
                <w:sz w:val="20"/>
                <w:szCs w:val="20"/>
              </w:rPr>
              <w:t>)</w:t>
            </w:r>
            <w:r>
              <w:rPr>
                <w:sz w:val="20"/>
                <w:szCs w:val="20"/>
              </w:rPr>
              <w:t>**</w:t>
            </w:r>
          </w:p>
        </w:tc>
        <w:tc>
          <w:tcPr>
            <w:tcW w:w="1890" w:type="dxa"/>
          </w:tcPr>
          <w:p w:rsidR="00C35742" w:rsidRPr="0032763B" w:rsidRDefault="00C35742" w:rsidP="005039AF">
            <w:pPr>
              <w:jc w:val="center"/>
              <w:rPr>
                <w:sz w:val="20"/>
                <w:szCs w:val="20"/>
              </w:rPr>
            </w:pPr>
            <w:r w:rsidRPr="0032763B">
              <w:rPr>
                <w:sz w:val="20"/>
                <w:szCs w:val="20"/>
              </w:rPr>
              <w:t>0.</w:t>
            </w:r>
            <w:r>
              <w:rPr>
                <w:sz w:val="20"/>
                <w:szCs w:val="20"/>
              </w:rPr>
              <w:t>319</w:t>
            </w:r>
          </w:p>
          <w:p w:rsidR="00C35742" w:rsidRPr="0032763B" w:rsidRDefault="00C35742" w:rsidP="005039AF">
            <w:pPr>
              <w:jc w:val="center"/>
              <w:rPr>
                <w:sz w:val="20"/>
                <w:szCs w:val="20"/>
              </w:rPr>
            </w:pPr>
            <w:r w:rsidRPr="0032763B">
              <w:rPr>
                <w:sz w:val="20"/>
                <w:szCs w:val="20"/>
              </w:rPr>
              <w:t>(0.</w:t>
            </w:r>
            <w:r>
              <w:rPr>
                <w:sz w:val="20"/>
                <w:szCs w:val="20"/>
              </w:rPr>
              <w:t>00</w:t>
            </w:r>
            <w:r w:rsidRPr="0032763B">
              <w:rPr>
                <w:sz w:val="20"/>
                <w:szCs w:val="20"/>
              </w:rPr>
              <w:t>1)</w:t>
            </w:r>
            <w:r>
              <w:rPr>
                <w:sz w:val="20"/>
                <w:szCs w:val="20"/>
              </w:rPr>
              <w:t>**</w:t>
            </w:r>
          </w:p>
        </w:tc>
      </w:tr>
      <w:tr w:rsidR="00C35742" w:rsidTr="00547B68">
        <w:tc>
          <w:tcPr>
            <w:tcW w:w="2335" w:type="dxa"/>
          </w:tcPr>
          <w:p w:rsidR="00C35742" w:rsidRPr="00CC2C90" w:rsidRDefault="00C35742" w:rsidP="005039AF">
            <w:pPr>
              <w:rPr>
                <w:i/>
                <w:sz w:val="20"/>
                <w:szCs w:val="20"/>
              </w:rPr>
            </w:pPr>
            <w:r w:rsidRPr="00CC2C90">
              <w:rPr>
                <w:i/>
                <w:sz w:val="20"/>
                <w:szCs w:val="20"/>
              </w:rPr>
              <w:t>Branch</w:t>
            </w:r>
          </w:p>
        </w:tc>
        <w:tc>
          <w:tcPr>
            <w:tcW w:w="1890" w:type="dxa"/>
          </w:tcPr>
          <w:p w:rsidR="00C35742" w:rsidRPr="0032763B" w:rsidRDefault="00C35742" w:rsidP="005039AF">
            <w:pPr>
              <w:jc w:val="center"/>
              <w:rPr>
                <w:sz w:val="20"/>
                <w:szCs w:val="20"/>
              </w:rPr>
            </w:pPr>
            <w:r w:rsidRPr="0032763B">
              <w:rPr>
                <w:sz w:val="20"/>
                <w:szCs w:val="20"/>
              </w:rPr>
              <w:t>-0.0</w:t>
            </w:r>
            <w:r>
              <w:rPr>
                <w:sz w:val="20"/>
                <w:szCs w:val="20"/>
              </w:rPr>
              <w:t>81</w:t>
            </w:r>
          </w:p>
          <w:p w:rsidR="00C35742" w:rsidRPr="0032763B" w:rsidRDefault="00C35742" w:rsidP="005039AF">
            <w:pPr>
              <w:jc w:val="center"/>
              <w:rPr>
                <w:sz w:val="20"/>
                <w:szCs w:val="20"/>
              </w:rPr>
            </w:pPr>
            <w:r w:rsidRPr="0032763B">
              <w:rPr>
                <w:sz w:val="20"/>
                <w:szCs w:val="20"/>
              </w:rPr>
              <w:t>(0.</w:t>
            </w:r>
            <w:r>
              <w:rPr>
                <w:sz w:val="20"/>
                <w:szCs w:val="20"/>
              </w:rPr>
              <w:t>278</w:t>
            </w:r>
            <w:r w:rsidRPr="0032763B">
              <w:rPr>
                <w:sz w:val="20"/>
                <w:szCs w:val="20"/>
              </w:rPr>
              <w:t>)</w:t>
            </w:r>
          </w:p>
        </w:tc>
        <w:tc>
          <w:tcPr>
            <w:tcW w:w="1890" w:type="dxa"/>
          </w:tcPr>
          <w:p w:rsidR="00C35742" w:rsidRPr="0032763B" w:rsidRDefault="00C35742" w:rsidP="005039AF">
            <w:pPr>
              <w:jc w:val="center"/>
              <w:rPr>
                <w:sz w:val="20"/>
                <w:szCs w:val="20"/>
              </w:rPr>
            </w:pPr>
            <w:r w:rsidRPr="0032763B">
              <w:rPr>
                <w:sz w:val="20"/>
                <w:szCs w:val="20"/>
              </w:rPr>
              <w:t>-0.0</w:t>
            </w:r>
            <w:r>
              <w:rPr>
                <w:sz w:val="20"/>
                <w:szCs w:val="20"/>
              </w:rPr>
              <w:t>78</w:t>
            </w:r>
          </w:p>
          <w:p w:rsidR="00C35742" w:rsidRPr="0032763B" w:rsidRDefault="00C35742" w:rsidP="005039AF">
            <w:pPr>
              <w:jc w:val="center"/>
              <w:rPr>
                <w:sz w:val="20"/>
                <w:szCs w:val="20"/>
              </w:rPr>
            </w:pPr>
            <w:r w:rsidRPr="0032763B">
              <w:rPr>
                <w:sz w:val="20"/>
                <w:szCs w:val="20"/>
              </w:rPr>
              <w:t>(0.</w:t>
            </w:r>
            <w:r>
              <w:rPr>
                <w:sz w:val="20"/>
                <w:szCs w:val="20"/>
              </w:rPr>
              <w:t>294</w:t>
            </w:r>
            <w:r w:rsidRPr="0032763B">
              <w:rPr>
                <w:sz w:val="20"/>
                <w:szCs w:val="20"/>
              </w:rPr>
              <w:t>)</w:t>
            </w:r>
          </w:p>
        </w:tc>
        <w:tc>
          <w:tcPr>
            <w:tcW w:w="1890" w:type="dxa"/>
          </w:tcPr>
          <w:p w:rsidR="00C35742" w:rsidRPr="0032763B" w:rsidRDefault="00C35742" w:rsidP="005039AF">
            <w:pPr>
              <w:jc w:val="center"/>
              <w:rPr>
                <w:sz w:val="20"/>
                <w:szCs w:val="20"/>
              </w:rPr>
            </w:pPr>
            <w:r w:rsidRPr="0032763B">
              <w:rPr>
                <w:sz w:val="20"/>
                <w:szCs w:val="20"/>
              </w:rPr>
              <w:t>-0.0</w:t>
            </w:r>
            <w:r>
              <w:rPr>
                <w:sz w:val="20"/>
                <w:szCs w:val="20"/>
              </w:rPr>
              <w:t>80</w:t>
            </w:r>
          </w:p>
          <w:p w:rsidR="00C35742" w:rsidRPr="0032763B" w:rsidRDefault="00C35742" w:rsidP="005039AF">
            <w:pPr>
              <w:jc w:val="center"/>
              <w:rPr>
                <w:sz w:val="20"/>
                <w:szCs w:val="20"/>
              </w:rPr>
            </w:pPr>
            <w:r w:rsidRPr="0032763B">
              <w:rPr>
                <w:sz w:val="20"/>
                <w:szCs w:val="20"/>
              </w:rPr>
              <w:t>(0.</w:t>
            </w:r>
            <w:r>
              <w:rPr>
                <w:sz w:val="20"/>
                <w:szCs w:val="20"/>
              </w:rPr>
              <w:t>281</w:t>
            </w:r>
            <w:r w:rsidRPr="0032763B">
              <w:rPr>
                <w:sz w:val="20"/>
                <w:szCs w:val="20"/>
              </w:rPr>
              <w:t>)</w:t>
            </w:r>
          </w:p>
        </w:tc>
      </w:tr>
      <w:tr w:rsidR="00C35742" w:rsidTr="00547B68">
        <w:tc>
          <w:tcPr>
            <w:tcW w:w="2335" w:type="dxa"/>
          </w:tcPr>
          <w:p w:rsidR="00C35742" w:rsidRPr="00CC2C90" w:rsidRDefault="00C35742" w:rsidP="005039AF">
            <w:pPr>
              <w:rPr>
                <w:i/>
                <w:sz w:val="20"/>
                <w:szCs w:val="20"/>
              </w:rPr>
            </w:pPr>
            <w:proofErr w:type="spellStart"/>
            <w:r w:rsidRPr="00CC2C90">
              <w:rPr>
                <w:i/>
                <w:sz w:val="20"/>
                <w:szCs w:val="20"/>
              </w:rPr>
              <w:t>RiskMed</w:t>
            </w:r>
            <w:proofErr w:type="spellEnd"/>
          </w:p>
        </w:tc>
        <w:tc>
          <w:tcPr>
            <w:tcW w:w="1890" w:type="dxa"/>
          </w:tcPr>
          <w:p w:rsidR="00C35742" w:rsidRPr="0032763B" w:rsidRDefault="00C35742" w:rsidP="005039AF">
            <w:pPr>
              <w:jc w:val="center"/>
              <w:rPr>
                <w:sz w:val="20"/>
                <w:szCs w:val="20"/>
              </w:rPr>
            </w:pPr>
            <w:r w:rsidRPr="0032763B">
              <w:rPr>
                <w:sz w:val="20"/>
                <w:szCs w:val="20"/>
              </w:rPr>
              <w:t>-0.</w:t>
            </w:r>
            <w:r>
              <w:rPr>
                <w:sz w:val="20"/>
                <w:szCs w:val="20"/>
              </w:rPr>
              <w:t>157</w:t>
            </w:r>
          </w:p>
          <w:p w:rsidR="00C35742" w:rsidRPr="0032763B" w:rsidRDefault="00C35742" w:rsidP="005039AF">
            <w:pPr>
              <w:jc w:val="center"/>
              <w:rPr>
                <w:sz w:val="20"/>
                <w:szCs w:val="20"/>
              </w:rPr>
            </w:pPr>
            <w:r w:rsidRPr="0032763B">
              <w:rPr>
                <w:sz w:val="20"/>
                <w:szCs w:val="20"/>
              </w:rPr>
              <w:t>(0.0</w:t>
            </w:r>
            <w:r>
              <w:rPr>
                <w:sz w:val="20"/>
                <w:szCs w:val="20"/>
              </w:rPr>
              <w:t>82</w:t>
            </w:r>
            <w:r w:rsidRPr="0032763B">
              <w:rPr>
                <w:sz w:val="20"/>
                <w:szCs w:val="20"/>
              </w:rPr>
              <w:t>)</w:t>
            </w:r>
          </w:p>
        </w:tc>
        <w:tc>
          <w:tcPr>
            <w:tcW w:w="1890" w:type="dxa"/>
          </w:tcPr>
          <w:p w:rsidR="00C35742" w:rsidRPr="0032763B" w:rsidRDefault="00C35742" w:rsidP="005039AF">
            <w:pPr>
              <w:jc w:val="center"/>
              <w:rPr>
                <w:sz w:val="20"/>
                <w:szCs w:val="20"/>
              </w:rPr>
            </w:pPr>
            <w:r w:rsidRPr="0032763B">
              <w:rPr>
                <w:sz w:val="20"/>
                <w:szCs w:val="20"/>
              </w:rPr>
              <w:t>-0.</w:t>
            </w:r>
            <w:r>
              <w:rPr>
                <w:sz w:val="20"/>
                <w:szCs w:val="20"/>
              </w:rPr>
              <w:t>145</w:t>
            </w:r>
          </w:p>
          <w:p w:rsidR="00C35742" w:rsidRPr="0032763B" w:rsidRDefault="00C35742" w:rsidP="005039AF">
            <w:pPr>
              <w:jc w:val="center"/>
              <w:rPr>
                <w:sz w:val="20"/>
                <w:szCs w:val="20"/>
              </w:rPr>
            </w:pPr>
            <w:r w:rsidRPr="0032763B">
              <w:rPr>
                <w:sz w:val="20"/>
                <w:szCs w:val="20"/>
              </w:rPr>
              <w:t>(0.</w:t>
            </w:r>
            <w:r>
              <w:rPr>
                <w:sz w:val="20"/>
                <w:szCs w:val="20"/>
              </w:rPr>
              <w:t>108</w:t>
            </w:r>
            <w:r w:rsidRPr="0032763B">
              <w:rPr>
                <w:sz w:val="20"/>
                <w:szCs w:val="20"/>
              </w:rPr>
              <w:t>)</w:t>
            </w:r>
          </w:p>
        </w:tc>
        <w:tc>
          <w:tcPr>
            <w:tcW w:w="1890" w:type="dxa"/>
          </w:tcPr>
          <w:p w:rsidR="00C35742" w:rsidRPr="0032763B" w:rsidRDefault="00C35742" w:rsidP="005039AF">
            <w:pPr>
              <w:jc w:val="center"/>
              <w:rPr>
                <w:sz w:val="20"/>
                <w:szCs w:val="20"/>
              </w:rPr>
            </w:pPr>
            <w:r w:rsidRPr="0032763B">
              <w:rPr>
                <w:sz w:val="20"/>
                <w:szCs w:val="20"/>
              </w:rPr>
              <w:t>-0.</w:t>
            </w:r>
            <w:r>
              <w:rPr>
                <w:sz w:val="20"/>
                <w:szCs w:val="20"/>
              </w:rPr>
              <w:t>157</w:t>
            </w:r>
          </w:p>
          <w:p w:rsidR="00C35742" w:rsidRPr="0032763B" w:rsidRDefault="00C35742" w:rsidP="005039AF">
            <w:pPr>
              <w:jc w:val="center"/>
              <w:rPr>
                <w:sz w:val="20"/>
                <w:szCs w:val="20"/>
              </w:rPr>
            </w:pPr>
            <w:r w:rsidRPr="0032763B">
              <w:rPr>
                <w:sz w:val="20"/>
                <w:szCs w:val="20"/>
              </w:rPr>
              <w:t>(0.0</w:t>
            </w:r>
            <w:r>
              <w:rPr>
                <w:sz w:val="20"/>
                <w:szCs w:val="20"/>
              </w:rPr>
              <w:t>82</w:t>
            </w:r>
            <w:r w:rsidRPr="0032763B">
              <w:rPr>
                <w:sz w:val="20"/>
                <w:szCs w:val="20"/>
              </w:rPr>
              <w:t>)</w:t>
            </w:r>
          </w:p>
        </w:tc>
      </w:tr>
      <w:tr w:rsidR="00C35742" w:rsidTr="00547B68">
        <w:tc>
          <w:tcPr>
            <w:tcW w:w="2335" w:type="dxa"/>
          </w:tcPr>
          <w:p w:rsidR="00C35742" w:rsidRPr="00CC2C90" w:rsidRDefault="00C35742" w:rsidP="005039AF">
            <w:pPr>
              <w:rPr>
                <w:i/>
                <w:sz w:val="20"/>
                <w:szCs w:val="20"/>
              </w:rPr>
            </w:pPr>
            <w:proofErr w:type="spellStart"/>
            <w:r w:rsidRPr="00CC2C90">
              <w:rPr>
                <w:i/>
                <w:sz w:val="20"/>
                <w:szCs w:val="20"/>
              </w:rPr>
              <w:t>RiskHigh</w:t>
            </w:r>
            <w:proofErr w:type="spellEnd"/>
          </w:p>
        </w:tc>
        <w:tc>
          <w:tcPr>
            <w:tcW w:w="1890" w:type="dxa"/>
          </w:tcPr>
          <w:p w:rsidR="00C35742" w:rsidRPr="0032763B" w:rsidRDefault="00C35742" w:rsidP="005039AF">
            <w:pPr>
              <w:jc w:val="center"/>
              <w:rPr>
                <w:sz w:val="20"/>
                <w:szCs w:val="20"/>
              </w:rPr>
            </w:pPr>
            <w:r w:rsidRPr="0032763B">
              <w:rPr>
                <w:sz w:val="20"/>
                <w:szCs w:val="20"/>
              </w:rPr>
              <w:t>0.0</w:t>
            </w:r>
            <w:r>
              <w:rPr>
                <w:sz w:val="20"/>
                <w:szCs w:val="20"/>
              </w:rPr>
              <w:t>46</w:t>
            </w:r>
          </w:p>
          <w:p w:rsidR="00C35742" w:rsidRPr="0032763B" w:rsidRDefault="00C35742" w:rsidP="005039AF">
            <w:pPr>
              <w:jc w:val="center"/>
              <w:rPr>
                <w:sz w:val="20"/>
                <w:szCs w:val="20"/>
              </w:rPr>
            </w:pPr>
            <w:r w:rsidRPr="0032763B">
              <w:rPr>
                <w:sz w:val="20"/>
                <w:szCs w:val="20"/>
              </w:rPr>
              <w:t>(0.</w:t>
            </w:r>
            <w:r>
              <w:rPr>
                <w:sz w:val="20"/>
                <w:szCs w:val="20"/>
              </w:rPr>
              <w:t>581</w:t>
            </w:r>
            <w:r w:rsidRPr="0032763B">
              <w:rPr>
                <w:sz w:val="20"/>
                <w:szCs w:val="20"/>
              </w:rPr>
              <w:t>)</w:t>
            </w:r>
          </w:p>
        </w:tc>
        <w:tc>
          <w:tcPr>
            <w:tcW w:w="1890" w:type="dxa"/>
          </w:tcPr>
          <w:p w:rsidR="00C35742" w:rsidRPr="0032763B" w:rsidRDefault="00C35742" w:rsidP="005039AF">
            <w:pPr>
              <w:jc w:val="center"/>
              <w:rPr>
                <w:sz w:val="20"/>
                <w:szCs w:val="20"/>
              </w:rPr>
            </w:pPr>
            <w:r w:rsidRPr="0032763B">
              <w:rPr>
                <w:sz w:val="20"/>
                <w:szCs w:val="20"/>
              </w:rPr>
              <w:t>0.0</w:t>
            </w:r>
            <w:r>
              <w:rPr>
                <w:sz w:val="20"/>
                <w:szCs w:val="20"/>
              </w:rPr>
              <w:t>50</w:t>
            </w:r>
          </w:p>
          <w:p w:rsidR="00C35742" w:rsidRPr="0032763B" w:rsidRDefault="00C35742" w:rsidP="005039AF">
            <w:pPr>
              <w:jc w:val="center"/>
              <w:rPr>
                <w:sz w:val="20"/>
                <w:szCs w:val="20"/>
              </w:rPr>
            </w:pPr>
            <w:r w:rsidRPr="0032763B">
              <w:rPr>
                <w:sz w:val="20"/>
                <w:szCs w:val="20"/>
              </w:rPr>
              <w:t>(0.</w:t>
            </w:r>
            <w:r>
              <w:rPr>
                <w:sz w:val="20"/>
                <w:szCs w:val="20"/>
              </w:rPr>
              <w:t>552</w:t>
            </w:r>
            <w:r w:rsidRPr="0032763B">
              <w:rPr>
                <w:sz w:val="20"/>
                <w:szCs w:val="20"/>
              </w:rPr>
              <w:t>)</w:t>
            </w:r>
          </w:p>
        </w:tc>
        <w:tc>
          <w:tcPr>
            <w:tcW w:w="1890" w:type="dxa"/>
          </w:tcPr>
          <w:p w:rsidR="00C35742" w:rsidRPr="0032763B" w:rsidRDefault="00C35742" w:rsidP="005039AF">
            <w:pPr>
              <w:jc w:val="center"/>
              <w:rPr>
                <w:sz w:val="20"/>
                <w:szCs w:val="20"/>
              </w:rPr>
            </w:pPr>
            <w:r w:rsidRPr="0032763B">
              <w:rPr>
                <w:sz w:val="20"/>
                <w:szCs w:val="20"/>
              </w:rPr>
              <w:t>0.0</w:t>
            </w:r>
            <w:r>
              <w:rPr>
                <w:sz w:val="20"/>
                <w:szCs w:val="20"/>
              </w:rPr>
              <w:t>47</w:t>
            </w:r>
          </w:p>
          <w:p w:rsidR="00C35742" w:rsidRPr="0032763B" w:rsidRDefault="00C35742" w:rsidP="005039AF">
            <w:pPr>
              <w:jc w:val="center"/>
              <w:rPr>
                <w:sz w:val="20"/>
                <w:szCs w:val="20"/>
              </w:rPr>
            </w:pPr>
            <w:r w:rsidRPr="0032763B">
              <w:rPr>
                <w:sz w:val="20"/>
                <w:szCs w:val="20"/>
              </w:rPr>
              <w:t>(0.</w:t>
            </w:r>
            <w:r>
              <w:rPr>
                <w:sz w:val="20"/>
                <w:szCs w:val="20"/>
              </w:rPr>
              <w:t>575</w:t>
            </w:r>
            <w:r w:rsidRPr="0032763B">
              <w:rPr>
                <w:sz w:val="20"/>
                <w:szCs w:val="20"/>
              </w:rPr>
              <w:t>)</w:t>
            </w:r>
          </w:p>
        </w:tc>
      </w:tr>
      <w:tr w:rsidR="00C35742" w:rsidTr="00547B68">
        <w:tc>
          <w:tcPr>
            <w:tcW w:w="2335" w:type="dxa"/>
          </w:tcPr>
          <w:p w:rsidR="00C35742" w:rsidRPr="00CC2C90" w:rsidRDefault="00C35742" w:rsidP="005039AF">
            <w:pPr>
              <w:rPr>
                <w:i/>
                <w:sz w:val="20"/>
                <w:szCs w:val="20"/>
              </w:rPr>
            </w:pPr>
            <w:r>
              <w:rPr>
                <w:i/>
                <w:sz w:val="20"/>
                <w:szCs w:val="20"/>
              </w:rPr>
              <w:t xml:space="preserve">Tenant </w:t>
            </w:r>
            <w:r w:rsidRPr="00CC2C90">
              <w:rPr>
                <w:i/>
                <w:sz w:val="20"/>
                <w:szCs w:val="20"/>
              </w:rPr>
              <w:t>Age</w:t>
            </w:r>
          </w:p>
        </w:tc>
        <w:tc>
          <w:tcPr>
            <w:tcW w:w="1890" w:type="dxa"/>
          </w:tcPr>
          <w:p w:rsidR="00C35742" w:rsidRPr="0032763B" w:rsidRDefault="00C35742" w:rsidP="005039AF">
            <w:pPr>
              <w:jc w:val="center"/>
              <w:rPr>
                <w:sz w:val="20"/>
                <w:szCs w:val="20"/>
              </w:rPr>
            </w:pPr>
            <w:r>
              <w:rPr>
                <w:sz w:val="20"/>
                <w:szCs w:val="20"/>
              </w:rPr>
              <w:t>-</w:t>
            </w:r>
            <w:r w:rsidRPr="0032763B">
              <w:rPr>
                <w:sz w:val="20"/>
                <w:szCs w:val="20"/>
              </w:rPr>
              <w:t>0.0</w:t>
            </w:r>
            <w:r>
              <w:rPr>
                <w:sz w:val="20"/>
                <w:szCs w:val="20"/>
              </w:rPr>
              <w:t>16</w:t>
            </w:r>
          </w:p>
          <w:p w:rsidR="00C35742" w:rsidRPr="0032763B" w:rsidRDefault="00C35742" w:rsidP="005039AF">
            <w:pPr>
              <w:jc w:val="center"/>
              <w:rPr>
                <w:sz w:val="20"/>
                <w:szCs w:val="20"/>
              </w:rPr>
            </w:pPr>
            <w:r w:rsidRPr="0032763B">
              <w:rPr>
                <w:sz w:val="20"/>
                <w:szCs w:val="20"/>
              </w:rPr>
              <w:t>(0.</w:t>
            </w:r>
            <w:r>
              <w:rPr>
                <w:sz w:val="20"/>
                <w:szCs w:val="20"/>
              </w:rPr>
              <w:t>679</w:t>
            </w:r>
            <w:r w:rsidRPr="0032763B">
              <w:rPr>
                <w:sz w:val="20"/>
                <w:szCs w:val="20"/>
              </w:rPr>
              <w:t>)</w:t>
            </w:r>
          </w:p>
        </w:tc>
        <w:tc>
          <w:tcPr>
            <w:tcW w:w="1890" w:type="dxa"/>
          </w:tcPr>
          <w:p w:rsidR="00C35742" w:rsidRPr="0032763B" w:rsidRDefault="00C35742" w:rsidP="005039AF">
            <w:pPr>
              <w:jc w:val="center"/>
              <w:rPr>
                <w:sz w:val="20"/>
                <w:szCs w:val="20"/>
              </w:rPr>
            </w:pPr>
            <w:r>
              <w:rPr>
                <w:sz w:val="20"/>
                <w:szCs w:val="20"/>
              </w:rPr>
              <w:t>-</w:t>
            </w:r>
            <w:r w:rsidRPr="0032763B">
              <w:rPr>
                <w:sz w:val="20"/>
                <w:szCs w:val="20"/>
              </w:rPr>
              <w:t>0.</w:t>
            </w:r>
            <w:r>
              <w:rPr>
                <w:sz w:val="20"/>
                <w:szCs w:val="20"/>
              </w:rPr>
              <w:t>014</w:t>
            </w:r>
          </w:p>
          <w:p w:rsidR="00C35742" w:rsidRPr="0032763B" w:rsidRDefault="00C35742" w:rsidP="005039AF">
            <w:pPr>
              <w:jc w:val="center"/>
              <w:rPr>
                <w:sz w:val="20"/>
                <w:szCs w:val="20"/>
              </w:rPr>
            </w:pPr>
            <w:r w:rsidRPr="0032763B">
              <w:rPr>
                <w:sz w:val="20"/>
                <w:szCs w:val="20"/>
              </w:rPr>
              <w:t>(0.</w:t>
            </w:r>
            <w:r>
              <w:rPr>
                <w:sz w:val="20"/>
                <w:szCs w:val="20"/>
              </w:rPr>
              <w:t>709</w:t>
            </w:r>
            <w:r w:rsidRPr="0032763B">
              <w:rPr>
                <w:sz w:val="20"/>
                <w:szCs w:val="20"/>
              </w:rPr>
              <w:t>)</w:t>
            </w:r>
          </w:p>
        </w:tc>
        <w:tc>
          <w:tcPr>
            <w:tcW w:w="1890" w:type="dxa"/>
          </w:tcPr>
          <w:p w:rsidR="00C35742" w:rsidRPr="0032763B" w:rsidRDefault="00C35742" w:rsidP="005039AF">
            <w:pPr>
              <w:jc w:val="center"/>
              <w:rPr>
                <w:sz w:val="20"/>
                <w:szCs w:val="20"/>
              </w:rPr>
            </w:pPr>
            <w:r>
              <w:rPr>
                <w:sz w:val="20"/>
                <w:szCs w:val="20"/>
              </w:rPr>
              <w:t>-</w:t>
            </w:r>
            <w:r w:rsidRPr="0032763B">
              <w:rPr>
                <w:sz w:val="20"/>
                <w:szCs w:val="20"/>
              </w:rPr>
              <w:t>0.0</w:t>
            </w:r>
            <w:r>
              <w:rPr>
                <w:sz w:val="20"/>
                <w:szCs w:val="20"/>
              </w:rPr>
              <w:t>15</w:t>
            </w:r>
          </w:p>
          <w:p w:rsidR="00C35742" w:rsidRPr="0032763B" w:rsidRDefault="00C35742" w:rsidP="005039AF">
            <w:pPr>
              <w:jc w:val="center"/>
              <w:rPr>
                <w:sz w:val="20"/>
                <w:szCs w:val="20"/>
              </w:rPr>
            </w:pPr>
            <w:r w:rsidRPr="0032763B">
              <w:rPr>
                <w:sz w:val="20"/>
                <w:szCs w:val="20"/>
              </w:rPr>
              <w:t>(0.</w:t>
            </w:r>
            <w:r>
              <w:rPr>
                <w:sz w:val="20"/>
                <w:szCs w:val="20"/>
              </w:rPr>
              <w:t>694</w:t>
            </w:r>
            <w:r w:rsidRPr="0032763B">
              <w:rPr>
                <w:sz w:val="20"/>
                <w:szCs w:val="20"/>
              </w:rPr>
              <w:t>)</w:t>
            </w:r>
          </w:p>
        </w:tc>
      </w:tr>
      <w:tr w:rsidR="00C35742" w:rsidTr="00547B68">
        <w:tc>
          <w:tcPr>
            <w:tcW w:w="2335" w:type="dxa"/>
          </w:tcPr>
          <w:p w:rsidR="00C35742" w:rsidRPr="0032763B" w:rsidRDefault="00C35742" w:rsidP="005039AF">
            <w:pPr>
              <w:rPr>
                <w:sz w:val="20"/>
                <w:szCs w:val="20"/>
              </w:rPr>
            </w:pPr>
            <w:r w:rsidRPr="0032763B">
              <w:rPr>
                <w:sz w:val="20"/>
                <w:szCs w:val="20"/>
              </w:rPr>
              <w:t>NAICS</w:t>
            </w:r>
            <w:r>
              <w:rPr>
                <w:sz w:val="20"/>
                <w:szCs w:val="20"/>
              </w:rPr>
              <w:t xml:space="preserve"> dummies</w:t>
            </w:r>
          </w:p>
        </w:tc>
        <w:tc>
          <w:tcPr>
            <w:tcW w:w="1890" w:type="dxa"/>
          </w:tcPr>
          <w:p w:rsidR="00C35742" w:rsidRPr="0032763B" w:rsidRDefault="00C35742" w:rsidP="005039AF">
            <w:pPr>
              <w:jc w:val="center"/>
              <w:rPr>
                <w:sz w:val="20"/>
                <w:szCs w:val="20"/>
              </w:rPr>
            </w:pPr>
            <w:r w:rsidRPr="0032763B">
              <w:rPr>
                <w:sz w:val="20"/>
                <w:szCs w:val="20"/>
              </w:rPr>
              <w:t>Yes</w:t>
            </w:r>
          </w:p>
        </w:tc>
        <w:tc>
          <w:tcPr>
            <w:tcW w:w="1890" w:type="dxa"/>
          </w:tcPr>
          <w:p w:rsidR="00C35742" w:rsidRPr="0032763B" w:rsidRDefault="00C35742" w:rsidP="005039AF">
            <w:pPr>
              <w:jc w:val="center"/>
              <w:rPr>
                <w:sz w:val="20"/>
                <w:szCs w:val="20"/>
              </w:rPr>
            </w:pPr>
            <w:r w:rsidRPr="0032763B">
              <w:rPr>
                <w:sz w:val="20"/>
                <w:szCs w:val="20"/>
              </w:rPr>
              <w:t>Yes</w:t>
            </w:r>
          </w:p>
        </w:tc>
        <w:tc>
          <w:tcPr>
            <w:tcW w:w="1890" w:type="dxa"/>
          </w:tcPr>
          <w:p w:rsidR="00C35742" w:rsidRPr="0032763B" w:rsidRDefault="00C35742" w:rsidP="005039AF">
            <w:pPr>
              <w:jc w:val="center"/>
              <w:rPr>
                <w:sz w:val="20"/>
                <w:szCs w:val="20"/>
              </w:rPr>
            </w:pPr>
            <w:r w:rsidRPr="0032763B">
              <w:rPr>
                <w:sz w:val="20"/>
                <w:szCs w:val="20"/>
              </w:rPr>
              <w:t>Yes</w:t>
            </w:r>
          </w:p>
        </w:tc>
      </w:tr>
      <w:tr w:rsidR="00C35742" w:rsidTr="00547B68">
        <w:tc>
          <w:tcPr>
            <w:tcW w:w="2335" w:type="dxa"/>
          </w:tcPr>
          <w:p w:rsidR="00C35742" w:rsidRPr="0032763B" w:rsidRDefault="00C35742" w:rsidP="005039AF">
            <w:pPr>
              <w:rPr>
                <w:sz w:val="20"/>
                <w:szCs w:val="20"/>
              </w:rPr>
            </w:pPr>
            <w:r>
              <w:rPr>
                <w:sz w:val="20"/>
                <w:szCs w:val="20"/>
              </w:rPr>
              <w:t>Submarket d</w:t>
            </w:r>
            <w:r w:rsidRPr="0032763B">
              <w:rPr>
                <w:sz w:val="20"/>
                <w:szCs w:val="20"/>
              </w:rPr>
              <w:t>ummies</w:t>
            </w:r>
          </w:p>
        </w:tc>
        <w:tc>
          <w:tcPr>
            <w:tcW w:w="1890" w:type="dxa"/>
          </w:tcPr>
          <w:p w:rsidR="00C35742" w:rsidRPr="0032763B" w:rsidRDefault="00C35742" w:rsidP="005039AF">
            <w:pPr>
              <w:jc w:val="center"/>
              <w:rPr>
                <w:sz w:val="20"/>
                <w:szCs w:val="20"/>
              </w:rPr>
            </w:pPr>
            <w:r w:rsidRPr="0032763B">
              <w:rPr>
                <w:sz w:val="20"/>
                <w:szCs w:val="20"/>
              </w:rPr>
              <w:t>Yes</w:t>
            </w:r>
          </w:p>
        </w:tc>
        <w:tc>
          <w:tcPr>
            <w:tcW w:w="1890" w:type="dxa"/>
          </w:tcPr>
          <w:p w:rsidR="00C35742" w:rsidRPr="0032763B" w:rsidRDefault="00C35742" w:rsidP="005039AF">
            <w:pPr>
              <w:jc w:val="center"/>
              <w:rPr>
                <w:sz w:val="20"/>
                <w:szCs w:val="20"/>
              </w:rPr>
            </w:pPr>
            <w:r w:rsidRPr="0032763B">
              <w:rPr>
                <w:sz w:val="20"/>
                <w:szCs w:val="20"/>
              </w:rPr>
              <w:t>Yes</w:t>
            </w:r>
          </w:p>
        </w:tc>
        <w:tc>
          <w:tcPr>
            <w:tcW w:w="1890" w:type="dxa"/>
          </w:tcPr>
          <w:p w:rsidR="00C35742" w:rsidRPr="0032763B" w:rsidRDefault="00C35742" w:rsidP="005039AF">
            <w:pPr>
              <w:jc w:val="center"/>
              <w:rPr>
                <w:sz w:val="20"/>
                <w:szCs w:val="20"/>
              </w:rPr>
            </w:pPr>
            <w:r w:rsidRPr="0032763B">
              <w:rPr>
                <w:sz w:val="20"/>
                <w:szCs w:val="20"/>
              </w:rPr>
              <w:t>Yes</w:t>
            </w:r>
          </w:p>
        </w:tc>
      </w:tr>
      <w:tr w:rsidR="00C35742" w:rsidTr="00547B68">
        <w:tc>
          <w:tcPr>
            <w:tcW w:w="2335" w:type="dxa"/>
          </w:tcPr>
          <w:p w:rsidR="00C35742" w:rsidRPr="0032763B" w:rsidRDefault="00C35742" w:rsidP="005039AF">
            <w:pPr>
              <w:rPr>
                <w:sz w:val="20"/>
                <w:szCs w:val="20"/>
              </w:rPr>
            </w:pPr>
            <w:r>
              <w:rPr>
                <w:sz w:val="20"/>
                <w:szCs w:val="20"/>
              </w:rPr>
              <w:t>Year d</w:t>
            </w:r>
            <w:r w:rsidRPr="0032763B">
              <w:rPr>
                <w:sz w:val="20"/>
                <w:szCs w:val="20"/>
              </w:rPr>
              <w:t>ummies</w:t>
            </w:r>
          </w:p>
        </w:tc>
        <w:tc>
          <w:tcPr>
            <w:tcW w:w="1890" w:type="dxa"/>
          </w:tcPr>
          <w:p w:rsidR="00C35742" w:rsidRPr="0032763B" w:rsidRDefault="00C35742" w:rsidP="005039AF">
            <w:pPr>
              <w:jc w:val="center"/>
              <w:rPr>
                <w:sz w:val="20"/>
                <w:szCs w:val="20"/>
              </w:rPr>
            </w:pPr>
            <w:r w:rsidRPr="0032763B">
              <w:rPr>
                <w:sz w:val="20"/>
                <w:szCs w:val="20"/>
              </w:rPr>
              <w:t>Yes</w:t>
            </w:r>
          </w:p>
        </w:tc>
        <w:tc>
          <w:tcPr>
            <w:tcW w:w="1890" w:type="dxa"/>
          </w:tcPr>
          <w:p w:rsidR="00C35742" w:rsidRPr="0032763B" w:rsidRDefault="00C35742" w:rsidP="005039AF">
            <w:pPr>
              <w:jc w:val="center"/>
              <w:rPr>
                <w:sz w:val="20"/>
                <w:szCs w:val="20"/>
              </w:rPr>
            </w:pPr>
            <w:r w:rsidRPr="0032763B">
              <w:rPr>
                <w:sz w:val="20"/>
                <w:szCs w:val="20"/>
              </w:rPr>
              <w:t>Yes</w:t>
            </w:r>
          </w:p>
        </w:tc>
        <w:tc>
          <w:tcPr>
            <w:tcW w:w="1890" w:type="dxa"/>
          </w:tcPr>
          <w:p w:rsidR="00C35742" w:rsidRPr="0032763B" w:rsidRDefault="00C35742" w:rsidP="005039AF">
            <w:pPr>
              <w:jc w:val="center"/>
              <w:rPr>
                <w:sz w:val="20"/>
                <w:szCs w:val="20"/>
              </w:rPr>
            </w:pPr>
            <w:r w:rsidRPr="0032763B">
              <w:rPr>
                <w:sz w:val="20"/>
                <w:szCs w:val="20"/>
              </w:rPr>
              <w:t>Yes</w:t>
            </w:r>
          </w:p>
        </w:tc>
      </w:tr>
      <w:tr w:rsidR="00C35742" w:rsidTr="00547B68">
        <w:tc>
          <w:tcPr>
            <w:tcW w:w="2335" w:type="dxa"/>
            <w:tcBorders>
              <w:bottom w:val="single" w:sz="4" w:space="0" w:color="auto"/>
            </w:tcBorders>
          </w:tcPr>
          <w:p w:rsidR="00C35742" w:rsidRPr="00CC2C90" w:rsidRDefault="00C35742" w:rsidP="005039AF">
            <w:pPr>
              <w:rPr>
                <w:sz w:val="20"/>
                <w:szCs w:val="20"/>
              </w:rPr>
            </w:pPr>
            <w:r>
              <w:rPr>
                <w:sz w:val="20"/>
                <w:szCs w:val="20"/>
              </w:rPr>
              <w:t>Sample size</w:t>
            </w:r>
          </w:p>
        </w:tc>
        <w:tc>
          <w:tcPr>
            <w:tcW w:w="1890" w:type="dxa"/>
            <w:tcBorders>
              <w:bottom w:val="single" w:sz="4" w:space="0" w:color="auto"/>
            </w:tcBorders>
          </w:tcPr>
          <w:p w:rsidR="00C35742" w:rsidRPr="0032763B" w:rsidRDefault="00C35742" w:rsidP="005039AF">
            <w:pPr>
              <w:jc w:val="center"/>
              <w:rPr>
                <w:sz w:val="20"/>
                <w:szCs w:val="20"/>
              </w:rPr>
            </w:pPr>
            <w:r>
              <w:rPr>
                <w:sz w:val="20"/>
                <w:szCs w:val="20"/>
              </w:rPr>
              <w:t>4074</w:t>
            </w:r>
          </w:p>
        </w:tc>
        <w:tc>
          <w:tcPr>
            <w:tcW w:w="1890" w:type="dxa"/>
            <w:tcBorders>
              <w:bottom w:val="single" w:sz="4" w:space="0" w:color="auto"/>
            </w:tcBorders>
          </w:tcPr>
          <w:p w:rsidR="00C35742" w:rsidRPr="0032763B" w:rsidRDefault="00C35742" w:rsidP="005039AF">
            <w:pPr>
              <w:jc w:val="center"/>
              <w:rPr>
                <w:sz w:val="20"/>
                <w:szCs w:val="20"/>
              </w:rPr>
            </w:pPr>
            <w:r>
              <w:rPr>
                <w:sz w:val="20"/>
                <w:szCs w:val="20"/>
              </w:rPr>
              <w:t>4074</w:t>
            </w:r>
          </w:p>
        </w:tc>
        <w:tc>
          <w:tcPr>
            <w:tcW w:w="1890" w:type="dxa"/>
            <w:tcBorders>
              <w:bottom w:val="single" w:sz="4" w:space="0" w:color="auto"/>
            </w:tcBorders>
          </w:tcPr>
          <w:p w:rsidR="00C35742" w:rsidRPr="0032763B" w:rsidRDefault="00C35742" w:rsidP="005039AF">
            <w:pPr>
              <w:jc w:val="center"/>
              <w:rPr>
                <w:sz w:val="20"/>
                <w:szCs w:val="20"/>
              </w:rPr>
            </w:pPr>
            <w:r>
              <w:rPr>
                <w:sz w:val="20"/>
                <w:szCs w:val="20"/>
              </w:rPr>
              <w:t>4074</w:t>
            </w:r>
          </w:p>
        </w:tc>
      </w:tr>
    </w:tbl>
    <w:p w:rsidR="00C35742" w:rsidRPr="00054698" w:rsidRDefault="00547B68" w:rsidP="00547B68">
      <w:pPr>
        <w:spacing w:line="360" w:lineRule="auto"/>
        <w:rPr>
          <w:sz w:val="20"/>
          <w:szCs w:val="20"/>
        </w:rPr>
      </w:pPr>
      <w:r>
        <w:rPr>
          <w:sz w:val="20"/>
          <w:szCs w:val="20"/>
        </w:rPr>
        <w:t xml:space="preserve">Note: </w:t>
      </w:r>
      <w:r w:rsidR="00C35742" w:rsidRPr="00054698">
        <w:rPr>
          <w:i/>
          <w:sz w:val="20"/>
          <w:szCs w:val="20"/>
        </w:rPr>
        <w:t>p</w:t>
      </w:r>
      <w:r w:rsidR="00C35742" w:rsidRPr="00054698">
        <w:rPr>
          <w:sz w:val="20"/>
          <w:szCs w:val="20"/>
        </w:rPr>
        <w:t>-values are in parentheses.  ** significant at the 1% level.  * significant at the 5% level.</w:t>
      </w:r>
    </w:p>
    <w:p w:rsidR="00C35742" w:rsidRDefault="00C35742" w:rsidP="00C35742">
      <w:pPr>
        <w:rPr>
          <w:smallCaps/>
        </w:rPr>
      </w:pPr>
      <w:r>
        <w:rPr>
          <w:smallCaps/>
        </w:rPr>
        <w:br w:type="page"/>
      </w:r>
    </w:p>
    <w:p w:rsidR="0065345C" w:rsidRPr="002E51CE" w:rsidRDefault="0065345C" w:rsidP="002E51CE">
      <w:pPr>
        <w:spacing w:line="360" w:lineRule="auto"/>
        <w:rPr>
          <w:smallCaps/>
        </w:rPr>
      </w:pPr>
      <w:r w:rsidRPr="002E51CE">
        <w:rPr>
          <w:smallCaps/>
        </w:rPr>
        <w:lastRenderedPageBreak/>
        <w:t xml:space="preserve">Table </w:t>
      </w:r>
      <w:r w:rsidR="00C35742">
        <w:rPr>
          <w:smallCaps/>
        </w:rPr>
        <w:t>4</w:t>
      </w:r>
      <w:r w:rsidR="002E51CE" w:rsidRPr="002E51CE">
        <w:rPr>
          <w:smallCaps/>
        </w:rPr>
        <w:t>—</w:t>
      </w:r>
      <w:proofErr w:type="spellStart"/>
      <w:r w:rsidRPr="002E51CE">
        <w:rPr>
          <w:smallCaps/>
        </w:rPr>
        <w:t>Probit</w:t>
      </w:r>
      <w:proofErr w:type="spellEnd"/>
      <w:r w:rsidRPr="002E51CE">
        <w:rPr>
          <w:smallCaps/>
        </w:rPr>
        <w:t xml:space="preserve"> </w:t>
      </w:r>
      <w:r w:rsidR="00E83B1A">
        <w:rPr>
          <w:smallCaps/>
        </w:rPr>
        <w:t>R</w:t>
      </w:r>
      <w:r w:rsidRPr="002E51CE">
        <w:rPr>
          <w:smallCaps/>
        </w:rPr>
        <w:t xml:space="preserve">egression </w:t>
      </w:r>
      <w:r w:rsidR="00E83B1A">
        <w:rPr>
          <w:smallCaps/>
        </w:rPr>
        <w:t>R</w:t>
      </w:r>
      <w:r w:rsidRPr="002E51CE">
        <w:rPr>
          <w:smallCaps/>
        </w:rPr>
        <w:t>esults</w:t>
      </w:r>
      <w:r w:rsidR="002E51CE" w:rsidRPr="002E51CE">
        <w:rPr>
          <w:smallCaps/>
        </w:rPr>
        <w:t xml:space="preserve"> of </w:t>
      </w:r>
      <w:r w:rsidR="00E83B1A">
        <w:rPr>
          <w:smallCaps/>
        </w:rPr>
        <w:t>L</w:t>
      </w:r>
      <w:r w:rsidR="002E51CE" w:rsidRPr="002E51CE">
        <w:rPr>
          <w:smallCaps/>
        </w:rPr>
        <w:t xml:space="preserve">ease </w:t>
      </w:r>
      <w:r w:rsidR="00E83B1A">
        <w:rPr>
          <w:smallCaps/>
        </w:rPr>
        <w:t>D</w:t>
      </w:r>
      <w:r w:rsidR="002E51CE" w:rsidRPr="002E51CE">
        <w:rPr>
          <w:smallCaps/>
        </w:rPr>
        <w:t xml:space="preserve">ata: </w:t>
      </w:r>
      <w:r w:rsidR="00E83B1A">
        <w:rPr>
          <w:smallCaps/>
        </w:rPr>
        <w:t>C</w:t>
      </w:r>
      <w:r w:rsidR="002E51CE" w:rsidRPr="002E51CE">
        <w:rPr>
          <w:smallCaps/>
        </w:rPr>
        <w:t xml:space="preserve">ertification vs. </w:t>
      </w:r>
      <w:r w:rsidR="00E83B1A">
        <w:rPr>
          <w:smallCaps/>
        </w:rPr>
        <w:t>P</w:t>
      </w:r>
      <w:r w:rsidR="002E51CE" w:rsidRPr="002E51CE">
        <w:rPr>
          <w:smallCaps/>
        </w:rPr>
        <w:t xml:space="preserve">erformance </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430"/>
        <w:gridCol w:w="2520"/>
        <w:gridCol w:w="2610"/>
      </w:tblGrid>
      <w:tr w:rsidR="000E6E2B" w:rsidTr="000E6E2B">
        <w:tc>
          <w:tcPr>
            <w:tcW w:w="1890" w:type="dxa"/>
            <w:tcBorders>
              <w:top w:val="single" w:sz="4" w:space="0" w:color="auto"/>
              <w:bottom w:val="single" w:sz="4" w:space="0" w:color="auto"/>
            </w:tcBorders>
          </w:tcPr>
          <w:p w:rsidR="0065345C" w:rsidRPr="00C11A53" w:rsidRDefault="0065345C" w:rsidP="00927E3E">
            <w:pPr>
              <w:tabs>
                <w:tab w:val="left" w:pos="485"/>
              </w:tabs>
              <w:rPr>
                <w:sz w:val="20"/>
                <w:szCs w:val="20"/>
              </w:rPr>
            </w:pPr>
          </w:p>
        </w:tc>
        <w:tc>
          <w:tcPr>
            <w:tcW w:w="2430" w:type="dxa"/>
            <w:tcBorders>
              <w:top w:val="single" w:sz="4" w:space="0" w:color="auto"/>
              <w:bottom w:val="single" w:sz="4" w:space="0" w:color="auto"/>
            </w:tcBorders>
          </w:tcPr>
          <w:p w:rsidR="0065345C" w:rsidRPr="00C11A53" w:rsidRDefault="00CF5F1A" w:rsidP="00CF5F1A">
            <w:pPr>
              <w:jc w:val="center"/>
              <w:rPr>
                <w:sz w:val="20"/>
                <w:szCs w:val="20"/>
              </w:rPr>
            </w:pPr>
            <w:r w:rsidRPr="00C11A53">
              <w:rPr>
                <w:sz w:val="20"/>
                <w:szCs w:val="20"/>
              </w:rPr>
              <w:t>(1)</w:t>
            </w:r>
          </w:p>
        </w:tc>
        <w:tc>
          <w:tcPr>
            <w:tcW w:w="2520" w:type="dxa"/>
            <w:tcBorders>
              <w:top w:val="single" w:sz="4" w:space="0" w:color="auto"/>
              <w:bottom w:val="single" w:sz="4" w:space="0" w:color="auto"/>
            </w:tcBorders>
          </w:tcPr>
          <w:p w:rsidR="0065345C" w:rsidRPr="00C11A53" w:rsidRDefault="00CF5F1A" w:rsidP="00CF5F1A">
            <w:pPr>
              <w:jc w:val="center"/>
              <w:rPr>
                <w:sz w:val="20"/>
                <w:szCs w:val="20"/>
              </w:rPr>
            </w:pPr>
            <w:r w:rsidRPr="00C11A53">
              <w:rPr>
                <w:sz w:val="20"/>
                <w:szCs w:val="20"/>
              </w:rPr>
              <w:t>(2)</w:t>
            </w:r>
          </w:p>
        </w:tc>
        <w:tc>
          <w:tcPr>
            <w:tcW w:w="2610" w:type="dxa"/>
            <w:tcBorders>
              <w:top w:val="single" w:sz="4" w:space="0" w:color="auto"/>
              <w:bottom w:val="single" w:sz="4" w:space="0" w:color="auto"/>
            </w:tcBorders>
          </w:tcPr>
          <w:p w:rsidR="0065345C" w:rsidRPr="00C11A53" w:rsidRDefault="00CF5F1A" w:rsidP="00CF5F1A">
            <w:pPr>
              <w:jc w:val="center"/>
              <w:rPr>
                <w:sz w:val="20"/>
                <w:szCs w:val="20"/>
              </w:rPr>
            </w:pPr>
            <w:r w:rsidRPr="00C11A53">
              <w:rPr>
                <w:sz w:val="20"/>
                <w:szCs w:val="20"/>
              </w:rPr>
              <w:t>(3)</w:t>
            </w:r>
          </w:p>
        </w:tc>
      </w:tr>
      <w:tr w:rsidR="000E6E2B" w:rsidTr="000E6E2B">
        <w:tc>
          <w:tcPr>
            <w:tcW w:w="1890" w:type="dxa"/>
            <w:tcBorders>
              <w:top w:val="single" w:sz="4" w:space="0" w:color="auto"/>
            </w:tcBorders>
          </w:tcPr>
          <w:p w:rsidR="002E51CE" w:rsidRPr="00C11A53" w:rsidRDefault="002E51CE" w:rsidP="002E51CE">
            <w:pPr>
              <w:jc w:val="right"/>
              <w:rPr>
                <w:sz w:val="20"/>
                <w:szCs w:val="20"/>
              </w:rPr>
            </w:pPr>
            <w:r w:rsidRPr="00C11A53">
              <w:rPr>
                <w:sz w:val="20"/>
                <w:szCs w:val="20"/>
              </w:rPr>
              <w:t>Value 1</w:t>
            </w:r>
          </w:p>
        </w:tc>
        <w:tc>
          <w:tcPr>
            <w:tcW w:w="2430" w:type="dxa"/>
            <w:tcBorders>
              <w:top w:val="single" w:sz="4" w:space="0" w:color="auto"/>
              <w:bottom w:val="single" w:sz="4" w:space="0" w:color="auto"/>
            </w:tcBorders>
          </w:tcPr>
          <w:p w:rsidR="002E51CE" w:rsidRPr="00C11A53" w:rsidRDefault="002E51CE" w:rsidP="00927E3E">
            <w:pPr>
              <w:jc w:val="center"/>
              <w:rPr>
                <w:sz w:val="20"/>
                <w:szCs w:val="20"/>
              </w:rPr>
            </w:pPr>
            <w:r w:rsidRPr="00C11A53">
              <w:rPr>
                <w:sz w:val="20"/>
                <w:szCs w:val="20"/>
              </w:rPr>
              <w:t>LEED or Energy Star</w:t>
            </w:r>
          </w:p>
        </w:tc>
        <w:tc>
          <w:tcPr>
            <w:tcW w:w="2520" w:type="dxa"/>
            <w:tcBorders>
              <w:top w:val="single" w:sz="4" w:space="0" w:color="auto"/>
              <w:bottom w:val="single" w:sz="4" w:space="0" w:color="auto"/>
            </w:tcBorders>
          </w:tcPr>
          <w:p w:rsidR="002E51CE" w:rsidRPr="00C11A53" w:rsidRDefault="002E51CE" w:rsidP="00927E3E">
            <w:pPr>
              <w:jc w:val="center"/>
              <w:rPr>
                <w:sz w:val="20"/>
                <w:szCs w:val="20"/>
              </w:rPr>
            </w:pPr>
            <w:r w:rsidRPr="00C11A53">
              <w:rPr>
                <w:sz w:val="20"/>
                <w:szCs w:val="20"/>
              </w:rPr>
              <w:t>LEED or Energy Star</w:t>
            </w:r>
          </w:p>
        </w:tc>
        <w:tc>
          <w:tcPr>
            <w:tcW w:w="2610" w:type="dxa"/>
            <w:tcBorders>
              <w:top w:val="single" w:sz="4" w:space="0" w:color="auto"/>
              <w:bottom w:val="single" w:sz="4" w:space="0" w:color="auto"/>
            </w:tcBorders>
          </w:tcPr>
          <w:p w:rsidR="002E51CE" w:rsidRPr="00C11A53" w:rsidRDefault="002E51CE" w:rsidP="00927E3E">
            <w:pPr>
              <w:jc w:val="center"/>
              <w:rPr>
                <w:sz w:val="20"/>
                <w:szCs w:val="20"/>
              </w:rPr>
            </w:pPr>
            <w:r w:rsidRPr="00C11A53">
              <w:rPr>
                <w:sz w:val="20"/>
                <w:szCs w:val="20"/>
              </w:rPr>
              <w:t>LEED or Energy Star</w:t>
            </w:r>
          </w:p>
        </w:tc>
      </w:tr>
      <w:tr w:rsidR="000E6E2B" w:rsidTr="000E6E2B">
        <w:tc>
          <w:tcPr>
            <w:tcW w:w="1890" w:type="dxa"/>
            <w:tcBorders>
              <w:bottom w:val="single" w:sz="4" w:space="0" w:color="auto"/>
            </w:tcBorders>
          </w:tcPr>
          <w:p w:rsidR="002E51CE" w:rsidRPr="00C11A53" w:rsidRDefault="002E51CE" w:rsidP="002E51CE">
            <w:pPr>
              <w:jc w:val="right"/>
              <w:rPr>
                <w:sz w:val="20"/>
                <w:szCs w:val="20"/>
              </w:rPr>
            </w:pPr>
            <w:r w:rsidRPr="00C11A53">
              <w:rPr>
                <w:sz w:val="20"/>
                <w:szCs w:val="20"/>
              </w:rPr>
              <w:t>Value 0</w:t>
            </w:r>
          </w:p>
        </w:tc>
        <w:tc>
          <w:tcPr>
            <w:tcW w:w="2430" w:type="dxa"/>
            <w:tcBorders>
              <w:top w:val="single" w:sz="4" w:space="0" w:color="auto"/>
              <w:bottom w:val="single" w:sz="4" w:space="0" w:color="auto"/>
            </w:tcBorders>
          </w:tcPr>
          <w:p w:rsidR="002E51CE" w:rsidRPr="00C11A53" w:rsidRDefault="002E51CE" w:rsidP="00927E3E">
            <w:pPr>
              <w:jc w:val="center"/>
              <w:rPr>
                <w:sz w:val="20"/>
                <w:szCs w:val="20"/>
              </w:rPr>
            </w:pPr>
            <w:r w:rsidRPr="00C11A53">
              <w:rPr>
                <w:sz w:val="20"/>
                <w:szCs w:val="20"/>
              </w:rPr>
              <w:t xml:space="preserve">Energy Star Score </w:t>
            </w:r>
            <m:oMath>
              <m:r>
                <w:rPr>
                  <w:rFonts w:ascii="Cambria Math" w:hAnsi="Cambria Math"/>
                  <w:sz w:val="20"/>
                  <w:szCs w:val="20"/>
                </w:rPr>
                <m:t>≥</m:t>
              </m:r>
            </m:oMath>
            <w:r w:rsidRPr="00C11A53">
              <w:rPr>
                <w:sz w:val="20"/>
                <w:szCs w:val="20"/>
              </w:rPr>
              <w:t xml:space="preserve"> 75 but not certified</w:t>
            </w:r>
          </w:p>
        </w:tc>
        <w:tc>
          <w:tcPr>
            <w:tcW w:w="2520" w:type="dxa"/>
            <w:tcBorders>
              <w:top w:val="single" w:sz="4" w:space="0" w:color="auto"/>
              <w:bottom w:val="single" w:sz="4" w:space="0" w:color="auto"/>
            </w:tcBorders>
          </w:tcPr>
          <w:p w:rsidR="002E51CE" w:rsidRPr="00C11A53" w:rsidRDefault="002E51CE" w:rsidP="00927E3E">
            <w:pPr>
              <w:jc w:val="center"/>
              <w:rPr>
                <w:sz w:val="20"/>
                <w:szCs w:val="20"/>
              </w:rPr>
            </w:pPr>
            <w:r w:rsidRPr="00C11A53">
              <w:rPr>
                <w:sz w:val="20"/>
                <w:szCs w:val="20"/>
              </w:rPr>
              <w:t>Site EUI performance in the top quartile but not certified</w:t>
            </w:r>
          </w:p>
        </w:tc>
        <w:tc>
          <w:tcPr>
            <w:tcW w:w="2610" w:type="dxa"/>
            <w:tcBorders>
              <w:top w:val="single" w:sz="4" w:space="0" w:color="auto"/>
              <w:bottom w:val="single" w:sz="4" w:space="0" w:color="auto"/>
            </w:tcBorders>
          </w:tcPr>
          <w:p w:rsidR="002E51CE" w:rsidRPr="00C11A53" w:rsidRDefault="002E51CE" w:rsidP="00927E3E">
            <w:pPr>
              <w:jc w:val="center"/>
              <w:rPr>
                <w:sz w:val="20"/>
                <w:szCs w:val="20"/>
              </w:rPr>
            </w:pPr>
            <w:r w:rsidRPr="00C11A53">
              <w:rPr>
                <w:sz w:val="20"/>
                <w:szCs w:val="20"/>
              </w:rPr>
              <w:t>GHG performance in the top quartile but not certified</w:t>
            </w:r>
          </w:p>
        </w:tc>
      </w:tr>
      <w:tr w:rsidR="000E6E2B" w:rsidTr="000E6E2B">
        <w:tc>
          <w:tcPr>
            <w:tcW w:w="1890" w:type="dxa"/>
            <w:tcBorders>
              <w:top w:val="single" w:sz="4" w:space="0" w:color="auto"/>
            </w:tcBorders>
          </w:tcPr>
          <w:p w:rsidR="0065345C" w:rsidRPr="00C11A53" w:rsidRDefault="0065345C" w:rsidP="00927E3E">
            <w:pPr>
              <w:rPr>
                <w:sz w:val="20"/>
                <w:szCs w:val="20"/>
              </w:rPr>
            </w:pPr>
            <w:r w:rsidRPr="00C11A53">
              <w:rPr>
                <w:sz w:val="20"/>
                <w:szCs w:val="20"/>
              </w:rPr>
              <w:t>Intercept</w:t>
            </w:r>
          </w:p>
        </w:tc>
        <w:tc>
          <w:tcPr>
            <w:tcW w:w="2430" w:type="dxa"/>
            <w:tcBorders>
              <w:top w:val="single" w:sz="4" w:space="0" w:color="auto"/>
            </w:tcBorders>
          </w:tcPr>
          <w:p w:rsidR="0065345C" w:rsidRPr="00C11A53" w:rsidRDefault="0065345C" w:rsidP="00927E3E">
            <w:pPr>
              <w:jc w:val="center"/>
              <w:rPr>
                <w:sz w:val="20"/>
                <w:szCs w:val="20"/>
              </w:rPr>
            </w:pPr>
            <w:r w:rsidRPr="00C11A53">
              <w:rPr>
                <w:sz w:val="20"/>
                <w:szCs w:val="20"/>
              </w:rPr>
              <w:t>1.841</w:t>
            </w:r>
          </w:p>
          <w:p w:rsidR="0065345C" w:rsidRPr="00C11A53" w:rsidRDefault="0065345C" w:rsidP="00927E3E">
            <w:pPr>
              <w:jc w:val="center"/>
              <w:rPr>
                <w:sz w:val="20"/>
                <w:szCs w:val="20"/>
              </w:rPr>
            </w:pPr>
            <w:r w:rsidRPr="00C11A53">
              <w:rPr>
                <w:sz w:val="20"/>
                <w:szCs w:val="20"/>
              </w:rPr>
              <w:t>(0.001)**</w:t>
            </w:r>
          </w:p>
        </w:tc>
        <w:tc>
          <w:tcPr>
            <w:tcW w:w="2520" w:type="dxa"/>
            <w:tcBorders>
              <w:top w:val="single" w:sz="4" w:space="0" w:color="auto"/>
            </w:tcBorders>
          </w:tcPr>
          <w:p w:rsidR="0065345C" w:rsidRPr="00C11A53" w:rsidRDefault="0065345C" w:rsidP="00927E3E">
            <w:pPr>
              <w:jc w:val="center"/>
              <w:rPr>
                <w:sz w:val="20"/>
                <w:szCs w:val="20"/>
              </w:rPr>
            </w:pPr>
            <w:r w:rsidRPr="00C11A53">
              <w:rPr>
                <w:sz w:val="20"/>
                <w:szCs w:val="20"/>
              </w:rPr>
              <w:t>1.577</w:t>
            </w:r>
          </w:p>
          <w:p w:rsidR="0065345C" w:rsidRPr="00C11A53" w:rsidRDefault="0065345C" w:rsidP="00927E3E">
            <w:pPr>
              <w:jc w:val="center"/>
              <w:rPr>
                <w:sz w:val="20"/>
                <w:szCs w:val="20"/>
              </w:rPr>
            </w:pPr>
            <w:r w:rsidRPr="00C11A53">
              <w:rPr>
                <w:sz w:val="20"/>
                <w:szCs w:val="20"/>
              </w:rPr>
              <w:t>(0.001)**</w:t>
            </w:r>
          </w:p>
        </w:tc>
        <w:tc>
          <w:tcPr>
            <w:tcW w:w="2610" w:type="dxa"/>
            <w:tcBorders>
              <w:top w:val="single" w:sz="4" w:space="0" w:color="auto"/>
            </w:tcBorders>
          </w:tcPr>
          <w:p w:rsidR="0065345C" w:rsidRPr="00C11A53" w:rsidRDefault="0065345C" w:rsidP="00927E3E">
            <w:pPr>
              <w:jc w:val="center"/>
              <w:rPr>
                <w:sz w:val="20"/>
                <w:szCs w:val="20"/>
              </w:rPr>
            </w:pPr>
            <w:r w:rsidRPr="00C11A53">
              <w:rPr>
                <w:sz w:val="20"/>
                <w:szCs w:val="20"/>
              </w:rPr>
              <w:t>1.599</w:t>
            </w:r>
          </w:p>
          <w:p w:rsidR="0065345C" w:rsidRPr="00C11A53" w:rsidRDefault="0065345C" w:rsidP="00927E3E">
            <w:pPr>
              <w:jc w:val="center"/>
              <w:rPr>
                <w:sz w:val="20"/>
                <w:szCs w:val="20"/>
              </w:rPr>
            </w:pPr>
            <w:r w:rsidRPr="00C11A53">
              <w:rPr>
                <w:sz w:val="20"/>
                <w:szCs w:val="20"/>
              </w:rPr>
              <w:t>(0.001)**</w:t>
            </w:r>
          </w:p>
        </w:tc>
      </w:tr>
      <w:tr w:rsidR="000E6E2B" w:rsidTr="000E6E2B">
        <w:tc>
          <w:tcPr>
            <w:tcW w:w="1890" w:type="dxa"/>
          </w:tcPr>
          <w:p w:rsidR="0065345C" w:rsidRPr="00C11A53" w:rsidRDefault="0065345C" w:rsidP="00927E3E">
            <w:pPr>
              <w:rPr>
                <w:i/>
                <w:sz w:val="20"/>
                <w:szCs w:val="20"/>
              </w:rPr>
            </w:pPr>
            <w:r w:rsidRPr="00C11A53">
              <w:rPr>
                <w:i/>
                <w:sz w:val="20"/>
                <w:szCs w:val="20"/>
              </w:rPr>
              <w:t>Public</w:t>
            </w:r>
          </w:p>
        </w:tc>
        <w:tc>
          <w:tcPr>
            <w:tcW w:w="2430" w:type="dxa"/>
          </w:tcPr>
          <w:p w:rsidR="0065345C" w:rsidRPr="00C11A53" w:rsidRDefault="0065345C" w:rsidP="00927E3E">
            <w:pPr>
              <w:jc w:val="center"/>
              <w:rPr>
                <w:sz w:val="20"/>
                <w:szCs w:val="20"/>
              </w:rPr>
            </w:pPr>
            <w:r w:rsidRPr="00C11A53">
              <w:rPr>
                <w:sz w:val="20"/>
                <w:szCs w:val="20"/>
              </w:rPr>
              <w:t>-0.113</w:t>
            </w:r>
          </w:p>
          <w:p w:rsidR="0065345C" w:rsidRPr="00C11A53" w:rsidRDefault="0065345C" w:rsidP="00927E3E">
            <w:pPr>
              <w:jc w:val="center"/>
              <w:rPr>
                <w:sz w:val="20"/>
                <w:szCs w:val="20"/>
              </w:rPr>
            </w:pPr>
            <w:r w:rsidRPr="00C11A53">
              <w:rPr>
                <w:sz w:val="20"/>
                <w:szCs w:val="20"/>
              </w:rPr>
              <w:t>(0.163)</w:t>
            </w:r>
          </w:p>
        </w:tc>
        <w:tc>
          <w:tcPr>
            <w:tcW w:w="2520" w:type="dxa"/>
          </w:tcPr>
          <w:p w:rsidR="0065345C" w:rsidRPr="00C11A53" w:rsidRDefault="0065345C" w:rsidP="00927E3E">
            <w:pPr>
              <w:jc w:val="center"/>
              <w:rPr>
                <w:sz w:val="20"/>
                <w:szCs w:val="20"/>
              </w:rPr>
            </w:pPr>
            <w:r w:rsidRPr="00C11A53">
              <w:rPr>
                <w:sz w:val="20"/>
                <w:szCs w:val="20"/>
              </w:rPr>
              <w:t>-0.150</w:t>
            </w:r>
          </w:p>
          <w:p w:rsidR="0065345C" w:rsidRPr="00C11A53" w:rsidRDefault="0065345C" w:rsidP="00927E3E">
            <w:pPr>
              <w:jc w:val="center"/>
              <w:rPr>
                <w:sz w:val="20"/>
                <w:szCs w:val="20"/>
              </w:rPr>
            </w:pPr>
            <w:r w:rsidRPr="00C11A53">
              <w:rPr>
                <w:sz w:val="20"/>
                <w:szCs w:val="20"/>
              </w:rPr>
              <w:t>(0.123)</w:t>
            </w:r>
          </w:p>
        </w:tc>
        <w:tc>
          <w:tcPr>
            <w:tcW w:w="2610" w:type="dxa"/>
          </w:tcPr>
          <w:p w:rsidR="0065345C" w:rsidRPr="00C11A53" w:rsidRDefault="0065345C" w:rsidP="00927E3E">
            <w:pPr>
              <w:jc w:val="center"/>
              <w:rPr>
                <w:sz w:val="20"/>
                <w:szCs w:val="20"/>
              </w:rPr>
            </w:pPr>
            <w:r w:rsidRPr="00C11A53">
              <w:rPr>
                <w:sz w:val="20"/>
                <w:szCs w:val="20"/>
              </w:rPr>
              <w:t>0.021</w:t>
            </w:r>
          </w:p>
          <w:p w:rsidR="0065345C" w:rsidRPr="00C11A53" w:rsidRDefault="0065345C" w:rsidP="00927E3E">
            <w:pPr>
              <w:jc w:val="center"/>
              <w:rPr>
                <w:sz w:val="20"/>
                <w:szCs w:val="20"/>
              </w:rPr>
            </w:pPr>
            <w:r w:rsidRPr="00C11A53">
              <w:rPr>
                <w:sz w:val="20"/>
                <w:szCs w:val="20"/>
              </w:rPr>
              <w:t>(0.817)</w:t>
            </w:r>
          </w:p>
        </w:tc>
      </w:tr>
      <w:tr w:rsidR="000E6E2B" w:rsidTr="000E6E2B">
        <w:tc>
          <w:tcPr>
            <w:tcW w:w="1890" w:type="dxa"/>
          </w:tcPr>
          <w:p w:rsidR="0065345C" w:rsidRPr="00C11A53" w:rsidRDefault="0065345C" w:rsidP="00927E3E">
            <w:pPr>
              <w:rPr>
                <w:i/>
                <w:sz w:val="20"/>
                <w:szCs w:val="20"/>
              </w:rPr>
            </w:pPr>
            <w:r w:rsidRPr="00C11A53">
              <w:rPr>
                <w:i/>
                <w:sz w:val="20"/>
                <w:szCs w:val="20"/>
              </w:rPr>
              <w:t>HQ</w:t>
            </w:r>
          </w:p>
        </w:tc>
        <w:tc>
          <w:tcPr>
            <w:tcW w:w="2430" w:type="dxa"/>
          </w:tcPr>
          <w:p w:rsidR="0065345C" w:rsidRPr="00C11A53" w:rsidRDefault="0065345C" w:rsidP="00927E3E">
            <w:pPr>
              <w:jc w:val="center"/>
              <w:rPr>
                <w:sz w:val="20"/>
                <w:szCs w:val="20"/>
              </w:rPr>
            </w:pPr>
            <w:r w:rsidRPr="00C11A53">
              <w:rPr>
                <w:sz w:val="20"/>
                <w:szCs w:val="20"/>
              </w:rPr>
              <w:t>-0.036</w:t>
            </w:r>
          </w:p>
          <w:p w:rsidR="0065345C" w:rsidRPr="00C11A53" w:rsidRDefault="0065345C" w:rsidP="00927E3E">
            <w:pPr>
              <w:jc w:val="center"/>
              <w:rPr>
                <w:sz w:val="20"/>
                <w:szCs w:val="20"/>
              </w:rPr>
            </w:pPr>
            <w:r w:rsidRPr="00C11A53">
              <w:rPr>
                <w:sz w:val="20"/>
                <w:szCs w:val="20"/>
              </w:rPr>
              <w:t>(0.610)</w:t>
            </w:r>
          </w:p>
        </w:tc>
        <w:tc>
          <w:tcPr>
            <w:tcW w:w="2520" w:type="dxa"/>
          </w:tcPr>
          <w:p w:rsidR="0065345C" w:rsidRPr="00C11A53" w:rsidRDefault="0065345C" w:rsidP="00927E3E">
            <w:pPr>
              <w:jc w:val="center"/>
              <w:rPr>
                <w:sz w:val="20"/>
                <w:szCs w:val="20"/>
              </w:rPr>
            </w:pPr>
            <w:r w:rsidRPr="00C11A53">
              <w:rPr>
                <w:sz w:val="20"/>
                <w:szCs w:val="20"/>
              </w:rPr>
              <w:t>0.022</w:t>
            </w:r>
          </w:p>
          <w:p w:rsidR="0065345C" w:rsidRPr="00C11A53" w:rsidRDefault="0065345C" w:rsidP="00927E3E">
            <w:pPr>
              <w:jc w:val="center"/>
              <w:rPr>
                <w:sz w:val="20"/>
                <w:szCs w:val="20"/>
              </w:rPr>
            </w:pPr>
            <w:r w:rsidRPr="00C11A53">
              <w:rPr>
                <w:sz w:val="20"/>
                <w:szCs w:val="20"/>
              </w:rPr>
              <w:t>(0.791)</w:t>
            </w:r>
          </w:p>
        </w:tc>
        <w:tc>
          <w:tcPr>
            <w:tcW w:w="2610" w:type="dxa"/>
          </w:tcPr>
          <w:p w:rsidR="0065345C" w:rsidRPr="00C11A53" w:rsidRDefault="0065345C" w:rsidP="00927E3E">
            <w:pPr>
              <w:jc w:val="center"/>
              <w:rPr>
                <w:sz w:val="20"/>
                <w:szCs w:val="20"/>
              </w:rPr>
            </w:pPr>
            <w:r w:rsidRPr="00C11A53">
              <w:rPr>
                <w:sz w:val="20"/>
                <w:szCs w:val="20"/>
              </w:rPr>
              <w:t>-0.003</w:t>
            </w:r>
          </w:p>
          <w:p w:rsidR="0065345C" w:rsidRPr="00C11A53" w:rsidRDefault="0065345C" w:rsidP="00927E3E">
            <w:pPr>
              <w:jc w:val="center"/>
              <w:rPr>
                <w:sz w:val="20"/>
                <w:szCs w:val="20"/>
              </w:rPr>
            </w:pPr>
            <w:r w:rsidRPr="00C11A53">
              <w:rPr>
                <w:sz w:val="20"/>
                <w:szCs w:val="20"/>
              </w:rPr>
              <w:t>(0.966)</w:t>
            </w:r>
          </w:p>
        </w:tc>
      </w:tr>
      <w:tr w:rsidR="000E6E2B" w:rsidTr="000E6E2B">
        <w:tc>
          <w:tcPr>
            <w:tcW w:w="1890" w:type="dxa"/>
          </w:tcPr>
          <w:p w:rsidR="0065345C" w:rsidRPr="00C11A53" w:rsidRDefault="0065345C" w:rsidP="00927E3E">
            <w:pPr>
              <w:rPr>
                <w:i/>
                <w:sz w:val="20"/>
                <w:szCs w:val="20"/>
              </w:rPr>
            </w:pPr>
            <w:r w:rsidRPr="00C11A53">
              <w:rPr>
                <w:i/>
                <w:sz w:val="20"/>
                <w:szCs w:val="20"/>
              </w:rPr>
              <w:t>Sales</w:t>
            </w:r>
          </w:p>
        </w:tc>
        <w:tc>
          <w:tcPr>
            <w:tcW w:w="2430" w:type="dxa"/>
          </w:tcPr>
          <w:p w:rsidR="0065345C" w:rsidRPr="00C11A53" w:rsidRDefault="0065345C" w:rsidP="00927E3E">
            <w:pPr>
              <w:jc w:val="center"/>
              <w:rPr>
                <w:sz w:val="20"/>
                <w:szCs w:val="20"/>
              </w:rPr>
            </w:pPr>
            <w:r w:rsidRPr="00C11A53">
              <w:rPr>
                <w:sz w:val="20"/>
                <w:szCs w:val="20"/>
              </w:rPr>
              <w:t>-0.031</w:t>
            </w:r>
          </w:p>
          <w:p w:rsidR="0065345C" w:rsidRPr="00C11A53" w:rsidRDefault="0065345C" w:rsidP="00927E3E">
            <w:pPr>
              <w:jc w:val="center"/>
              <w:rPr>
                <w:sz w:val="20"/>
                <w:szCs w:val="20"/>
              </w:rPr>
            </w:pPr>
            <w:r w:rsidRPr="00C11A53">
              <w:rPr>
                <w:sz w:val="20"/>
                <w:szCs w:val="20"/>
              </w:rPr>
              <w:t>(0.056)</w:t>
            </w:r>
          </w:p>
        </w:tc>
        <w:tc>
          <w:tcPr>
            <w:tcW w:w="2520" w:type="dxa"/>
          </w:tcPr>
          <w:p w:rsidR="0065345C" w:rsidRPr="00C11A53" w:rsidRDefault="0065345C" w:rsidP="00927E3E">
            <w:pPr>
              <w:jc w:val="center"/>
              <w:rPr>
                <w:sz w:val="20"/>
                <w:szCs w:val="20"/>
              </w:rPr>
            </w:pPr>
            <w:r w:rsidRPr="00C11A53">
              <w:rPr>
                <w:sz w:val="20"/>
                <w:szCs w:val="20"/>
              </w:rPr>
              <w:t>-0.007</w:t>
            </w:r>
          </w:p>
          <w:p w:rsidR="0065345C" w:rsidRPr="00C11A53" w:rsidRDefault="0065345C" w:rsidP="00927E3E">
            <w:pPr>
              <w:jc w:val="center"/>
              <w:rPr>
                <w:sz w:val="20"/>
                <w:szCs w:val="20"/>
              </w:rPr>
            </w:pPr>
            <w:r w:rsidRPr="00C11A53">
              <w:rPr>
                <w:sz w:val="20"/>
                <w:szCs w:val="20"/>
              </w:rPr>
              <w:t>(0.706)</w:t>
            </w:r>
          </w:p>
        </w:tc>
        <w:tc>
          <w:tcPr>
            <w:tcW w:w="2610" w:type="dxa"/>
          </w:tcPr>
          <w:p w:rsidR="0065345C" w:rsidRPr="00C11A53" w:rsidRDefault="0065345C" w:rsidP="00927E3E">
            <w:pPr>
              <w:jc w:val="center"/>
              <w:rPr>
                <w:sz w:val="20"/>
                <w:szCs w:val="20"/>
              </w:rPr>
            </w:pPr>
            <w:r w:rsidRPr="00C11A53">
              <w:rPr>
                <w:sz w:val="20"/>
                <w:szCs w:val="20"/>
              </w:rPr>
              <w:t>-0.035</w:t>
            </w:r>
          </w:p>
          <w:p w:rsidR="0065345C" w:rsidRPr="00C11A53" w:rsidRDefault="0065345C" w:rsidP="00927E3E">
            <w:pPr>
              <w:jc w:val="center"/>
              <w:rPr>
                <w:sz w:val="20"/>
                <w:szCs w:val="20"/>
              </w:rPr>
            </w:pPr>
            <w:r w:rsidRPr="00C11A53">
              <w:rPr>
                <w:sz w:val="20"/>
                <w:szCs w:val="20"/>
              </w:rPr>
              <w:t>(0.045)*</w:t>
            </w:r>
          </w:p>
        </w:tc>
      </w:tr>
      <w:tr w:rsidR="000E6E2B" w:rsidTr="000E6E2B">
        <w:tc>
          <w:tcPr>
            <w:tcW w:w="1890" w:type="dxa"/>
          </w:tcPr>
          <w:p w:rsidR="0065345C" w:rsidRPr="00C11A53" w:rsidRDefault="0065345C" w:rsidP="00927E3E">
            <w:pPr>
              <w:rPr>
                <w:i/>
                <w:sz w:val="20"/>
                <w:szCs w:val="20"/>
              </w:rPr>
            </w:pPr>
            <w:r w:rsidRPr="00C11A53">
              <w:rPr>
                <w:i/>
                <w:sz w:val="20"/>
                <w:szCs w:val="20"/>
              </w:rPr>
              <w:t>Lease term</w:t>
            </w:r>
          </w:p>
        </w:tc>
        <w:tc>
          <w:tcPr>
            <w:tcW w:w="2430" w:type="dxa"/>
          </w:tcPr>
          <w:p w:rsidR="0065345C" w:rsidRPr="00C11A53" w:rsidRDefault="0065345C" w:rsidP="00927E3E">
            <w:pPr>
              <w:jc w:val="center"/>
              <w:rPr>
                <w:sz w:val="20"/>
                <w:szCs w:val="20"/>
              </w:rPr>
            </w:pPr>
            <w:r w:rsidRPr="00C11A53">
              <w:rPr>
                <w:sz w:val="20"/>
                <w:szCs w:val="20"/>
              </w:rPr>
              <w:t>-0.034</w:t>
            </w:r>
          </w:p>
          <w:p w:rsidR="0065345C" w:rsidRPr="00C11A53" w:rsidRDefault="0065345C" w:rsidP="00927E3E">
            <w:pPr>
              <w:jc w:val="center"/>
              <w:rPr>
                <w:sz w:val="20"/>
                <w:szCs w:val="20"/>
              </w:rPr>
            </w:pPr>
            <w:r w:rsidRPr="00C11A53">
              <w:rPr>
                <w:sz w:val="20"/>
                <w:szCs w:val="20"/>
              </w:rPr>
              <w:t>(0.561)</w:t>
            </w:r>
          </w:p>
        </w:tc>
        <w:tc>
          <w:tcPr>
            <w:tcW w:w="2520" w:type="dxa"/>
          </w:tcPr>
          <w:p w:rsidR="0065345C" w:rsidRPr="00C11A53" w:rsidRDefault="0065345C" w:rsidP="00927E3E">
            <w:pPr>
              <w:jc w:val="center"/>
              <w:rPr>
                <w:sz w:val="20"/>
                <w:szCs w:val="20"/>
              </w:rPr>
            </w:pPr>
            <w:r w:rsidRPr="00C11A53">
              <w:rPr>
                <w:sz w:val="20"/>
                <w:szCs w:val="20"/>
              </w:rPr>
              <w:t>0.033</w:t>
            </w:r>
          </w:p>
          <w:p w:rsidR="0065345C" w:rsidRPr="00C11A53" w:rsidRDefault="0065345C" w:rsidP="00927E3E">
            <w:pPr>
              <w:jc w:val="center"/>
              <w:rPr>
                <w:sz w:val="20"/>
                <w:szCs w:val="20"/>
              </w:rPr>
            </w:pPr>
            <w:r w:rsidRPr="00C11A53">
              <w:rPr>
                <w:sz w:val="20"/>
                <w:szCs w:val="20"/>
              </w:rPr>
              <w:t>(0.642)</w:t>
            </w:r>
          </w:p>
        </w:tc>
        <w:tc>
          <w:tcPr>
            <w:tcW w:w="2610" w:type="dxa"/>
          </w:tcPr>
          <w:p w:rsidR="0065345C" w:rsidRPr="00C11A53" w:rsidRDefault="0065345C" w:rsidP="00927E3E">
            <w:pPr>
              <w:jc w:val="center"/>
              <w:rPr>
                <w:sz w:val="20"/>
                <w:szCs w:val="20"/>
              </w:rPr>
            </w:pPr>
            <w:r w:rsidRPr="00C11A53">
              <w:rPr>
                <w:sz w:val="20"/>
                <w:szCs w:val="20"/>
              </w:rPr>
              <w:t>-0.108</w:t>
            </w:r>
          </w:p>
          <w:p w:rsidR="0065345C" w:rsidRPr="00C11A53" w:rsidRDefault="0065345C" w:rsidP="00927E3E">
            <w:pPr>
              <w:jc w:val="center"/>
              <w:rPr>
                <w:sz w:val="20"/>
                <w:szCs w:val="20"/>
              </w:rPr>
            </w:pPr>
            <w:r w:rsidRPr="00C11A53">
              <w:rPr>
                <w:sz w:val="20"/>
                <w:szCs w:val="20"/>
              </w:rPr>
              <w:t>(0.081)</w:t>
            </w:r>
          </w:p>
        </w:tc>
      </w:tr>
      <w:tr w:rsidR="000E6E2B" w:rsidTr="000E6E2B">
        <w:tc>
          <w:tcPr>
            <w:tcW w:w="1890" w:type="dxa"/>
          </w:tcPr>
          <w:p w:rsidR="0065345C" w:rsidRPr="00C11A53" w:rsidRDefault="0065345C" w:rsidP="00927E3E">
            <w:pPr>
              <w:rPr>
                <w:i/>
                <w:sz w:val="20"/>
                <w:szCs w:val="20"/>
              </w:rPr>
            </w:pPr>
            <w:proofErr w:type="spellStart"/>
            <w:r w:rsidRPr="00C11A53">
              <w:rPr>
                <w:i/>
                <w:sz w:val="20"/>
                <w:szCs w:val="20"/>
              </w:rPr>
              <w:t>SqFt</w:t>
            </w:r>
            <w:proofErr w:type="spellEnd"/>
          </w:p>
        </w:tc>
        <w:tc>
          <w:tcPr>
            <w:tcW w:w="2430" w:type="dxa"/>
          </w:tcPr>
          <w:p w:rsidR="0065345C" w:rsidRPr="00C11A53" w:rsidRDefault="0065345C" w:rsidP="00927E3E">
            <w:pPr>
              <w:jc w:val="center"/>
              <w:rPr>
                <w:sz w:val="20"/>
                <w:szCs w:val="20"/>
              </w:rPr>
            </w:pPr>
            <w:r w:rsidRPr="00C11A53">
              <w:rPr>
                <w:sz w:val="20"/>
                <w:szCs w:val="20"/>
              </w:rPr>
              <w:t>-0.187</w:t>
            </w:r>
          </w:p>
          <w:p w:rsidR="0065345C" w:rsidRPr="00C11A53" w:rsidRDefault="0065345C" w:rsidP="00927E3E">
            <w:pPr>
              <w:jc w:val="center"/>
              <w:rPr>
                <w:sz w:val="20"/>
                <w:szCs w:val="20"/>
              </w:rPr>
            </w:pPr>
            <w:r w:rsidRPr="00C11A53">
              <w:rPr>
                <w:sz w:val="20"/>
                <w:szCs w:val="20"/>
              </w:rPr>
              <w:t>(0.001)**</w:t>
            </w:r>
          </w:p>
        </w:tc>
        <w:tc>
          <w:tcPr>
            <w:tcW w:w="2520" w:type="dxa"/>
          </w:tcPr>
          <w:p w:rsidR="0065345C" w:rsidRPr="00C11A53" w:rsidRDefault="0065345C" w:rsidP="00927E3E">
            <w:pPr>
              <w:jc w:val="center"/>
              <w:rPr>
                <w:sz w:val="20"/>
                <w:szCs w:val="20"/>
              </w:rPr>
            </w:pPr>
            <w:r w:rsidRPr="00C11A53">
              <w:rPr>
                <w:sz w:val="20"/>
                <w:szCs w:val="20"/>
              </w:rPr>
              <w:t>-0.184</w:t>
            </w:r>
          </w:p>
          <w:p w:rsidR="0065345C" w:rsidRPr="00C11A53" w:rsidRDefault="0065345C" w:rsidP="00927E3E">
            <w:pPr>
              <w:jc w:val="center"/>
              <w:rPr>
                <w:sz w:val="20"/>
                <w:szCs w:val="20"/>
              </w:rPr>
            </w:pPr>
            <w:r w:rsidRPr="00C11A53">
              <w:rPr>
                <w:sz w:val="20"/>
                <w:szCs w:val="20"/>
              </w:rPr>
              <w:t>(0.001)**</w:t>
            </w:r>
          </w:p>
        </w:tc>
        <w:tc>
          <w:tcPr>
            <w:tcW w:w="2610" w:type="dxa"/>
          </w:tcPr>
          <w:p w:rsidR="0065345C" w:rsidRPr="00C11A53" w:rsidRDefault="0065345C" w:rsidP="00927E3E">
            <w:pPr>
              <w:jc w:val="center"/>
              <w:rPr>
                <w:sz w:val="20"/>
                <w:szCs w:val="20"/>
              </w:rPr>
            </w:pPr>
            <w:r w:rsidRPr="00C11A53">
              <w:rPr>
                <w:sz w:val="20"/>
                <w:szCs w:val="20"/>
              </w:rPr>
              <w:t>-0.164</w:t>
            </w:r>
          </w:p>
          <w:p w:rsidR="0065345C" w:rsidRPr="00C11A53" w:rsidRDefault="0065345C" w:rsidP="00927E3E">
            <w:pPr>
              <w:jc w:val="center"/>
              <w:rPr>
                <w:sz w:val="20"/>
                <w:szCs w:val="20"/>
              </w:rPr>
            </w:pPr>
            <w:r w:rsidRPr="00C11A53">
              <w:rPr>
                <w:sz w:val="20"/>
                <w:szCs w:val="20"/>
              </w:rPr>
              <w:t>(0.001)**</w:t>
            </w:r>
          </w:p>
        </w:tc>
      </w:tr>
      <w:tr w:rsidR="000E6E2B" w:rsidTr="000E6E2B">
        <w:tc>
          <w:tcPr>
            <w:tcW w:w="1890" w:type="dxa"/>
          </w:tcPr>
          <w:p w:rsidR="0065345C" w:rsidRPr="00C11A53" w:rsidRDefault="0065345C" w:rsidP="00927E3E">
            <w:pPr>
              <w:rPr>
                <w:i/>
                <w:sz w:val="20"/>
                <w:szCs w:val="20"/>
              </w:rPr>
            </w:pPr>
            <w:r w:rsidRPr="00C11A53">
              <w:rPr>
                <w:i/>
                <w:sz w:val="20"/>
                <w:szCs w:val="20"/>
              </w:rPr>
              <w:t>Sublease</w:t>
            </w:r>
          </w:p>
        </w:tc>
        <w:tc>
          <w:tcPr>
            <w:tcW w:w="2430" w:type="dxa"/>
          </w:tcPr>
          <w:p w:rsidR="0065345C" w:rsidRPr="00C11A53" w:rsidRDefault="0065345C" w:rsidP="00927E3E">
            <w:pPr>
              <w:jc w:val="center"/>
              <w:rPr>
                <w:sz w:val="20"/>
                <w:szCs w:val="20"/>
              </w:rPr>
            </w:pPr>
            <w:r w:rsidRPr="00C11A53">
              <w:rPr>
                <w:sz w:val="20"/>
                <w:szCs w:val="20"/>
              </w:rPr>
              <w:t>-0.301</w:t>
            </w:r>
          </w:p>
          <w:p w:rsidR="0065345C" w:rsidRPr="00C11A53" w:rsidRDefault="0065345C" w:rsidP="00927E3E">
            <w:pPr>
              <w:jc w:val="center"/>
              <w:rPr>
                <w:sz w:val="20"/>
                <w:szCs w:val="20"/>
              </w:rPr>
            </w:pPr>
            <w:r w:rsidRPr="00C11A53">
              <w:rPr>
                <w:sz w:val="20"/>
                <w:szCs w:val="20"/>
              </w:rPr>
              <w:t>(0.001)**</w:t>
            </w:r>
          </w:p>
        </w:tc>
        <w:tc>
          <w:tcPr>
            <w:tcW w:w="2520" w:type="dxa"/>
          </w:tcPr>
          <w:p w:rsidR="0065345C" w:rsidRPr="00C11A53" w:rsidRDefault="0065345C" w:rsidP="00927E3E">
            <w:pPr>
              <w:jc w:val="center"/>
              <w:rPr>
                <w:sz w:val="20"/>
                <w:szCs w:val="20"/>
              </w:rPr>
            </w:pPr>
            <w:r w:rsidRPr="00C11A53">
              <w:rPr>
                <w:sz w:val="20"/>
                <w:szCs w:val="20"/>
              </w:rPr>
              <w:t>-0.304</w:t>
            </w:r>
          </w:p>
          <w:p w:rsidR="0065345C" w:rsidRPr="00C11A53" w:rsidRDefault="0065345C" w:rsidP="00927E3E">
            <w:pPr>
              <w:jc w:val="center"/>
              <w:rPr>
                <w:sz w:val="20"/>
                <w:szCs w:val="20"/>
              </w:rPr>
            </w:pPr>
            <w:r w:rsidRPr="00C11A53">
              <w:rPr>
                <w:sz w:val="20"/>
                <w:szCs w:val="20"/>
              </w:rPr>
              <w:t>(0.003)**</w:t>
            </w:r>
          </w:p>
        </w:tc>
        <w:tc>
          <w:tcPr>
            <w:tcW w:w="2610" w:type="dxa"/>
          </w:tcPr>
          <w:p w:rsidR="0065345C" w:rsidRPr="00C11A53" w:rsidRDefault="0065345C" w:rsidP="00927E3E">
            <w:pPr>
              <w:jc w:val="center"/>
              <w:rPr>
                <w:sz w:val="20"/>
                <w:szCs w:val="20"/>
              </w:rPr>
            </w:pPr>
            <w:r w:rsidRPr="00C11A53">
              <w:rPr>
                <w:sz w:val="20"/>
                <w:szCs w:val="20"/>
              </w:rPr>
              <w:t>-0.440</w:t>
            </w:r>
          </w:p>
          <w:p w:rsidR="0065345C" w:rsidRPr="00C11A53" w:rsidRDefault="0065345C" w:rsidP="00927E3E">
            <w:pPr>
              <w:jc w:val="center"/>
              <w:rPr>
                <w:sz w:val="20"/>
                <w:szCs w:val="20"/>
              </w:rPr>
            </w:pPr>
            <w:r w:rsidRPr="00C11A53">
              <w:rPr>
                <w:sz w:val="20"/>
                <w:szCs w:val="20"/>
              </w:rPr>
              <w:t>(0.001)**</w:t>
            </w:r>
          </w:p>
        </w:tc>
      </w:tr>
      <w:tr w:rsidR="000E6E2B" w:rsidTr="000E6E2B">
        <w:tc>
          <w:tcPr>
            <w:tcW w:w="1890" w:type="dxa"/>
          </w:tcPr>
          <w:p w:rsidR="0065345C" w:rsidRPr="00C11A53" w:rsidRDefault="0065345C" w:rsidP="00927E3E">
            <w:pPr>
              <w:rPr>
                <w:i/>
                <w:sz w:val="20"/>
                <w:szCs w:val="20"/>
              </w:rPr>
            </w:pPr>
            <w:r w:rsidRPr="00C11A53">
              <w:rPr>
                <w:i/>
                <w:sz w:val="20"/>
                <w:szCs w:val="20"/>
              </w:rPr>
              <w:t>Branch</w:t>
            </w:r>
          </w:p>
        </w:tc>
        <w:tc>
          <w:tcPr>
            <w:tcW w:w="2430" w:type="dxa"/>
          </w:tcPr>
          <w:p w:rsidR="0065345C" w:rsidRPr="00C11A53" w:rsidRDefault="0065345C" w:rsidP="00927E3E">
            <w:pPr>
              <w:jc w:val="center"/>
              <w:rPr>
                <w:sz w:val="20"/>
                <w:szCs w:val="20"/>
              </w:rPr>
            </w:pPr>
            <w:r w:rsidRPr="00C11A53">
              <w:rPr>
                <w:sz w:val="20"/>
                <w:szCs w:val="20"/>
              </w:rPr>
              <w:t>0.039</w:t>
            </w:r>
          </w:p>
          <w:p w:rsidR="0065345C" w:rsidRPr="00C11A53" w:rsidRDefault="0065345C" w:rsidP="00927E3E">
            <w:pPr>
              <w:jc w:val="center"/>
              <w:rPr>
                <w:sz w:val="20"/>
                <w:szCs w:val="20"/>
              </w:rPr>
            </w:pPr>
            <w:r w:rsidRPr="00C11A53">
              <w:rPr>
                <w:sz w:val="20"/>
                <w:szCs w:val="20"/>
              </w:rPr>
              <w:t>(0.575)</w:t>
            </w:r>
          </w:p>
        </w:tc>
        <w:tc>
          <w:tcPr>
            <w:tcW w:w="2520" w:type="dxa"/>
          </w:tcPr>
          <w:p w:rsidR="0065345C" w:rsidRPr="00C11A53" w:rsidRDefault="0065345C" w:rsidP="00927E3E">
            <w:pPr>
              <w:jc w:val="center"/>
              <w:rPr>
                <w:sz w:val="20"/>
                <w:szCs w:val="20"/>
              </w:rPr>
            </w:pPr>
            <w:r w:rsidRPr="00C11A53">
              <w:rPr>
                <w:sz w:val="20"/>
                <w:szCs w:val="20"/>
              </w:rPr>
              <w:t>-0.065</w:t>
            </w:r>
          </w:p>
          <w:p w:rsidR="0065345C" w:rsidRPr="00C11A53" w:rsidRDefault="0065345C" w:rsidP="00927E3E">
            <w:pPr>
              <w:jc w:val="center"/>
              <w:rPr>
                <w:sz w:val="20"/>
                <w:szCs w:val="20"/>
              </w:rPr>
            </w:pPr>
            <w:r w:rsidRPr="00C11A53">
              <w:rPr>
                <w:sz w:val="20"/>
                <w:szCs w:val="20"/>
              </w:rPr>
              <w:t>(0.441)</w:t>
            </w:r>
          </w:p>
        </w:tc>
        <w:tc>
          <w:tcPr>
            <w:tcW w:w="2610" w:type="dxa"/>
          </w:tcPr>
          <w:p w:rsidR="0065345C" w:rsidRPr="00C11A53" w:rsidRDefault="0065345C" w:rsidP="00927E3E">
            <w:pPr>
              <w:jc w:val="center"/>
              <w:rPr>
                <w:sz w:val="20"/>
                <w:szCs w:val="20"/>
              </w:rPr>
            </w:pPr>
            <w:r w:rsidRPr="00C11A53">
              <w:rPr>
                <w:sz w:val="20"/>
                <w:szCs w:val="20"/>
              </w:rPr>
              <w:t>-0.017</w:t>
            </w:r>
          </w:p>
          <w:p w:rsidR="0065345C" w:rsidRPr="00C11A53" w:rsidRDefault="0065345C" w:rsidP="00927E3E">
            <w:pPr>
              <w:jc w:val="center"/>
              <w:rPr>
                <w:sz w:val="20"/>
                <w:szCs w:val="20"/>
              </w:rPr>
            </w:pPr>
            <w:r w:rsidRPr="00C11A53">
              <w:rPr>
                <w:sz w:val="20"/>
                <w:szCs w:val="20"/>
              </w:rPr>
              <w:t>(0.829)</w:t>
            </w:r>
          </w:p>
        </w:tc>
      </w:tr>
      <w:tr w:rsidR="000E6E2B" w:rsidTr="000E6E2B">
        <w:tc>
          <w:tcPr>
            <w:tcW w:w="1890" w:type="dxa"/>
          </w:tcPr>
          <w:p w:rsidR="0065345C" w:rsidRPr="00C11A53" w:rsidRDefault="0065345C" w:rsidP="00927E3E">
            <w:pPr>
              <w:rPr>
                <w:i/>
                <w:sz w:val="20"/>
                <w:szCs w:val="20"/>
              </w:rPr>
            </w:pPr>
            <w:proofErr w:type="spellStart"/>
            <w:r w:rsidRPr="00C11A53">
              <w:rPr>
                <w:i/>
                <w:sz w:val="20"/>
                <w:szCs w:val="20"/>
              </w:rPr>
              <w:t>RiskMed</w:t>
            </w:r>
            <w:proofErr w:type="spellEnd"/>
          </w:p>
        </w:tc>
        <w:tc>
          <w:tcPr>
            <w:tcW w:w="2430" w:type="dxa"/>
          </w:tcPr>
          <w:p w:rsidR="0065345C" w:rsidRPr="00C11A53" w:rsidRDefault="0065345C" w:rsidP="00927E3E">
            <w:pPr>
              <w:jc w:val="center"/>
              <w:rPr>
                <w:sz w:val="20"/>
                <w:szCs w:val="20"/>
              </w:rPr>
            </w:pPr>
            <w:r w:rsidRPr="00C11A53">
              <w:rPr>
                <w:sz w:val="20"/>
                <w:szCs w:val="20"/>
              </w:rPr>
              <w:t>-0.021</w:t>
            </w:r>
          </w:p>
          <w:p w:rsidR="0065345C" w:rsidRPr="00C11A53" w:rsidRDefault="0065345C" w:rsidP="00927E3E">
            <w:pPr>
              <w:jc w:val="center"/>
              <w:rPr>
                <w:sz w:val="20"/>
                <w:szCs w:val="20"/>
              </w:rPr>
            </w:pPr>
            <w:r w:rsidRPr="00C11A53">
              <w:rPr>
                <w:sz w:val="20"/>
                <w:szCs w:val="20"/>
              </w:rPr>
              <w:t>(0.807)</w:t>
            </w:r>
          </w:p>
        </w:tc>
        <w:tc>
          <w:tcPr>
            <w:tcW w:w="2520" w:type="dxa"/>
          </w:tcPr>
          <w:p w:rsidR="0065345C" w:rsidRPr="00C11A53" w:rsidRDefault="0065345C" w:rsidP="00927E3E">
            <w:pPr>
              <w:jc w:val="center"/>
              <w:rPr>
                <w:sz w:val="20"/>
                <w:szCs w:val="20"/>
              </w:rPr>
            </w:pPr>
            <w:r w:rsidRPr="00C11A53">
              <w:rPr>
                <w:sz w:val="20"/>
                <w:szCs w:val="20"/>
              </w:rPr>
              <w:t>-0.000</w:t>
            </w:r>
          </w:p>
          <w:p w:rsidR="0065345C" w:rsidRPr="00C11A53" w:rsidRDefault="0065345C" w:rsidP="00927E3E">
            <w:pPr>
              <w:jc w:val="center"/>
              <w:rPr>
                <w:sz w:val="20"/>
                <w:szCs w:val="20"/>
              </w:rPr>
            </w:pPr>
            <w:r w:rsidRPr="00C11A53">
              <w:rPr>
                <w:sz w:val="20"/>
                <w:szCs w:val="20"/>
              </w:rPr>
              <w:t>(0.997)</w:t>
            </w:r>
          </w:p>
        </w:tc>
        <w:tc>
          <w:tcPr>
            <w:tcW w:w="2610" w:type="dxa"/>
          </w:tcPr>
          <w:p w:rsidR="0065345C" w:rsidRPr="00C11A53" w:rsidRDefault="0065345C" w:rsidP="00927E3E">
            <w:pPr>
              <w:jc w:val="center"/>
              <w:rPr>
                <w:sz w:val="20"/>
                <w:szCs w:val="20"/>
              </w:rPr>
            </w:pPr>
            <w:r w:rsidRPr="00C11A53">
              <w:rPr>
                <w:sz w:val="20"/>
                <w:szCs w:val="20"/>
              </w:rPr>
              <w:t>0.084</w:t>
            </w:r>
          </w:p>
          <w:p w:rsidR="0065345C" w:rsidRPr="00C11A53" w:rsidRDefault="0065345C" w:rsidP="00927E3E">
            <w:pPr>
              <w:jc w:val="center"/>
              <w:rPr>
                <w:sz w:val="20"/>
                <w:szCs w:val="20"/>
              </w:rPr>
            </w:pPr>
            <w:r w:rsidRPr="00C11A53">
              <w:rPr>
                <w:sz w:val="20"/>
                <w:szCs w:val="20"/>
              </w:rPr>
              <w:t>(0.359)</w:t>
            </w:r>
          </w:p>
        </w:tc>
      </w:tr>
      <w:tr w:rsidR="000E6E2B" w:rsidTr="000E6E2B">
        <w:tc>
          <w:tcPr>
            <w:tcW w:w="1890" w:type="dxa"/>
          </w:tcPr>
          <w:p w:rsidR="0065345C" w:rsidRPr="00C11A53" w:rsidRDefault="0065345C" w:rsidP="00927E3E">
            <w:pPr>
              <w:rPr>
                <w:i/>
                <w:sz w:val="20"/>
                <w:szCs w:val="20"/>
              </w:rPr>
            </w:pPr>
            <w:proofErr w:type="spellStart"/>
            <w:r w:rsidRPr="00C11A53">
              <w:rPr>
                <w:i/>
                <w:sz w:val="20"/>
                <w:szCs w:val="20"/>
              </w:rPr>
              <w:t>RiskHigh</w:t>
            </w:r>
            <w:proofErr w:type="spellEnd"/>
          </w:p>
        </w:tc>
        <w:tc>
          <w:tcPr>
            <w:tcW w:w="2430" w:type="dxa"/>
          </w:tcPr>
          <w:p w:rsidR="0065345C" w:rsidRPr="00C11A53" w:rsidRDefault="0065345C" w:rsidP="00927E3E">
            <w:pPr>
              <w:jc w:val="center"/>
              <w:rPr>
                <w:sz w:val="20"/>
                <w:szCs w:val="20"/>
              </w:rPr>
            </w:pPr>
            <w:r w:rsidRPr="00C11A53">
              <w:rPr>
                <w:sz w:val="20"/>
                <w:szCs w:val="20"/>
              </w:rPr>
              <w:t>0.062</w:t>
            </w:r>
          </w:p>
          <w:p w:rsidR="0065345C" w:rsidRPr="00C11A53" w:rsidRDefault="0065345C" w:rsidP="00927E3E">
            <w:pPr>
              <w:jc w:val="center"/>
              <w:rPr>
                <w:sz w:val="20"/>
                <w:szCs w:val="20"/>
              </w:rPr>
            </w:pPr>
            <w:r w:rsidRPr="00C11A53">
              <w:rPr>
                <w:sz w:val="20"/>
                <w:szCs w:val="20"/>
              </w:rPr>
              <w:t>(0.409)</w:t>
            </w:r>
          </w:p>
        </w:tc>
        <w:tc>
          <w:tcPr>
            <w:tcW w:w="2520" w:type="dxa"/>
          </w:tcPr>
          <w:p w:rsidR="0065345C" w:rsidRPr="00C11A53" w:rsidRDefault="0065345C" w:rsidP="00927E3E">
            <w:pPr>
              <w:jc w:val="center"/>
              <w:rPr>
                <w:sz w:val="20"/>
                <w:szCs w:val="20"/>
              </w:rPr>
            </w:pPr>
            <w:r w:rsidRPr="00C11A53">
              <w:rPr>
                <w:sz w:val="20"/>
                <w:szCs w:val="20"/>
              </w:rPr>
              <w:t>0.118</w:t>
            </w:r>
          </w:p>
          <w:p w:rsidR="0065345C" w:rsidRPr="00C11A53" w:rsidRDefault="0065345C" w:rsidP="00927E3E">
            <w:pPr>
              <w:jc w:val="center"/>
              <w:rPr>
                <w:sz w:val="20"/>
                <w:szCs w:val="20"/>
              </w:rPr>
            </w:pPr>
            <w:r w:rsidRPr="00C11A53">
              <w:rPr>
                <w:sz w:val="20"/>
                <w:szCs w:val="20"/>
              </w:rPr>
              <w:t>(0.182)</w:t>
            </w:r>
          </w:p>
        </w:tc>
        <w:tc>
          <w:tcPr>
            <w:tcW w:w="2610" w:type="dxa"/>
          </w:tcPr>
          <w:p w:rsidR="0065345C" w:rsidRPr="00C11A53" w:rsidRDefault="0065345C" w:rsidP="00927E3E">
            <w:pPr>
              <w:jc w:val="center"/>
              <w:rPr>
                <w:sz w:val="20"/>
                <w:szCs w:val="20"/>
              </w:rPr>
            </w:pPr>
            <w:r w:rsidRPr="00C11A53">
              <w:rPr>
                <w:sz w:val="20"/>
                <w:szCs w:val="20"/>
              </w:rPr>
              <w:t>0.071</w:t>
            </w:r>
          </w:p>
          <w:p w:rsidR="0065345C" w:rsidRPr="00C11A53" w:rsidRDefault="0065345C" w:rsidP="00927E3E">
            <w:pPr>
              <w:jc w:val="center"/>
              <w:rPr>
                <w:sz w:val="20"/>
                <w:szCs w:val="20"/>
              </w:rPr>
            </w:pPr>
            <w:r w:rsidRPr="00C11A53">
              <w:rPr>
                <w:sz w:val="20"/>
                <w:szCs w:val="20"/>
              </w:rPr>
              <w:t>(0.389)</w:t>
            </w:r>
          </w:p>
        </w:tc>
      </w:tr>
      <w:tr w:rsidR="000E6E2B" w:rsidTr="000E6E2B">
        <w:tc>
          <w:tcPr>
            <w:tcW w:w="1890" w:type="dxa"/>
          </w:tcPr>
          <w:p w:rsidR="0065345C" w:rsidRPr="00C11A53" w:rsidRDefault="0065345C" w:rsidP="00927E3E">
            <w:pPr>
              <w:rPr>
                <w:i/>
                <w:sz w:val="20"/>
                <w:szCs w:val="20"/>
              </w:rPr>
            </w:pPr>
            <w:r w:rsidRPr="00C11A53">
              <w:rPr>
                <w:i/>
                <w:sz w:val="20"/>
                <w:szCs w:val="20"/>
              </w:rPr>
              <w:t>Tenant age</w:t>
            </w:r>
          </w:p>
        </w:tc>
        <w:tc>
          <w:tcPr>
            <w:tcW w:w="2430" w:type="dxa"/>
          </w:tcPr>
          <w:p w:rsidR="0065345C" w:rsidRPr="00C11A53" w:rsidRDefault="0065345C" w:rsidP="00927E3E">
            <w:pPr>
              <w:jc w:val="center"/>
              <w:rPr>
                <w:sz w:val="20"/>
                <w:szCs w:val="20"/>
              </w:rPr>
            </w:pPr>
            <w:r w:rsidRPr="00C11A53">
              <w:rPr>
                <w:sz w:val="20"/>
                <w:szCs w:val="20"/>
              </w:rPr>
              <w:t>-0.003</w:t>
            </w:r>
          </w:p>
          <w:p w:rsidR="0065345C" w:rsidRPr="00C11A53" w:rsidRDefault="0065345C" w:rsidP="00927E3E">
            <w:pPr>
              <w:jc w:val="center"/>
              <w:rPr>
                <w:sz w:val="20"/>
                <w:szCs w:val="20"/>
              </w:rPr>
            </w:pPr>
            <w:r w:rsidRPr="00C11A53">
              <w:rPr>
                <w:sz w:val="20"/>
                <w:szCs w:val="20"/>
              </w:rPr>
              <w:t>(0.946)</w:t>
            </w:r>
          </w:p>
        </w:tc>
        <w:tc>
          <w:tcPr>
            <w:tcW w:w="2520" w:type="dxa"/>
          </w:tcPr>
          <w:p w:rsidR="0065345C" w:rsidRPr="00C11A53" w:rsidRDefault="0065345C" w:rsidP="00927E3E">
            <w:pPr>
              <w:jc w:val="center"/>
              <w:rPr>
                <w:sz w:val="20"/>
                <w:szCs w:val="20"/>
              </w:rPr>
            </w:pPr>
            <w:r w:rsidRPr="00C11A53">
              <w:rPr>
                <w:sz w:val="20"/>
                <w:szCs w:val="20"/>
              </w:rPr>
              <w:t>-0.061</w:t>
            </w:r>
          </w:p>
          <w:p w:rsidR="0065345C" w:rsidRPr="00C11A53" w:rsidRDefault="0065345C" w:rsidP="00927E3E">
            <w:pPr>
              <w:jc w:val="center"/>
              <w:rPr>
                <w:sz w:val="20"/>
                <w:szCs w:val="20"/>
              </w:rPr>
            </w:pPr>
            <w:r w:rsidRPr="00C11A53">
              <w:rPr>
                <w:sz w:val="20"/>
                <w:szCs w:val="20"/>
              </w:rPr>
              <w:t>(0.190)</w:t>
            </w:r>
          </w:p>
        </w:tc>
        <w:tc>
          <w:tcPr>
            <w:tcW w:w="2610" w:type="dxa"/>
          </w:tcPr>
          <w:p w:rsidR="0065345C" w:rsidRPr="00C11A53" w:rsidRDefault="0065345C" w:rsidP="00927E3E">
            <w:pPr>
              <w:jc w:val="center"/>
              <w:rPr>
                <w:sz w:val="20"/>
                <w:szCs w:val="20"/>
              </w:rPr>
            </w:pPr>
            <w:r w:rsidRPr="00C11A53">
              <w:rPr>
                <w:sz w:val="20"/>
                <w:szCs w:val="20"/>
              </w:rPr>
              <w:t>-0.024</w:t>
            </w:r>
          </w:p>
          <w:p w:rsidR="0065345C" w:rsidRPr="00C11A53" w:rsidRDefault="0065345C" w:rsidP="00927E3E">
            <w:pPr>
              <w:jc w:val="center"/>
              <w:rPr>
                <w:sz w:val="20"/>
                <w:szCs w:val="20"/>
              </w:rPr>
            </w:pPr>
            <w:r w:rsidRPr="00C11A53">
              <w:rPr>
                <w:sz w:val="20"/>
                <w:szCs w:val="20"/>
              </w:rPr>
              <w:t>(0.565)</w:t>
            </w:r>
          </w:p>
        </w:tc>
      </w:tr>
      <w:tr w:rsidR="000E6E2B" w:rsidTr="000E6E2B">
        <w:tc>
          <w:tcPr>
            <w:tcW w:w="1890" w:type="dxa"/>
          </w:tcPr>
          <w:p w:rsidR="0065345C" w:rsidRPr="00C11A53" w:rsidRDefault="0065345C" w:rsidP="00927E3E">
            <w:pPr>
              <w:rPr>
                <w:sz w:val="20"/>
                <w:szCs w:val="20"/>
              </w:rPr>
            </w:pPr>
            <w:r w:rsidRPr="00C11A53">
              <w:rPr>
                <w:sz w:val="20"/>
                <w:szCs w:val="20"/>
              </w:rPr>
              <w:t>NAICS dummies</w:t>
            </w:r>
          </w:p>
        </w:tc>
        <w:tc>
          <w:tcPr>
            <w:tcW w:w="2430" w:type="dxa"/>
          </w:tcPr>
          <w:p w:rsidR="0065345C" w:rsidRPr="00C11A53" w:rsidRDefault="0065345C" w:rsidP="00927E3E">
            <w:pPr>
              <w:jc w:val="center"/>
              <w:rPr>
                <w:sz w:val="20"/>
                <w:szCs w:val="20"/>
              </w:rPr>
            </w:pPr>
            <w:r w:rsidRPr="00C11A53">
              <w:rPr>
                <w:sz w:val="20"/>
                <w:szCs w:val="20"/>
              </w:rPr>
              <w:t>Yes</w:t>
            </w:r>
          </w:p>
        </w:tc>
        <w:tc>
          <w:tcPr>
            <w:tcW w:w="2520" w:type="dxa"/>
          </w:tcPr>
          <w:p w:rsidR="0065345C" w:rsidRPr="00C11A53" w:rsidRDefault="0065345C" w:rsidP="00927E3E">
            <w:pPr>
              <w:jc w:val="center"/>
              <w:rPr>
                <w:sz w:val="20"/>
                <w:szCs w:val="20"/>
              </w:rPr>
            </w:pPr>
            <w:r w:rsidRPr="00C11A53">
              <w:rPr>
                <w:sz w:val="20"/>
                <w:szCs w:val="20"/>
              </w:rPr>
              <w:t>Yes</w:t>
            </w:r>
          </w:p>
        </w:tc>
        <w:tc>
          <w:tcPr>
            <w:tcW w:w="2610" w:type="dxa"/>
          </w:tcPr>
          <w:p w:rsidR="0065345C" w:rsidRPr="00C11A53" w:rsidRDefault="0065345C" w:rsidP="00927E3E">
            <w:pPr>
              <w:jc w:val="center"/>
              <w:rPr>
                <w:sz w:val="20"/>
                <w:szCs w:val="20"/>
              </w:rPr>
            </w:pPr>
            <w:r w:rsidRPr="00C11A53">
              <w:rPr>
                <w:sz w:val="20"/>
                <w:szCs w:val="20"/>
              </w:rPr>
              <w:t>Yes</w:t>
            </w:r>
          </w:p>
        </w:tc>
      </w:tr>
      <w:tr w:rsidR="000E6E2B" w:rsidTr="000E6E2B">
        <w:tc>
          <w:tcPr>
            <w:tcW w:w="1890" w:type="dxa"/>
          </w:tcPr>
          <w:p w:rsidR="0065345C" w:rsidRPr="00C11A53" w:rsidRDefault="0065345C" w:rsidP="00927E3E">
            <w:pPr>
              <w:rPr>
                <w:sz w:val="20"/>
                <w:szCs w:val="20"/>
              </w:rPr>
            </w:pPr>
            <w:r w:rsidRPr="00C11A53">
              <w:rPr>
                <w:sz w:val="20"/>
                <w:szCs w:val="20"/>
              </w:rPr>
              <w:t>Submarket dummies</w:t>
            </w:r>
          </w:p>
        </w:tc>
        <w:tc>
          <w:tcPr>
            <w:tcW w:w="2430" w:type="dxa"/>
          </w:tcPr>
          <w:p w:rsidR="0065345C" w:rsidRPr="00C11A53" w:rsidRDefault="0065345C" w:rsidP="00927E3E">
            <w:pPr>
              <w:jc w:val="center"/>
              <w:rPr>
                <w:sz w:val="20"/>
                <w:szCs w:val="20"/>
              </w:rPr>
            </w:pPr>
            <w:r w:rsidRPr="00C11A53">
              <w:rPr>
                <w:sz w:val="20"/>
                <w:szCs w:val="20"/>
              </w:rPr>
              <w:t>Yes</w:t>
            </w:r>
          </w:p>
        </w:tc>
        <w:tc>
          <w:tcPr>
            <w:tcW w:w="2520" w:type="dxa"/>
          </w:tcPr>
          <w:p w:rsidR="0065345C" w:rsidRPr="00C11A53" w:rsidRDefault="0065345C" w:rsidP="00927E3E">
            <w:pPr>
              <w:jc w:val="center"/>
              <w:rPr>
                <w:sz w:val="20"/>
                <w:szCs w:val="20"/>
              </w:rPr>
            </w:pPr>
            <w:r w:rsidRPr="00C11A53">
              <w:rPr>
                <w:sz w:val="20"/>
                <w:szCs w:val="20"/>
              </w:rPr>
              <w:t>Yes</w:t>
            </w:r>
          </w:p>
        </w:tc>
        <w:tc>
          <w:tcPr>
            <w:tcW w:w="2610" w:type="dxa"/>
          </w:tcPr>
          <w:p w:rsidR="0065345C" w:rsidRPr="00C11A53" w:rsidRDefault="0065345C" w:rsidP="00927E3E">
            <w:pPr>
              <w:jc w:val="center"/>
              <w:rPr>
                <w:sz w:val="20"/>
                <w:szCs w:val="20"/>
              </w:rPr>
            </w:pPr>
            <w:r w:rsidRPr="00C11A53">
              <w:rPr>
                <w:sz w:val="20"/>
                <w:szCs w:val="20"/>
              </w:rPr>
              <w:t>Yes</w:t>
            </w:r>
          </w:p>
        </w:tc>
      </w:tr>
      <w:tr w:rsidR="000E6E2B" w:rsidTr="000E6E2B">
        <w:tc>
          <w:tcPr>
            <w:tcW w:w="1890" w:type="dxa"/>
          </w:tcPr>
          <w:p w:rsidR="0065345C" w:rsidRPr="00C11A53" w:rsidRDefault="0065345C" w:rsidP="00927E3E">
            <w:pPr>
              <w:rPr>
                <w:sz w:val="20"/>
                <w:szCs w:val="20"/>
              </w:rPr>
            </w:pPr>
            <w:r w:rsidRPr="00C11A53">
              <w:rPr>
                <w:sz w:val="20"/>
                <w:szCs w:val="20"/>
              </w:rPr>
              <w:t>Year dummies</w:t>
            </w:r>
          </w:p>
        </w:tc>
        <w:tc>
          <w:tcPr>
            <w:tcW w:w="2430" w:type="dxa"/>
          </w:tcPr>
          <w:p w:rsidR="0065345C" w:rsidRPr="00C11A53" w:rsidRDefault="0065345C" w:rsidP="00927E3E">
            <w:pPr>
              <w:jc w:val="center"/>
              <w:rPr>
                <w:sz w:val="20"/>
                <w:szCs w:val="20"/>
              </w:rPr>
            </w:pPr>
            <w:r w:rsidRPr="00C11A53">
              <w:rPr>
                <w:sz w:val="20"/>
                <w:szCs w:val="20"/>
              </w:rPr>
              <w:t>Yes</w:t>
            </w:r>
          </w:p>
        </w:tc>
        <w:tc>
          <w:tcPr>
            <w:tcW w:w="2520" w:type="dxa"/>
          </w:tcPr>
          <w:p w:rsidR="0065345C" w:rsidRPr="00C11A53" w:rsidRDefault="0065345C" w:rsidP="00927E3E">
            <w:pPr>
              <w:jc w:val="center"/>
              <w:rPr>
                <w:sz w:val="20"/>
                <w:szCs w:val="20"/>
              </w:rPr>
            </w:pPr>
            <w:r w:rsidRPr="00C11A53">
              <w:rPr>
                <w:sz w:val="20"/>
                <w:szCs w:val="20"/>
              </w:rPr>
              <w:t>Yes</w:t>
            </w:r>
          </w:p>
        </w:tc>
        <w:tc>
          <w:tcPr>
            <w:tcW w:w="2610" w:type="dxa"/>
          </w:tcPr>
          <w:p w:rsidR="0065345C" w:rsidRPr="00C11A53" w:rsidRDefault="0065345C" w:rsidP="00927E3E">
            <w:pPr>
              <w:jc w:val="center"/>
              <w:rPr>
                <w:sz w:val="20"/>
                <w:szCs w:val="20"/>
              </w:rPr>
            </w:pPr>
            <w:r w:rsidRPr="00C11A53">
              <w:rPr>
                <w:sz w:val="20"/>
                <w:szCs w:val="20"/>
              </w:rPr>
              <w:t>Yes</w:t>
            </w:r>
          </w:p>
        </w:tc>
      </w:tr>
      <w:tr w:rsidR="000E6E2B" w:rsidTr="000E6E2B">
        <w:tc>
          <w:tcPr>
            <w:tcW w:w="1890" w:type="dxa"/>
            <w:tcBorders>
              <w:bottom w:val="single" w:sz="4" w:space="0" w:color="auto"/>
            </w:tcBorders>
          </w:tcPr>
          <w:p w:rsidR="0065345C" w:rsidRPr="00C11A53" w:rsidRDefault="0065345C" w:rsidP="00927E3E">
            <w:pPr>
              <w:rPr>
                <w:sz w:val="20"/>
                <w:szCs w:val="20"/>
              </w:rPr>
            </w:pPr>
            <w:r w:rsidRPr="00C11A53">
              <w:rPr>
                <w:sz w:val="20"/>
                <w:szCs w:val="20"/>
              </w:rPr>
              <w:t>Sample size</w:t>
            </w:r>
          </w:p>
        </w:tc>
        <w:tc>
          <w:tcPr>
            <w:tcW w:w="2430" w:type="dxa"/>
            <w:tcBorders>
              <w:bottom w:val="single" w:sz="4" w:space="0" w:color="auto"/>
            </w:tcBorders>
          </w:tcPr>
          <w:p w:rsidR="0065345C" w:rsidRPr="00C11A53" w:rsidRDefault="0065345C" w:rsidP="00927E3E">
            <w:pPr>
              <w:jc w:val="center"/>
              <w:rPr>
                <w:sz w:val="20"/>
                <w:szCs w:val="20"/>
              </w:rPr>
            </w:pPr>
            <w:r w:rsidRPr="00C11A53">
              <w:rPr>
                <w:sz w:val="20"/>
                <w:szCs w:val="20"/>
              </w:rPr>
              <w:t>4605</w:t>
            </w:r>
          </w:p>
        </w:tc>
        <w:tc>
          <w:tcPr>
            <w:tcW w:w="2520" w:type="dxa"/>
            <w:tcBorders>
              <w:bottom w:val="single" w:sz="4" w:space="0" w:color="auto"/>
            </w:tcBorders>
          </w:tcPr>
          <w:p w:rsidR="0065345C" w:rsidRPr="00C11A53" w:rsidRDefault="0065345C" w:rsidP="00927E3E">
            <w:pPr>
              <w:jc w:val="center"/>
              <w:rPr>
                <w:sz w:val="20"/>
                <w:szCs w:val="20"/>
              </w:rPr>
            </w:pPr>
            <w:r w:rsidRPr="00C11A53">
              <w:rPr>
                <w:sz w:val="20"/>
                <w:szCs w:val="20"/>
              </w:rPr>
              <w:t>4213</w:t>
            </w:r>
          </w:p>
        </w:tc>
        <w:tc>
          <w:tcPr>
            <w:tcW w:w="2610" w:type="dxa"/>
            <w:tcBorders>
              <w:bottom w:val="single" w:sz="4" w:space="0" w:color="auto"/>
            </w:tcBorders>
          </w:tcPr>
          <w:p w:rsidR="0065345C" w:rsidRPr="00C11A53" w:rsidRDefault="0065345C" w:rsidP="00927E3E">
            <w:pPr>
              <w:jc w:val="center"/>
              <w:rPr>
                <w:sz w:val="20"/>
                <w:szCs w:val="20"/>
              </w:rPr>
            </w:pPr>
            <w:r w:rsidRPr="00C11A53">
              <w:rPr>
                <w:sz w:val="20"/>
                <w:szCs w:val="20"/>
              </w:rPr>
              <w:t>4325</w:t>
            </w:r>
          </w:p>
        </w:tc>
      </w:tr>
    </w:tbl>
    <w:p w:rsidR="0065345C" w:rsidRPr="00A81419" w:rsidRDefault="00CF5F1A" w:rsidP="00CF5F1A">
      <w:pPr>
        <w:spacing w:line="360" w:lineRule="auto"/>
        <w:rPr>
          <w:sz w:val="20"/>
          <w:szCs w:val="20"/>
        </w:rPr>
      </w:pPr>
      <w:r>
        <w:rPr>
          <w:sz w:val="20"/>
          <w:szCs w:val="20"/>
        </w:rPr>
        <w:t xml:space="preserve">Note: </w:t>
      </w:r>
      <w:r w:rsidR="0065345C" w:rsidRPr="00A81419">
        <w:rPr>
          <w:i/>
          <w:sz w:val="20"/>
          <w:szCs w:val="20"/>
        </w:rPr>
        <w:t>p</w:t>
      </w:r>
      <w:r w:rsidR="0065345C" w:rsidRPr="00A81419">
        <w:rPr>
          <w:sz w:val="20"/>
          <w:szCs w:val="20"/>
        </w:rPr>
        <w:t>-values are in parentheses.  ** significant at the 1% level.  * significant at the 5% level.</w:t>
      </w:r>
    </w:p>
    <w:p w:rsidR="00E83B1A" w:rsidRDefault="00E83B1A">
      <w:r>
        <w:br w:type="page"/>
      </w:r>
    </w:p>
    <w:p w:rsidR="00E83B1A" w:rsidRPr="00E83B1A" w:rsidRDefault="00E83B1A" w:rsidP="00E83B1A">
      <w:pPr>
        <w:spacing w:line="360" w:lineRule="auto"/>
        <w:rPr>
          <w:smallCaps/>
          <w:sz w:val="22"/>
          <w:szCs w:val="22"/>
        </w:rPr>
      </w:pPr>
      <w:r w:rsidRPr="00E83B1A">
        <w:rPr>
          <w:smallCaps/>
          <w:sz w:val="22"/>
          <w:szCs w:val="22"/>
        </w:rPr>
        <w:lastRenderedPageBreak/>
        <w:t>Table 5—Hedonic Regression Results</w:t>
      </w:r>
      <w:r w:rsidR="009D5312">
        <w:rPr>
          <w:smallCaps/>
          <w:sz w:val="22"/>
          <w:szCs w:val="22"/>
        </w:rPr>
        <w:t xml:space="preserve"> of the Natural</w:t>
      </w:r>
      <w:r w:rsidRPr="00E83B1A">
        <w:rPr>
          <w:smallCaps/>
          <w:sz w:val="22"/>
          <w:szCs w:val="22"/>
        </w:rPr>
        <w:t xml:space="preserve"> Log</w:t>
      </w:r>
      <w:r w:rsidR="009D5312">
        <w:rPr>
          <w:smallCaps/>
          <w:sz w:val="22"/>
          <w:szCs w:val="22"/>
        </w:rPr>
        <w:t>arithm</w:t>
      </w:r>
      <w:r w:rsidRPr="00E83B1A">
        <w:rPr>
          <w:smallCaps/>
          <w:sz w:val="22"/>
          <w:szCs w:val="22"/>
        </w:rPr>
        <w:t xml:space="preserve"> of Net Effective Rent</w:t>
      </w:r>
    </w:p>
    <w:tbl>
      <w:tblPr>
        <w:tblStyle w:val="TableGrid"/>
        <w:tblW w:w="936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513"/>
        <w:gridCol w:w="1547"/>
        <w:gridCol w:w="1530"/>
        <w:gridCol w:w="1536"/>
        <w:gridCol w:w="1530"/>
      </w:tblGrid>
      <w:tr w:rsidR="00E83B1A" w:rsidTr="00124AED">
        <w:tc>
          <w:tcPr>
            <w:tcW w:w="1705" w:type="dxa"/>
            <w:tcBorders>
              <w:top w:val="single" w:sz="4" w:space="0" w:color="auto"/>
              <w:bottom w:val="single" w:sz="4" w:space="0" w:color="auto"/>
            </w:tcBorders>
          </w:tcPr>
          <w:p w:rsidR="00E83B1A" w:rsidRPr="00E311CC" w:rsidRDefault="00E83B1A" w:rsidP="0047074F">
            <w:pPr>
              <w:rPr>
                <w:sz w:val="18"/>
                <w:szCs w:val="18"/>
              </w:rPr>
            </w:pPr>
          </w:p>
        </w:tc>
        <w:tc>
          <w:tcPr>
            <w:tcW w:w="1513" w:type="dxa"/>
            <w:tcBorders>
              <w:top w:val="single" w:sz="4" w:space="0" w:color="auto"/>
              <w:bottom w:val="single" w:sz="4" w:space="0" w:color="auto"/>
            </w:tcBorders>
          </w:tcPr>
          <w:p w:rsidR="00E83B1A" w:rsidRPr="00E311CC" w:rsidRDefault="00C55DAC" w:rsidP="00C55DAC">
            <w:pPr>
              <w:jc w:val="center"/>
              <w:rPr>
                <w:sz w:val="18"/>
                <w:szCs w:val="18"/>
              </w:rPr>
            </w:pPr>
            <w:r>
              <w:rPr>
                <w:sz w:val="18"/>
                <w:szCs w:val="18"/>
              </w:rPr>
              <w:t>(1)</w:t>
            </w:r>
          </w:p>
        </w:tc>
        <w:tc>
          <w:tcPr>
            <w:tcW w:w="1547" w:type="dxa"/>
            <w:tcBorders>
              <w:top w:val="single" w:sz="4" w:space="0" w:color="auto"/>
              <w:bottom w:val="single" w:sz="4" w:space="0" w:color="auto"/>
            </w:tcBorders>
          </w:tcPr>
          <w:p w:rsidR="00E83B1A" w:rsidRPr="00E311CC" w:rsidRDefault="00C55DAC" w:rsidP="0047074F">
            <w:pPr>
              <w:jc w:val="center"/>
              <w:rPr>
                <w:sz w:val="18"/>
                <w:szCs w:val="18"/>
              </w:rPr>
            </w:pPr>
            <w:r>
              <w:rPr>
                <w:sz w:val="18"/>
                <w:szCs w:val="18"/>
              </w:rPr>
              <w:t>(</w:t>
            </w:r>
            <w:r w:rsidR="00E83B1A" w:rsidRPr="00E311CC">
              <w:rPr>
                <w:sz w:val="18"/>
                <w:szCs w:val="18"/>
              </w:rPr>
              <w:t>2</w:t>
            </w:r>
            <w:r>
              <w:rPr>
                <w:sz w:val="18"/>
                <w:szCs w:val="18"/>
              </w:rPr>
              <w:t>)</w:t>
            </w:r>
          </w:p>
        </w:tc>
        <w:tc>
          <w:tcPr>
            <w:tcW w:w="1530" w:type="dxa"/>
            <w:tcBorders>
              <w:top w:val="single" w:sz="4" w:space="0" w:color="auto"/>
              <w:bottom w:val="single" w:sz="4" w:space="0" w:color="auto"/>
            </w:tcBorders>
          </w:tcPr>
          <w:p w:rsidR="00E83B1A" w:rsidRPr="00E311CC" w:rsidRDefault="00C55DAC" w:rsidP="0047074F">
            <w:pPr>
              <w:jc w:val="center"/>
              <w:rPr>
                <w:sz w:val="18"/>
                <w:szCs w:val="18"/>
              </w:rPr>
            </w:pPr>
            <w:r>
              <w:rPr>
                <w:sz w:val="18"/>
                <w:szCs w:val="18"/>
              </w:rPr>
              <w:t>(</w:t>
            </w:r>
            <w:r w:rsidR="00E83B1A" w:rsidRPr="00E311CC">
              <w:rPr>
                <w:sz w:val="18"/>
                <w:szCs w:val="18"/>
              </w:rPr>
              <w:t>3</w:t>
            </w:r>
            <w:r>
              <w:rPr>
                <w:sz w:val="18"/>
                <w:szCs w:val="18"/>
              </w:rPr>
              <w:t>)</w:t>
            </w:r>
          </w:p>
        </w:tc>
        <w:tc>
          <w:tcPr>
            <w:tcW w:w="1536" w:type="dxa"/>
            <w:tcBorders>
              <w:top w:val="single" w:sz="4" w:space="0" w:color="auto"/>
              <w:bottom w:val="single" w:sz="4" w:space="0" w:color="auto"/>
            </w:tcBorders>
          </w:tcPr>
          <w:p w:rsidR="00E83B1A" w:rsidRPr="00E311CC" w:rsidRDefault="00C55DAC" w:rsidP="0047074F">
            <w:pPr>
              <w:jc w:val="center"/>
              <w:rPr>
                <w:sz w:val="18"/>
                <w:szCs w:val="18"/>
              </w:rPr>
            </w:pPr>
            <w:r>
              <w:rPr>
                <w:sz w:val="18"/>
                <w:szCs w:val="18"/>
              </w:rPr>
              <w:t>(</w:t>
            </w:r>
            <w:r w:rsidR="00E83B1A" w:rsidRPr="00E311CC">
              <w:rPr>
                <w:sz w:val="18"/>
                <w:szCs w:val="18"/>
              </w:rPr>
              <w:t>4</w:t>
            </w:r>
            <w:r>
              <w:rPr>
                <w:sz w:val="18"/>
                <w:szCs w:val="18"/>
              </w:rPr>
              <w:t>)</w:t>
            </w:r>
          </w:p>
        </w:tc>
        <w:tc>
          <w:tcPr>
            <w:tcW w:w="1530" w:type="dxa"/>
            <w:tcBorders>
              <w:top w:val="single" w:sz="4" w:space="0" w:color="auto"/>
              <w:bottom w:val="single" w:sz="4" w:space="0" w:color="auto"/>
            </w:tcBorders>
          </w:tcPr>
          <w:p w:rsidR="00E83B1A" w:rsidRPr="00E311CC" w:rsidRDefault="00C55DAC" w:rsidP="0047074F">
            <w:pPr>
              <w:jc w:val="center"/>
              <w:rPr>
                <w:sz w:val="18"/>
                <w:szCs w:val="18"/>
              </w:rPr>
            </w:pPr>
            <w:r>
              <w:rPr>
                <w:sz w:val="18"/>
                <w:szCs w:val="18"/>
              </w:rPr>
              <w:t>(</w:t>
            </w:r>
            <w:r w:rsidR="00E83B1A">
              <w:rPr>
                <w:sz w:val="18"/>
                <w:szCs w:val="18"/>
              </w:rPr>
              <w:t>5</w:t>
            </w:r>
            <w:r>
              <w:rPr>
                <w:sz w:val="18"/>
                <w:szCs w:val="18"/>
              </w:rPr>
              <w:t>)</w:t>
            </w:r>
          </w:p>
        </w:tc>
      </w:tr>
      <w:tr w:rsidR="00E83B1A" w:rsidTr="00124AED">
        <w:tc>
          <w:tcPr>
            <w:tcW w:w="1705" w:type="dxa"/>
            <w:tcBorders>
              <w:top w:val="single" w:sz="4" w:space="0" w:color="auto"/>
            </w:tcBorders>
          </w:tcPr>
          <w:p w:rsidR="00E83B1A" w:rsidRPr="00E311CC" w:rsidRDefault="00E83B1A" w:rsidP="0047074F">
            <w:pPr>
              <w:rPr>
                <w:sz w:val="18"/>
                <w:szCs w:val="18"/>
              </w:rPr>
            </w:pPr>
            <w:r w:rsidRPr="00E311CC">
              <w:rPr>
                <w:sz w:val="18"/>
                <w:szCs w:val="18"/>
              </w:rPr>
              <w:t>Intercept</w:t>
            </w:r>
          </w:p>
        </w:tc>
        <w:tc>
          <w:tcPr>
            <w:tcW w:w="1513" w:type="dxa"/>
            <w:tcBorders>
              <w:top w:val="single" w:sz="4" w:space="0" w:color="auto"/>
            </w:tcBorders>
          </w:tcPr>
          <w:p w:rsidR="00E83B1A" w:rsidRPr="00E311CC" w:rsidRDefault="00E83B1A" w:rsidP="0047074F">
            <w:pPr>
              <w:jc w:val="center"/>
              <w:rPr>
                <w:sz w:val="18"/>
                <w:szCs w:val="18"/>
              </w:rPr>
            </w:pPr>
            <w:r>
              <w:rPr>
                <w:sz w:val="18"/>
                <w:szCs w:val="18"/>
              </w:rPr>
              <w:t>4.1</w:t>
            </w:r>
            <w:r w:rsidR="000F433F">
              <w:rPr>
                <w:sz w:val="18"/>
                <w:szCs w:val="18"/>
              </w:rPr>
              <w:t>14</w:t>
            </w:r>
            <w:r>
              <w:rPr>
                <w:sz w:val="18"/>
                <w:szCs w:val="18"/>
              </w:rPr>
              <w:t xml:space="preserve"> (29.</w:t>
            </w:r>
            <w:r w:rsidR="000F433F">
              <w:rPr>
                <w:sz w:val="18"/>
                <w:szCs w:val="18"/>
              </w:rPr>
              <w:t>8</w:t>
            </w:r>
            <w:r>
              <w:rPr>
                <w:sz w:val="18"/>
                <w:szCs w:val="18"/>
              </w:rPr>
              <w:t>8</w:t>
            </w:r>
            <w:r w:rsidRPr="00E311CC">
              <w:rPr>
                <w:sz w:val="18"/>
                <w:szCs w:val="18"/>
              </w:rPr>
              <w:t>)**</w:t>
            </w:r>
          </w:p>
        </w:tc>
        <w:tc>
          <w:tcPr>
            <w:tcW w:w="1547" w:type="dxa"/>
            <w:tcBorders>
              <w:top w:val="single" w:sz="4" w:space="0" w:color="auto"/>
            </w:tcBorders>
          </w:tcPr>
          <w:p w:rsidR="00E83B1A" w:rsidRPr="00E311CC" w:rsidRDefault="00E83B1A" w:rsidP="0047074F">
            <w:pPr>
              <w:jc w:val="center"/>
              <w:rPr>
                <w:sz w:val="18"/>
                <w:szCs w:val="18"/>
              </w:rPr>
            </w:pPr>
            <w:r>
              <w:rPr>
                <w:sz w:val="18"/>
                <w:szCs w:val="18"/>
              </w:rPr>
              <w:t>4.0</w:t>
            </w:r>
            <w:r w:rsidR="00A71DDA">
              <w:rPr>
                <w:sz w:val="18"/>
                <w:szCs w:val="18"/>
              </w:rPr>
              <w:t>86</w:t>
            </w:r>
            <w:r>
              <w:rPr>
                <w:sz w:val="18"/>
                <w:szCs w:val="18"/>
              </w:rPr>
              <w:t xml:space="preserve"> (29.</w:t>
            </w:r>
            <w:r w:rsidR="00A71DDA">
              <w:rPr>
                <w:sz w:val="18"/>
                <w:szCs w:val="18"/>
              </w:rPr>
              <w:t>5</w:t>
            </w:r>
            <w:r>
              <w:rPr>
                <w:sz w:val="18"/>
                <w:szCs w:val="18"/>
              </w:rPr>
              <w:t>2</w:t>
            </w:r>
            <w:r w:rsidRPr="00E311CC">
              <w:rPr>
                <w:sz w:val="18"/>
                <w:szCs w:val="18"/>
              </w:rPr>
              <w:t>)**</w:t>
            </w:r>
          </w:p>
        </w:tc>
        <w:tc>
          <w:tcPr>
            <w:tcW w:w="1530" w:type="dxa"/>
            <w:tcBorders>
              <w:top w:val="single" w:sz="4" w:space="0" w:color="auto"/>
            </w:tcBorders>
          </w:tcPr>
          <w:p w:rsidR="00E83B1A" w:rsidRPr="00E311CC" w:rsidRDefault="00C86909" w:rsidP="0047074F">
            <w:pPr>
              <w:jc w:val="center"/>
              <w:rPr>
                <w:sz w:val="18"/>
                <w:szCs w:val="18"/>
              </w:rPr>
            </w:pPr>
            <w:r>
              <w:rPr>
                <w:sz w:val="18"/>
                <w:szCs w:val="18"/>
              </w:rPr>
              <w:t>-</w:t>
            </w:r>
            <w:r w:rsidR="00E83B1A">
              <w:rPr>
                <w:sz w:val="18"/>
                <w:szCs w:val="18"/>
              </w:rPr>
              <w:t>3.</w:t>
            </w:r>
            <w:r>
              <w:rPr>
                <w:sz w:val="18"/>
                <w:szCs w:val="18"/>
              </w:rPr>
              <w:t>569</w:t>
            </w:r>
            <w:r w:rsidR="00E83B1A">
              <w:rPr>
                <w:sz w:val="18"/>
                <w:szCs w:val="18"/>
              </w:rPr>
              <w:t xml:space="preserve"> (</w:t>
            </w:r>
            <w:r>
              <w:rPr>
                <w:sz w:val="18"/>
                <w:szCs w:val="18"/>
              </w:rPr>
              <w:t>-0.0</w:t>
            </w:r>
            <w:r w:rsidR="003D321C">
              <w:rPr>
                <w:sz w:val="18"/>
                <w:szCs w:val="18"/>
              </w:rPr>
              <w:t>0</w:t>
            </w:r>
            <w:r w:rsidR="00E83B1A" w:rsidRPr="00E311CC">
              <w:rPr>
                <w:sz w:val="18"/>
                <w:szCs w:val="18"/>
              </w:rPr>
              <w:t>)</w:t>
            </w:r>
          </w:p>
        </w:tc>
        <w:tc>
          <w:tcPr>
            <w:tcW w:w="1536" w:type="dxa"/>
            <w:tcBorders>
              <w:top w:val="single" w:sz="4" w:space="0" w:color="auto"/>
            </w:tcBorders>
          </w:tcPr>
          <w:p w:rsidR="00E83B1A" w:rsidRPr="00E311CC" w:rsidRDefault="00B85F1B" w:rsidP="0047074F">
            <w:pPr>
              <w:jc w:val="center"/>
              <w:rPr>
                <w:sz w:val="18"/>
                <w:szCs w:val="18"/>
              </w:rPr>
            </w:pPr>
            <w:r>
              <w:rPr>
                <w:sz w:val="18"/>
                <w:szCs w:val="18"/>
              </w:rPr>
              <w:t>-</w:t>
            </w:r>
            <w:r w:rsidR="00E83B1A">
              <w:rPr>
                <w:sz w:val="18"/>
                <w:szCs w:val="18"/>
              </w:rPr>
              <w:t>3.</w:t>
            </w:r>
            <w:r w:rsidR="00FB58C5">
              <w:rPr>
                <w:sz w:val="18"/>
                <w:szCs w:val="18"/>
              </w:rPr>
              <w:t>532</w:t>
            </w:r>
            <w:r w:rsidR="00E83B1A">
              <w:rPr>
                <w:sz w:val="18"/>
                <w:szCs w:val="18"/>
              </w:rPr>
              <w:t xml:space="preserve"> (</w:t>
            </w:r>
            <w:r w:rsidR="00FB58C5">
              <w:rPr>
                <w:sz w:val="18"/>
                <w:szCs w:val="18"/>
              </w:rPr>
              <w:t>-0.00</w:t>
            </w:r>
            <w:r w:rsidR="00E83B1A" w:rsidRPr="00E311CC">
              <w:rPr>
                <w:sz w:val="18"/>
                <w:szCs w:val="18"/>
              </w:rPr>
              <w:t>)</w:t>
            </w:r>
          </w:p>
        </w:tc>
        <w:tc>
          <w:tcPr>
            <w:tcW w:w="1530" w:type="dxa"/>
            <w:tcBorders>
              <w:top w:val="single" w:sz="4" w:space="0" w:color="auto"/>
            </w:tcBorders>
          </w:tcPr>
          <w:p w:rsidR="00E83B1A" w:rsidRPr="00E311CC" w:rsidRDefault="003D321C" w:rsidP="0047074F">
            <w:pPr>
              <w:jc w:val="center"/>
              <w:rPr>
                <w:sz w:val="18"/>
                <w:szCs w:val="18"/>
              </w:rPr>
            </w:pPr>
            <w:r>
              <w:rPr>
                <w:sz w:val="18"/>
                <w:szCs w:val="18"/>
              </w:rPr>
              <w:t>-</w:t>
            </w:r>
            <w:r w:rsidR="00E83B1A">
              <w:rPr>
                <w:sz w:val="18"/>
                <w:szCs w:val="18"/>
              </w:rPr>
              <w:t>3.</w:t>
            </w:r>
            <w:r>
              <w:rPr>
                <w:sz w:val="18"/>
                <w:szCs w:val="18"/>
              </w:rPr>
              <w:t>5</w:t>
            </w:r>
            <w:r w:rsidR="006B3599">
              <w:rPr>
                <w:sz w:val="18"/>
                <w:szCs w:val="18"/>
              </w:rPr>
              <w:t>10</w:t>
            </w:r>
            <w:r w:rsidR="00E83B1A">
              <w:rPr>
                <w:sz w:val="18"/>
                <w:szCs w:val="18"/>
              </w:rPr>
              <w:t xml:space="preserve"> (</w:t>
            </w:r>
            <w:r>
              <w:rPr>
                <w:sz w:val="18"/>
                <w:szCs w:val="18"/>
              </w:rPr>
              <w:t>-0.00</w:t>
            </w:r>
            <w:r w:rsidR="00E83B1A">
              <w:rPr>
                <w:sz w:val="18"/>
                <w:szCs w:val="18"/>
              </w:rPr>
              <w:t>)</w:t>
            </w:r>
          </w:p>
        </w:tc>
      </w:tr>
      <w:tr w:rsidR="00E83B1A" w:rsidTr="00124AED">
        <w:tc>
          <w:tcPr>
            <w:tcW w:w="1705" w:type="dxa"/>
          </w:tcPr>
          <w:p w:rsidR="00E83B1A" w:rsidRPr="00E311CC" w:rsidRDefault="00E83B1A" w:rsidP="0047074F">
            <w:pPr>
              <w:rPr>
                <w:sz w:val="18"/>
                <w:szCs w:val="18"/>
              </w:rPr>
            </w:pPr>
            <w:r w:rsidRPr="00E311CC">
              <w:rPr>
                <w:i/>
                <w:sz w:val="18"/>
                <w:szCs w:val="18"/>
              </w:rPr>
              <w:t>LEED</w:t>
            </w:r>
          </w:p>
        </w:tc>
        <w:tc>
          <w:tcPr>
            <w:tcW w:w="1513" w:type="dxa"/>
          </w:tcPr>
          <w:p w:rsidR="00E83B1A" w:rsidRPr="00E311CC" w:rsidRDefault="00E83B1A" w:rsidP="0047074F">
            <w:pPr>
              <w:jc w:val="center"/>
              <w:rPr>
                <w:sz w:val="18"/>
                <w:szCs w:val="18"/>
              </w:rPr>
            </w:pPr>
            <w:r>
              <w:rPr>
                <w:sz w:val="18"/>
                <w:szCs w:val="18"/>
              </w:rPr>
              <w:t>0.02</w:t>
            </w:r>
            <w:r w:rsidR="000F433F">
              <w:rPr>
                <w:sz w:val="18"/>
                <w:szCs w:val="18"/>
              </w:rPr>
              <w:t>3</w:t>
            </w:r>
            <w:r>
              <w:rPr>
                <w:sz w:val="18"/>
                <w:szCs w:val="18"/>
              </w:rPr>
              <w:t xml:space="preserve"> (2.</w:t>
            </w:r>
            <w:r w:rsidR="000F433F">
              <w:rPr>
                <w:sz w:val="18"/>
                <w:szCs w:val="18"/>
              </w:rPr>
              <w:t>66</w:t>
            </w:r>
            <w:r w:rsidRPr="00E311CC">
              <w:rPr>
                <w:sz w:val="18"/>
                <w:szCs w:val="18"/>
              </w:rPr>
              <w:t>)</w:t>
            </w:r>
            <w:r w:rsidR="000F433F">
              <w:rPr>
                <w:sz w:val="18"/>
                <w:szCs w:val="18"/>
              </w:rPr>
              <w:t>*</w:t>
            </w:r>
            <w:r>
              <w:rPr>
                <w:sz w:val="18"/>
                <w:szCs w:val="18"/>
              </w:rPr>
              <w:t>*</w:t>
            </w:r>
          </w:p>
        </w:tc>
        <w:tc>
          <w:tcPr>
            <w:tcW w:w="1547" w:type="dxa"/>
          </w:tcPr>
          <w:p w:rsidR="00E83B1A" w:rsidRPr="00E311CC" w:rsidRDefault="00E83B1A" w:rsidP="0047074F">
            <w:pPr>
              <w:jc w:val="center"/>
              <w:rPr>
                <w:sz w:val="18"/>
                <w:szCs w:val="18"/>
              </w:rPr>
            </w:pPr>
          </w:p>
        </w:tc>
        <w:tc>
          <w:tcPr>
            <w:tcW w:w="1530" w:type="dxa"/>
          </w:tcPr>
          <w:p w:rsidR="00E83B1A" w:rsidRPr="00E311CC" w:rsidRDefault="00E83B1A" w:rsidP="0047074F">
            <w:pPr>
              <w:jc w:val="center"/>
              <w:rPr>
                <w:sz w:val="18"/>
                <w:szCs w:val="18"/>
              </w:rPr>
            </w:pPr>
            <w:r>
              <w:rPr>
                <w:sz w:val="18"/>
                <w:szCs w:val="18"/>
              </w:rPr>
              <w:t>0.02</w:t>
            </w:r>
            <w:r w:rsidR="00C86909">
              <w:rPr>
                <w:sz w:val="18"/>
                <w:szCs w:val="18"/>
              </w:rPr>
              <w:t>7</w:t>
            </w:r>
            <w:r>
              <w:rPr>
                <w:sz w:val="18"/>
                <w:szCs w:val="18"/>
              </w:rPr>
              <w:t xml:space="preserve"> (</w:t>
            </w:r>
            <w:r w:rsidR="00C86909">
              <w:rPr>
                <w:sz w:val="18"/>
                <w:szCs w:val="18"/>
              </w:rPr>
              <w:t>3.08</w:t>
            </w:r>
            <w:r w:rsidRPr="00E311CC">
              <w:rPr>
                <w:sz w:val="18"/>
                <w:szCs w:val="18"/>
              </w:rPr>
              <w:t>)</w:t>
            </w:r>
            <w:r>
              <w:rPr>
                <w:sz w:val="18"/>
                <w:szCs w:val="18"/>
              </w:rPr>
              <w:t>**</w:t>
            </w:r>
          </w:p>
        </w:tc>
        <w:tc>
          <w:tcPr>
            <w:tcW w:w="1536" w:type="dxa"/>
          </w:tcPr>
          <w:p w:rsidR="00E83B1A" w:rsidRPr="00E311CC" w:rsidRDefault="00E83B1A" w:rsidP="0047074F">
            <w:pPr>
              <w:jc w:val="center"/>
              <w:rPr>
                <w:sz w:val="18"/>
                <w:szCs w:val="18"/>
              </w:rPr>
            </w:pPr>
          </w:p>
        </w:tc>
        <w:tc>
          <w:tcPr>
            <w:tcW w:w="1530" w:type="dxa"/>
          </w:tcPr>
          <w:p w:rsidR="00E83B1A" w:rsidRPr="00E311CC" w:rsidRDefault="00E83B1A" w:rsidP="0047074F">
            <w:pPr>
              <w:jc w:val="center"/>
              <w:rPr>
                <w:sz w:val="18"/>
                <w:szCs w:val="18"/>
              </w:rPr>
            </w:pPr>
          </w:p>
        </w:tc>
      </w:tr>
      <w:tr w:rsidR="00E83B1A" w:rsidTr="00124AED">
        <w:tc>
          <w:tcPr>
            <w:tcW w:w="1705" w:type="dxa"/>
          </w:tcPr>
          <w:p w:rsidR="00E83B1A" w:rsidRPr="00E311CC" w:rsidRDefault="00E83B1A" w:rsidP="0047074F">
            <w:pPr>
              <w:rPr>
                <w:sz w:val="18"/>
                <w:szCs w:val="18"/>
              </w:rPr>
            </w:pPr>
            <w:r w:rsidRPr="00E311CC">
              <w:rPr>
                <w:i/>
                <w:sz w:val="18"/>
                <w:szCs w:val="18"/>
              </w:rPr>
              <w:t xml:space="preserve">    LEED_PLT</w:t>
            </w:r>
          </w:p>
        </w:tc>
        <w:tc>
          <w:tcPr>
            <w:tcW w:w="1513" w:type="dxa"/>
          </w:tcPr>
          <w:p w:rsidR="00E83B1A" w:rsidRPr="00E311CC" w:rsidRDefault="00E83B1A" w:rsidP="0047074F">
            <w:pPr>
              <w:jc w:val="center"/>
              <w:rPr>
                <w:sz w:val="18"/>
                <w:szCs w:val="18"/>
              </w:rPr>
            </w:pPr>
          </w:p>
        </w:tc>
        <w:tc>
          <w:tcPr>
            <w:tcW w:w="1547" w:type="dxa"/>
          </w:tcPr>
          <w:p w:rsidR="00E83B1A" w:rsidRPr="00E311CC" w:rsidRDefault="00E83B1A" w:rsidP="0047074F">
            <w:pPr>
              <w:jc w:val="center"/>
              <w:rPr>
                <w:sz w:val="18"/>
                <w:szCs w:val="18"/>
              </w:rPr>
            </w:pPr>
            <w:r>
              <w:rPr>
                <w:sz w:val="18"/>
                <w:szCs w:val="18"/>
              </w:rPr>
              <w:t>0.07</w:t>
            </w:r>
            <w:r w:rsidR="000B489D">
              <w:rPr>
                <w:sz w:val="18"/>
                <w:szCs w:val="18"/>
              </w:rPr>
              <w:t>8</w:t>
            </w:r>
            <w:r>
              <w:rPr>
                <w:sz w:val="18"/>
                <w:szCs w:val="18"/>
              </w:rPr>
              <w:t xml:space="preserve"> (3.01)**</w:t>
            </w:r>
          </w:p>
        </w:tc>
        <w:tc>
          <w:tcPr>
            <w:tcW w:w="1530" w:type="dxa"/>
          </w:tcPr>
          <w:p w:rsidR="00E83B1A" w:rsidRPr="00E311CC" w:rsidRDefault="00E83B1A" w:rsidP="0047074F">
            <w:pPr>
              <w:jc w:val="center"/>
              <w:rPr>
                <w:sz w:val="18"/>
                <w:szCs w:val="18"/>
              </w:rPr>
            </w:pPr>
          </w:p>
        </w:tc>
        <w:tc>
          <w:tcPr>
            <w:tcW w:w="1536" w:type="dxa"/>
          </w:tcPr>
          <w:p w:rsidR="00E83B1A" w:rsidRPr="00E311CC" w:rsidRDefault="00E83B1A" w:rsidP="0047074F">
            <w:pPr>
              <w:jc w:val="center"/>
              <w:rPr>
                <w:sz w:val="18"/>
                <w:szCs w:val="18"/>
              </w:rPr>
            </w:pPr>
            <w:r>
              <w:rPr>
                <w:sz w:val="18"/>
                <w:szCs w:val="18"/>
              </w:rPr>
              <w:t>0.08</w:t>
            </w:r>
            <w:r w:rsidR="00FB58C5">
              <w:rPr>
                <w:sz w:val="18"/>
                <w:szCs w:val="18"/>
              </w:rPr>
              <w:t>6</w:t>
            </w:r>
            <w:r>
              <w:rPr>
                <w:sz w:val="18"/>
                <w:szCs w:val="18"/>
              </w:rPr>
              <w:t xml:space="preserve"> (3.3</w:t>
            </w:r>
            <w:r w:rsidR="00FB58C5">
              <w:rPr>
                <w:sz w:val="18"/>
                <w:szCs w:val="18"/>
              </w:rPr>
              <w:t>4</w:t>
            </w:r>
            <w:r>
              <w:rPr>
                <w:sz w:val="18"/>
                <w:szCs w:val="18"/>
              </w:rPr>
              <w:t>)**</w:t>
            </w:r>
          </w:p>
        </w:tc>
        <w:tc>
          <w:tcPr>
            <w:tcW w:w="1530" w:type="dxa"/>
          </w:tcPr>
          <w:p w:rsidR="00E83B1A" w:rsidRPr="00E311CC" w:rsidRDefault="00E83B1A" w:rsidP="0047074F">
            <w:pPr>
              <w:jc w:val="center"/>
              <w:rPr>
                <w:sz w:val="18"/>
                <w:szCs w:val="18"/>
              </w:rPr>
            </w:pPr>
          </w:p>
        </w:tc>
      </w:tr>
      <w:tr w:rsidR="00E83B1A" w:rsidTr="00124AED">
        <w:tc>
          <w:tcPr>
            <w:tcW w:w="1705" w:type="dxa"/>
          </w:tcPr>
          <w:p w:rsidR="00E83B1A" w:rsidRPr="00E311CC" w:rsidRDefault="00E83B1A" w:rsidP="0047074F">
            <w:pPr>
              <w:rPr>
                <w:sz w:val="18"/>
                <w:szCs w:val="18"/>
              </w:rPr>
            </w:pPr>
            <w:r w:rsidRPr="00E311CC">
              <w:rPr>
                <w:i/>
                <w:sz w:val="18"/>
                <w:szCs w:val="18"/>
              </w:rPr>
              <w:t xml:space="preserve">    LEED_GLD</w:t>
            </w:r>
          </w:p>
        </w:tc>
        <w:tc>
          <w:tcPr>
            <w:tcW w:w="1513" w:type="dxa"/>
          </w:tcPr>
          <w:p w:rsidR="00E83B1A" w:rsidRPr="00E311CC" w:rsidRDefault="00E83B1A" w:rsidP="0047074F">
            <w:pPr>
              <w:jc w:val="center"/>
              <w:rPr>
                <w:sz w:val="18"/>
                <w:szCs w:val="18"/>
              </w:rPr>
            </w:pPr>
          </w:p>
        </w:tc>
        <w:tc>
          <w:tcPr>
            <w:tcW w:w="1547" w:type="dxa"/>
          </w:tcPr>
          <w:p w:rsidR="00E83B1A" w:rsidRPr="00E311CC" w:rsidRDefault="00E83B1A" w:rsidP="0047074F">
            <w:pPr>
              <w:jc w:val="center"/>
              <w:rPr>
                <w:sz w:val="18"/>
                <w:szCs w:val="18"/>
              </w:rPr>
            </w:pPr>
            <w:r>
              <w:rPr>
                <w:sz w:val="18"/>
                <w:szCs w:val="18"/>
              </w:rPr>
              <w:t>0.01</w:t>
            </w:r>
            <w:r w:rsidR="00DA223A">
              <w:rPr>
                <w:sz w:val="18"/>
                <w:szCs w:val="18"/>
              </w:rPr>
              <w:t>8</w:t>
            </w:r>
            <w:r>
              <w:rPr>
                <w:sz w:val="18"/>
                <w:szCs w:val="18"/>
              </w:rPr>
              <w:t xml:space="preserve"> (1.</w:t>
            </w:r>
            <w:r w:rsidR="00DA223A">
              <w:rPr>
                <w:sz w:val="18"/>
                <w:szCs w:val="18"/>
              </w:rPr>
              <w:t>79</w:t>
            </w:r>
            <w:r>
              <w:rPr>
                <w:sz w:val="18"/>
                <w:szCs w:val="18"/>
              </w:rPr>
              <w:t>)</w:t>
            </w:r>
          </w:p>
        </w:tc>
        <w:tc>
          <w:tcPr>
            <w:tcW w:w="1530" w:type="dxa"/>
          </w:tcPr>
          <w:p w:rsidR="00E83B1A" w:rsidRPr="00E311CC" w:rsidRDefault="00E83B1A" w:rsidP="0047074F">
            <w:pPr>
              <w:jc w:val="center"/>
              <w:rPr>
                <w:sz w:val="18"/>
                <w:szCs w:val="18"/>
              </w:rPr>
            </w:pPr>
          </w:p>
        </w:tc>
        <w:tc>
          <w:tcPr>
            <w:tcW w:w="1536" w:type="dxa"/>
          </w:tcPr>
          <w:p w:rsidR="00E83B1A" w:rsidRPr="00E311CC" w:rsidRDefault="00E83B1A" w:rsidP="0047074F">
            <w:pPr>
              <w:jc w:val="center"/>
              <w:rPr>
                <w:sz w:val="18"/>
                <w:szCs w:val="18"/>
              </w:rPr>
            </w:pPr>
            <w:r>
              <w:rPr>
                <w:sz w:val="18"/>
                <w:szCs w:val="18"/>
              </w:rPr>
              <w:t>0.02</w:t>
            </w:r>
            <w:r w:rsidR="00FB58C5">
              <w:rPr>
                <w:sz w:val="18"/>
                <w:szCs w:val="18"/>
              </w:rPr>
              <w:t>4</w:t>
            </w:r>
            <w:r>
              <w:rPr>
                <w:sz w:val="18"/>
                <w:szCs w:val="18"/>
              </w:rPr>
              <w:t xml:space="preserve"> (2.</w:t>
            </w:r>
            <w:r w:rsidR="00FB58C5">
              <w:rPr>
                <w:sz w:val="18"/>
                <w:szCs w:val="18"/>
              </w:rPr>
              <w:t>31</w:t>
            </w:r>
            <w:r>
              <w:rPr>
                <w:sz w:val="18"/>
                <w:szCs w:val="18"/>
              </w:rPr>
              <w:t>)*</w:t>
            </w:r>
          </w:p>
        </w:tc>
        <w:tc>
          <w:tcPr>
            <w:tcW w:w="1530" w:type="dxa"/>
          </w:tcPr>
          <w:p w:rsidR="00E83B1A" w:rsidRPr="00E311CC" w:rsidRDefault="00E83B1A" w:rsidP="0047074F">
            <w:pPr>
              <w:jc w:val="center"/>
              <w:rPr>
                <w:sz w:val="18"/>
                <w:szCs w:val="18"/>
              </w:rPr>
            </w:pPr>
          </w:p>
        </w:tc>
      </w:tr>
      <w:tr w:rsidR="00E83B1A" w:rsidTr="00124AED">
        <w:tc>
          <w:tcPr>
            <w:tcW w:w="1705" w:type="dxa"/>
          </w:tcPr>
          <w:p w:rsidR="00E83B1A" w:rsidRPr="00E311CC" w:rsidRDefault="00E83B1A" w:rsidP="0047074F">
            <w:pPr>
              <w:rPr>
                <w:sz w:val="18"/>
                <w:szCs w:val="18"/>
              </w:rPr>
            </w:pPr>
            <w:r w:rsidRPr="00E311CC">
              <w:rPr>
                <w:i/>
                <w:sz w:val="18"/>
                <w:szCs w:val="18"/>
              </w:rPr>
              <w:t xml:space="preserve">    LEED_SLV</w:t>
            </w:r>
          </w:p>
        </w:tc>
        <w:tc>
          <w:tcPr>
            <w:tcW w:w="1513" w:type="dxa"/>
          </w:tcPr>
          <w:p w:rsidR="00E83B1A" w:rsidRPr="00E311CC" w:rsidRDefault="00E83B1A" w:rsidP="0047074F">
            <w:pPr>
              <w:jc w:val="center"/>
              <w:rPr>
                <w:sz w:val="18"/>
                <w:szCs w:val="18"/>
              </w:rPr>
            </w:pPr>
          </w:p>
        </w:tc>
        <w:tc>
          <w:tcPr>
            <w:tcW w:w="1547" w:type="dxa"/>
          </w:tcPr>
          <w:p w:rsidR="00E83B1A" w:rsidRPr="00E311CC" w:rsidRDefault="00E83B1A" w:rsidP="0047074F">
            <w:pPr>
              <w:jc w:val="center"/>
              <w:rPr>
                <w:sz w:val="18"/>
                <w:szCs w:val="18"/>
              </w:rPr>
            </w:pPr>
            <w:r>
              <w:rPr>
                <w:sz w:val="18"/>
                <w:szCs w:val="18"/>
              </w:rPr>
              <w:t>0.04</w:t>
            </w:r>
            <w:r w:rsidR="00DA223A">
              <w:rPr>
                <w:sz w:val="18"/>
                <w:szCs w:val="18"/>
              </w:rPr>
              <w:t>2</w:t>
            </w:r>
            <w:r>
              <w:rPr>
                <w:sz w:val="18"/>
                <w:szCs w:val="18"/>
              </w:rPr>
              <w:t xml:space="preserve"> (3.</w:t>
            </w:r>
            <w:r w:rsidR="00DA223A">
              <w:rPr>
                <w:sz w:val="18"/>
                <w:szCs w:val="18"/>
              </w:rPr>
              <w:t>58</w:t>
            </w:r>
            <w:r>
              <w:rPr>
                <w:sz w:val="18"/>
                <w:szCs w:val="18"/>
              </w:rPr>
              <w:t>)*</w:t>
            </w:r>
            <w:r w:rsidR="00DA223A">
              <w:rPr>
                <w:sz w:val="18"/>
                <w:szCs w:val="18"/>
              </w:rPr>
              <w:t>*</w:t>
            </w:r>
          </w:p>
        </w:tc>
        <w:tc>
          <w:tcPr>
            <w:tcW w:w="1530" w:type="dxa"/>
          </w:tcPr>
          <w:p w:rsidR="00E83B1A" w:rsidRPr="00E311CC" w:rsidRDefault="00E83B1A" w:rsidP="0047074F">
            <w:pPr>
              <w:jc w:val="center"/>
              <w:rPr>
                <w:sz w:val="18"/>
                <w:szCs w:val="18"/>
              </w:rPr>
            </w:pPr>
          </w:p>
        </w:tc>
        <w:tc>
          <w:tcPr>
            <w:tcW w:w="1536" w:type="dxa"/>
          </w:tcPr>
          <w:p w:rsidR="00E83B1A" w:rsidRPr="00E311CC" w:rsidRDefault="00E83B1A" w:rsidP="0047074F">
            <w:pPr>
              <w:jc w:val="center"/>
              <w:rPr>
                <w:sz w:val="18"/>
                <w:szCs w:val="18"/>
              </w:rPr>
            </w:pPr>
            <w:r>
              <w:rPr>
                <w:sz w:val="18"/>
                <w:szCs w:val="18"/>
              </w:rPr>
              <w:t>0.04</w:t>
            </w:r>
            <w:r w:rsidR="00FB58C5">
              <w:rPr>
                <w:sz w:val="18"/>
                <w:szCs w:val="18"/>
              </w:rPr>
              <w:t>4</w:t>
            </w:r>
            <w:r>
              <w:rPr>
                <w:sz w:val="18"/>
                <w:szCs w:val="18"/>
              </w:rPr>
              <w:t xml:space="preserve"> (3.</w:t>
            </w:r>
            <w:r w:rsidR="00FB58C5">
              <w:rPr>
                <w:sz w:val="18"/>
                <w:szCs w:val="18"/>
              </w:rPr>
              <w:t>73</w:t>
            </w:r>
            <w:r>
              <w:rPr>
                <w:sz w:val="18"/>
                <w:szCs w:val="18"/>
              </w:rPr>
              <w:t>)**</w:t>
            </w:r>
          </w:p>
        </w:tc>
        <w:tc>
          <w:tcPr>
            <w:tcW w:w="1530" w:type="dxa"/>
          </w:tcPr>
          <w:p w:rsidR="00E83B1A" w:rsidRPr="00E311CC" w:rsidRDefault="00E83B1A" w:rsidP="0047074F">
            <w:pPr>
              <w:jc w:val="center"/>
              <w:rPr>
                <w:sz w:val="18"/>
                <w:szCs w:val="18"/>
              </w:rPr>
            </w:pPr>
          </w:p>
        </w:tc>
      </w:tr>
      <w:tr w:rsidR="00E83B1A" w:rsidTr="00124AED">
        <w:tc>
          <w:tcPr>
            <w:tcW w:w="1705" w:type="dxa"/>
          </w:tcPr>
          <w:p w:rsidR="00E83B1A" w:rsidRPr="00E311CC" w:rsidRDefault="00E83B1A" w:rsidP="0047074F">
            <w:pPr>
              <w:rPr>
                <w:sz w:val="18"/>
                <w:szCs w:val="18"/>
              </w:rPr>
            </w:pPr>
            <w:r w:rsidRPr="00E311CC">
              <w:rPr>
                <w:i/>
                <w:sz w:val="18"/>
                <w:szCs w:val="18"/>
              </w:rPr>
              <w:t xml:space="preserve">    LEED_CRT</w:t>
            </w:r>
          </w:p>
        </w:tc>
        <w:tc>
          <w:tcPr>
            <w:tcW w:w="1513" w:type="dxa"/>
          </w:tcPr>
          <w:p w:rsidR="00E83B1A" w:rsidRPr="00E311CC" w:rsidRDefault="00E83B1A" w:rsidP="0047074F">
            <w:pPr>
              <w:jc w:val="center"/>
              <w:rPr>
                <w:sz w:val="18"/>
                <w:szCs w:val="18"/>
              </w:rPr>
            </w:pPr>
          </w:p>
        </w:tc>
        <w:tc>
          <w:tcPr>
            <w:tcW w:w="1547" w:type="dxa"/>
          </w:tcPr>
          <w:p w:rsidR="00E83B1A" w:rsidRPr="00E311CC" w:rsidRDefault="00E83B1A" w:rsidP="0047074F">
            <w:pPr>
              <w:jc w:val="center"/>
              <w:rPr>
                <w:sz w:val="18"/>
                <w:szCs w:val="18"/>
              </w:rPr>
            </w:pPr>
            <w:r>
              <w:rPr>
                <w:sz w:val="18"/>
                <w:szCs w:val="18"/>
              </w:rPr>
              <w:t>0.07</w:t>
            </w:r>
            <w:r w:rsidR="00DA223A">
              <w:rPr>
                <w:sz w:val="18"/>
                <w:szCs w:val="18"/>
              </w:rPr>
              <w:t>6</w:t>
            </w:r>
            <w:r>
              <w:rPr>
                <w:sz w:val="18"/>
                <w:szCs w:val="18"/>
              </w:rPr>
              <w:t xml:space="preserve"> (3.</w:t>
            </w:r>
            <w:r w:rsidR="00DA223A">
              <w:rPr>
                <w:sz w:val="18"/>
                <w:szCs w:val="18"/>
              </w:rPr>
              <w:t>93</w:t>
            </w:r>
            <w:r>
              <w:rPr>
                <w:sz w:val="18"/>
                <w:szCs w:val="18"/>
              </w:rPr>
              <w:t>)**</w:t>
            </w:r>
          </w:p>
        </w:tc>
        <w:tc>
          <w:tcPr>
            <w:tcW w:w="1530" w:type="dxa"/>
          </w:tcPr>
          <w:p w:rsidR="00E83B1A" w:rsidRPr="00E311CC" w:rsidRDefault="00E83B1A" w:rsidP="0047074F">
            <w:pPr>
              <w:jc w:val="center"/>
              <w:rPr>
                <w:sz w:val="18"/>
                <w:szCs w:val="18"/>
              </w:rPr>
            </w:pPr>
          </w:p>
        </w:tc>
        <w:tc>
          <w:tcPr>
            <w:tcW w:w="1536" w:type="dxa"/>
          </w:tcPr>
          <w:p w:rsidR="00E83B1A" w:rsidRPr="00E311CC" w:rsidRDefault="00E83B1A" w:rsidP="0047074F">
            <w:pPr>
              <w:jc w:val="center"/>
              <w:rPr>
                <w:sz w:val="18"/>
                <w:szCs w:val="18"/>
              </w:rPr>
            </w:pPr>
            <w:r>
              <w:rPr>
                <w:sz w:val="18"/>
                <w:szCs w:val="18"/>
              </w:rPr>
              <w:t>0.07</w:t>
            </w:r>
            <w:r w:rsidR="00FB58C5">
              <w:rPr>
                <w:sz w:val="18"/>
                <w:szCs w:val="18"/>
              </w:rPr>
              <w:t>9</w:t>
            </w:r>
            <w:r>
              <w:rPr>
                <w:sz w:val="18"/>
                <w:szCs w:val="18"/>
              </w:rPr>
              <w:t xml:space="preserve"> (</w:t>
            </w:r>
            <w:r w:rsidR="00FB58C5">
              <w:rPr>
                <w:sz w:val="18"/>
                <w:szCs w:val="18"/>
              </w:rPr>
              <w:t>4.10</w:t>
            </w:r>
            <w:r>
              <w:rPr>
                <w:sz w:val="18"/>
                <w:szCs w:val="18"/>
              </w:rPr>
              <w:t>)**</w:t>
            </w:r>
          </w:p>
        </w:tc>
        <w:tc>
          <w:tcPr>
            <w:tcW w:w="1530" w:type="dxa"/>
          </w:tcPr>
          <w:p w:rsidR="00E83B1A" w:rsidRPr="00E311CC" w:rsidRDefault="00E83B1A" w:rsidP="0047074F">
            <w:pPr>
              <w:jc w:val="center"/>
              <w:rPr>
                <w:sz w:val="18"/>
                <w:szCs w:val="18"/>
              </w:rPr>
            </w:pPr>
          </w:p>
        </w:tc>
      </w:tr>
      <w:tr w:rsidR="00E83B1A" w:rsidTr="00124AED">
        <w:tc>
          <w:tcPr>
            <w:tcW w:w="1705" w:type="dxa"/>
          </w:tcPr>
          <w:p w:rsidR="00E83B1A" w:rsidRPr="00E311CC" w:rsidRDefault="00E83B1A" w:rsidP="0047074F">
            <w:pPr>
              <w:rPr>
                <w:sz w:val="18"/>
                <w:szCs w:val="18"/>
              </w:rPr>
            </w:pPr>
            <w:r w:rsidRPr="00E311CC">
              <w:rPr>
                <w:i/>
                <w:sz w:val="18"/>
                <w:szCs w:val="18"/>
              </w:rPr>
              <w:t>Energy Star</w:t>
            </w:r>
          </w:p>
        </w:tc>
        <w:tc>
          <w:tcPr>
            <w:tcW w:w="1513" w:type="dxa"/>
          </w:tcPr>
          <w:p w:rsidR="00E83B1A" w:rsidRPr="00E311CC" w:rsidRDefault="00E83B1A" w:rsidP="0047074F">
            <w:pPr>
              <w:jc w:val="center"/>
              <w:rPr>
                <w:sz w:val="18"/>
                <w:szCs w:val="18"/>
              </w:rPr>
            </w:pPr>
            <w:r>
              <w:rPr>
                <w:sz w:val="18"/>
                <w:szCs w:val="18"/>
              </w:rPr>
              <w:t>-0.03</w:t>
            </w:r>
            <w:r w:rsidR="000F433F">
              <w:rPr>
                <w:sz w:val="18"/>
                <w:szCs w:val="18"/>
              </w:rPr>
              <w:t>2</w:t>
            </w:r>
            <w:r>
              <w:rPr>
                <w:sz w:val="18"/>
                <w:szCs w:val="18"/>
              </w:rPr>
              <w:t xml:space="preserve"> (-4.</w:t>
            </w:r>
            <w:r w:rsidR="000F433F">
              <w:rPr>
                <w:sz w:val="18"/>
                <w:szCs w:val="18"/>
              </w:rPr>
              <w:t>2</w:t>
            </w:r>
            <w:r>
              <w:rPr>
                <w:sz w:val="18"/>
                <w:szCs w:val="18"/>
              </w:rPr>
              <w:t>0</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-0.03</w:t>
            </w:r>
            <w:r w:rsidR="00DA223A">
              <w:rPr>
                <w:sz w:val="18"/>
                <w:szCs w:val="18"/>
              </w:rPr>
              <w:t>7</w:t>
            </w:r>
            <w:r>
              <w:rPr>
                <w:sz w:val="18"/>
                <w:szCs w:val="18"/>
              </w:rPr>
              <w:t xml:space="preserve"> (-4.</w:t>
            </w:r>
            <w:r w:rsidR="00DA223A">
              <w:rPr>
                <w:sz w:val="18"/>
                <w:szCs w:val="18"/>
              </w:rPr>
              <w:t>89</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-0.02</w:t>
            </w:r>
            <w:r w:rsidR="00C86909">
              <w:rPr>
                <w:sz w:val="18"/>
                <w:szCs w:val="18"/>
              </w:rPr>
              <w:t>4</w:t>
            </w:r>
            <w:r>
              <w:rPr>
                <w:sz w:val="18"/>
                <w:szCs w:val="18"/>
              </w:rPr>
              <w:t xml:space="preserve"> (-3.</w:t>
            </w:r>
            <w:r w:rsidR="00C86909">
              <w:rPr>
                <w:sz w:val="18"/>
                <w:szCs w:val="18"/>
              </w:rPr>
              <w:t>14</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-0.029 (-3.</w:t>
            </w:r>
            <w:r w:rsidR="00FB58C5">
              <w:rPr>
                <w:sz w:val="18"/>
                <w:szCs w:val="18"/>
              </w:rPr>
              <w:t>82</w:t>
            </w:r>
            <w:r w:rsidRPr="00E311CC">
              <w:rPr>
                <w:sz w:val="18"/>
                <w:szCs w:val="18"/>
              </w:rPr>
              <w:t>)**</w:t>
            </w:r>
          </w:p>
        </w:tc>
        <w:tc>
          <w:tcPr>
            <w:tcW w:w="1530" w:type="dxa"/>
          </w:tcPr>
          <w:p w:rsidR="00E83B1A" w:rsidRPr="00E311CC" w:rsidRDefault="00E83B1A" w:rsidP="0047074F">
            <w:pPr>
              <w:jc w:val="center"/>
              <w:rPr>
                <w:sz w:val="18"/>
                <w:szCs w:val="18"/>
              </w:rPr>
            </w:pPr>
          </w:p>
        </w:tc>
      </w:tr>
      <w:tr w:rsidR="00E83B1A" w:rsidTr="00124AED">
        <w:tc>
          <w:tcPr>
            <w:tcW w:w="1705" w:type="dxa"/>
          </w:tcPr>
          <w:p w:rsidR="00E83B1A" w:rsidRPr="00E311CC" w:rsidRDefault="00E83B1A" w:rsidP="0047074F">
            <w:pPr>
              <w:rPr>
                <w:sz w:val="18"/>
                <w:szCs w:val="18"/>
              </w:rPr>
            </w:pPr>
            <w:r w:rsidRPr="00E311CC">
              <w:rPr>
                <w:i/>
                <w:sz w:val="18"/>
                <w:szCs w:val="18"/>
              </w:rPr>
              <w:t>EUI</w:t>
            </w:r>
          </w:p>
        </w:tc>
        <w:tc>
          <w:tcPr>
            <w:tcW w:w="1513" w:type="dxa"/>
          </w:tcPr>
          <w:p w:rsidR="00E83B1A" w:rsidRPr="00E311CC" w:rsidRDefault="00E83B1A" w:rsidP="0047074F">
            <w:pPr>
              <w:jc w:val="center"/>
              <w:rPr>
                <w:sz w:val="18"/>
                <w:szCs w:val="18"/>
              </w:rPr>
            </w:pPr>
          </w:p>
        </w:tc>
        <w:tc>
          <w:tcPr>
            <w:tcW w:w="1547" w:type="dxa"/>
          </w:tcPr>
          <w:p w:rsidR="00E83B1A" w:rsidRPr="00E311CC" w:rsidRDefault="00E83B1A" w:rsidP="0047074F">
            <w:pPr>
              <w:jc w:val="center"/>
              <w:rPr>
                <w:sz w:val="18"/>
                <w:szCs w:val="18"/>
              </w:rPr>
            </w:pPr>
          </w:p>
        </w:tc>
        <w:tc>
          <w:tcPr>
            <w:tcW w:w="1530" w:type="dxa"/>
          </w:tcPr>
          <w:p w:rsidR="00E83B1A" w:rsidRPr="00E311CC" w:rsidRDefault="00E83B1A" w:rsidP="0047074F">
            <w:pPr>
              <w:jc w:val="center"/>
              <w:rPr>
                <w:sz w:val="18"/>
                <w:szCs w:val="18"/>
              </w:rPr>
            </w:pPr>
            <w:r>
              <w:rPr>
                <w:sz w:val="18"/>
                <w:szCs w:val="18"/>
              </w:rPr>
              <w:t>0.0</w:t>
            </w:r>
            <w:r w:rsidR="00C86909">
              <w:rPr>
                <w:sz w:val="18"/>
                <w:szCs w:val="18"/>
              </w:rPr>
              <w:t>63</w:t>
            </w:r>
            <w:r>
              <w:rPr>
                <w:sz w:val="18"/>
                <w:szCs w:val="18"/>
              </w:rPr>
              <w:t xml:space="preserve"> (</w:t>
            </w:r>
            <w:r w:rsidR="00C86909">
              <w:rPr>
                <w:sz w:val="18"/>
                <w:szCs w:val="18"/>
              </w:rPr>
              <w:t>7.14</w:t>
            </w:r>
            <w:r>
              <w:rPr>
                <w:sz w:val="18"/>
                <w:szCs w:val="18"/>
              </w:rPr>
              <w:t>)**</w:t>
            </w:r>
          </w:p>
        </w:tc>
        <w:tc>
          <w:tcPr>
            <w:tcW w:w="1536" w:type="dxa"/>
          </w:tcPr>
          <w:p w:rsidR="00E83B1A" w:rsidRPr="00E311CC" w:rsidRDefault="00E83B1A" w:rsidP="0047074F">
            <w:pPr>
              <w:jc w:val="center"/>
              <w:rPr>
                <w:sz w:val="18"/>
                <w:szCs w:val="18"/>
              </w:rPr>
            </w:pPr>
            <w:r>
              <w:rPr>
                <w:sz w:val="18"/>
                <w:szCs w:val="18"/>
              </w:rPr>
              <w:t>0.0</w:t>
            </w:r>
            <w:r w:rsidR="00FB58C5">
              <w:rPr>
                <w:sz w:val="18"/>
                <w:szCs w:val="18"/>
              </w:rPr>
              <w:t>64</w:t>
            </w:r>
            <w:r>
              <w:rPr>
                <w:sz w:val="18"/>
                <w:szCs w:val="18"/>
              </w:rPr>
              <w:t xml:space="preserve"> (</w:t>
            </w:r>
            <w:r w:rsidR="00FB58C5">
              <w:rPr>
                <w:sz w:val="18"/>
                <w:szCs w:val="18"/>
              </w:rPr>
              <w:t>7.26</w:t>
            </w:r>
            <w:r>
              <w:rPr>
                <w:sz w:val="18"/>
                <w:szCs w:val="18"/>
              </w:rPr>
              <w:t>)**</w:t>
            </w:r>
          </w:p>
        </w:tc>
        <w:tc>
          <w:tcPr>
            <w:tcW w:w="1530" w:type="dxa"/>
          </w:tcPr>
          <w:p w:rsidR="00E83B1A" w:rsidRPr="00E311CC" w:rsidRDefault="00E83B1A" w:rsidP="0047074F">
            <w:pPr>
              <w:jc w:val="center"/>
              <w:rPr>
                <w:sz w:val="18"/>
                <w:szCs w:val="18"/>
              </w:rPr>
            </w:pPr>
            <w:r>
              <w:rPr>
                <w:sz w:val="18"/>
                <w:szCs w:val="18"/>
              </w:rPr>
              <w:t>0.0</w:t>
            </w:r>
            <w:r w:rsidR="003D321C">
              <w:rPr>
                <w:sz w:val="18"/>
                <w:szCs w:val="18"/>
              </w:rPr>
              <w:t>65</w:t>
            </w:r>
            <w:r>
              <w:rPr>
                <w:sz w:val="18"/>
                <w:szCs w:val="18"/>
              </w:rPr>
              <w:t xml:space="preserve"> (7.</w:t>
            </w:r>
            <w:r w:rsidR="006B3599">
              <w:rPr>
                <w:sz w:val="18"/>
                <w:szCs w:val="18"/>
              </w:rPr>
              <w:t>54</w:t>
            </w:r>
            <w:r>
              <w:rPr>
                <w:sz w:val="18"/>
                <w:szCs w:val="18"/>
              </w:rPr>
              <w:t>)**</w:t>
            </w:r>
          </w:p>
        </w:tc>
      </w:tr>
      <w:tr w:rsidR="00E83B1A" w:rsidTr="00124AED">
        <w:tc>
          <w:tcPr>
            <w:tcW w:w="1705" w:type="dxa"/>
          </w:tcPr>
          <w:p w:rsidR="00E83B1A" w:rsidRPr="00E311CC" w:rsidRDefault="00E83B1A" w:rsidP="0047074F">
            <w:pPr>
              <w:rPr>
                <w:sz w:val="18"/>
                <w:szCs w:val="18"/>
              </w:rPr>
            </w:pPr>
            <w:r w:rsidRPr="00E311CC">
              <w:rPr>
                <w:i/>
                <w:sz w:val="18"/>
                <w:szCs w:val="18"/>
              </w:rPr>
              <w:t>GHG</w:t>
            </w:r>
          </w:p>
        </w:tc>
        <w:tc>
          <w:tcPr>
            <w:tcW w:w="1513" w:type="dxa"/>
          </w:tcPr>
          <w:p w:rsidR="00E83B1A" w:rsidRPr="00E311CC" w:rsidRDefault="00E83B1A" w:rsidP="0047074F">
            <w:pPr>
              <w:jc w:val="center"/>
              <w:rPr>
                <w:sz w:val="18"/>
                <w:szCs w:val="18"/>
              </w:rPr>
            </w:pPr>
          </w:p>
        </w:tc>
        <w:tc>
          <w:tcPr>
            <w:tcW w:w="1547" w:type="dxa"/>
          </w:tcPr>
          <w:p w:rsidR="00E83B1A" w:rsidRPr="00E311CC" w:rsidRDefault="00E83B1A" w:rsidP="0047074F">
            <w:pPr>
              <w:jc w:val="center"/>
              <w:rPr>
                <w:sz w:val="18"/>
                <w:szCs w:val="18"/>
              </w:rPr>
            </w:pPr>
          </w:p>
        </w:tc>
        <w:tc>
          <w:tcPr>
            <w:tcW w:w="1530" w:type="dxa"/>
          </w:tcPr>
          <w:p w:rsidR="00E83B1A" w:rsidRPr="00E311CC" w:rsidRDefault="00C86909" w:rsidP="0047074F">
            <w:pPr>
              <w:jc w:val="center"/>
              <w:rPr>
                <w:sz w:val="18"/>
                <w:szCs w:val="18"/>
              </w:rPr>
            </w:pPr>
            <w:r>
              <w:rPr>
                <w:sz w:val="18"/>
                <w:szCs w:val="18"/>
              </w:rPr>
              <w:t>1.767</w:t>
            </w:r>
            <w:r w:rsidR="00E83B1A">
              <w:rPr>
                <w:sz w:val="18"/>
                <w:szCs w:val="18"/>
              </w:rPr>
              <w:t xml:space="preserve"> (</w:t>
            </w:r>
            <w:r w:rsidR="003967F0">
              <w:rPr>
                <w:sz w:val="18"/>
                <w:szCs w:val="18"/>
              </w:rPr>
              <w:t>0.00</w:t>
            </w:r>
            <w:r w:rsidR="00E83B1A">
              <w:rPr>
                <w:sz w:val="18"/>
                <w:szCs w:val="18"/>
              </w:rPr>
              <w:t>)</w:t>
            </w:r>
          </w:p>
        </w:tc>
        <w:tc>
          <w:tcPr>
            <w:tcW w:w="1536" w:type="dxa"/>
          </w:tcPr>
          <w:p w:rsidR="00E83B1A" w:rsidRPr="00E311CC" w:rsidRDefault="00FB58C5" w:rsidP="0047074F">
            <w:pPr>
              <w:jc w:val="center"/>
              <w:rPr>
                <w:sz w:val="18"/>
                <w:szCs w:val="18"/>
              </w:rPr>
            </w:pPr>
            <w:r>
              <w:rPr>
                <w:sz w:val="18"/>
                <w:szCs w:val="18"/>
              </w:rPr>
              <w:t>1.751</w:t>
            </w:r>
            <w:r w:rsidR="00E83B1A">
              <w:rPr>
                <w:sz w:val="18"/>
                <w:szCs w:val="18"/>
              </w:rPr>
              <w:t xml:space="preserve"> (</w:t>
            </w:r>
            <w:r>
              <w:rPr>
                <w:sz w:val="18"/>
                <w:szCs w:val="18"/>
              </w:rPr>
              <w:t>0.00</w:t>
            </w:r>
            <w:r w:rsidR="00E83B1A">
              <w:rPr>
                <w:sz w:val="18"/>
                <w:szCs w:val="18"/>
              </w:rPr>
              <w:t>)</w:t>
            </w:r>
          </w:p>
        </w:tc>
        <w:tc>
          <w:tcPr>
            <w:tcW w:w="1530" w:type="dxa"/>
          </w:tcPr>
          <w:p w:rsidR="00E83B1A" w:rsidRPr="00E311CC" w:rsidRDefault="003D321C" w:rsidP="0047074F">
            <w:pPr>
              <w:jc w:val="center"/>
              <w:rPr>
                <w:sz w:val="18"/>
                <w:szCs w:val="18"/>
              </w:rPr>
            </w:pPr>
            <w:r>
              <w:rPr>
                <w:sz w:val="18"/>
                <w:szCs w:val="18"/>
              </w:rPr>
              <w:t>1.7</w:t>
            </w:r>
            <w:r w:rsidR="006B3599">
              <w:rPr>
                <w:sz w:val="18"/>
                <w:szCs w:val="18"/>
              </w:rPr>
              <w:t>45</w:t>
            </w:r>
            <w:r w:rsidR="00E83B1A">
              <w:rPr>
                <w:sz w:val="18"/>
                <w:szCs w:val="18"/>
              </w:rPr>
              <w:t xml:space="preserve"> (</w:t>
            </w:r>
            <w:r>
              <w:rPr>
                <w:sz w:val="18"/>
                <w:szCs w:val="18"/>
              </w:rPr>
              <w:t>0.00</w:t>
            </w:r>
            <w:r w:rsidR="00E83B1A">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Public</w:t>
            </w:r>
          </w:p>
        </w:tc>
        <w:tc>
          <w:tcPr>
            <w:tcW w:w="1513" w:type="dxa"/>
          </w:tcPr>
          <w:p w:rsidR="00E83B1A" w:rsidRPr="00E311CC" w:rsidRDefault="00E83B1A" w:rsidP="0047074F">
            <w:pPr>
              <w:jc w:val="center"/>
              <w:rPr>
                <w:sz w:val="18"/>
                <w:szCs w:val="18"/>
              </w:rPr>
            </w:pPr>
            <w:r>
              <w:rPr>
                <w:sz w:val="18"/>
                <w:szCs w:val="18"/>
              </w:rPr>
              <w:t>0.02</w:t>
            </w:r>
            <w:r w:rsidR="000F433F">
              <w:rPr>
                <w:sz w:val="18"/>
                <w:szCs w:val="18"/>
              </w:rPr>
              <w:t>6</w:t>
            </w:r>
            <w:r>
              <w:rPr>
                <w:sz w:val="18"/>
                <w:szCs w:val="18"/>
              </w:rPr>
              <w:t xml:space="preserve"> (2.</w:t>
            </w:r>
            <w:r w:rsidR="000F433F">
              <w:rPr>
                <w:sz w:val="18"/>
                <w:szCs w:val="18"/>
              </w:rPr>
              <w:t>55</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0.02</w:t>
            </w:r>
            <w:r w:rsidR="00DA223A">
              <w:rPr>
                <w:sz w:val="18"/>
                <w:szCs w:val="18"/>
              </w:rPr>
              <w:t>8</w:t>
            </w:r>
            <w:r>
              <w:rPr>
                <w:sz w:val="18"/>
                <w:szCs w:val="18"/>
              </w:rPr>
              <w:t xml:space="preserve"> (2.</w:t>
            </w:r>
            <w:r w:rsidR="00DA223A">
              <w:rPr>
                <w:sz w:val="18"/>
                <w:szCs w:val="18"/>
              </w:rPr>
              <w:t>66</w:t>
            </w:r>
            <w:r w:rsidRPr="00E311CC">
              <w:rPr>
                <w:sz w:val="18"/>
                <w:szCs w:val="18"/>
              </w:rPr>
              <w:t>)*</w:t>
            </w:r>
            <w:r w:rsidR="00DA223A">
              <w:rPr>
                <w:sz w:val="18"/>
                <w:szCs w:val="18"/>
              </w:rPr>
              <w:t>*</w:t>
            </w:r>
          </w:p>
        </w:tc>
        <w:tc>
          <w:tcPr>
            <w:tcW w:w="1530" w:type="dxa"/>
          </w:tcPr>
          <w:p w:rsidR="00E83B1A" w:rsidRPr="00E311CC" w:rsidRDefault="00E83B1A" w:rsidP="0047074F">
            <w:pPr>
              <w:jc w:val="center"/>
              <w:rPr>
                <w:sz w:val="18"/>
                <w:szCs w:val="18"/>
              </w:rPr>
            </w:pPr>
            <w:r>
              <w:rPr>
                <w:sz w:val="18"/>
                <w:szCs w:val="18"/>
              </w:rPr>
              <w:t>0.02</w:t>
            </w:r>
            <w:r w:rsidR="003967F0">
              <w:rPr>
                <w:sz w:val="18"/>
                <w:szCs w:val="18"/>
              </w:rPr>
              <w:t>6</w:t>
            </w:r>
            <w:r>
              <w:rPr>
                <w:sz w:val="18"/>
                <w:szCs w:val="18"/>
              </w:rPr>
              <w:t xml:space="preserve"> (2.</w:t>
            </w:r>
            <w:r w:rsidR="003967F0">
              <w:rPr>
                <w:sz w:val="18"/>
                <w:szCs w:val="18"/>
              </w:rPr>
              <w:t>52</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0.02</w:t>
            </w:r>
            <w:r w:rsidR="00FB58C5">
              <w:rPr>
                <w:sz w:val="18"/>
                <w:szCs w:val="18"/>
              </w:rPr>
              <w:t>7</w:t>
            </w:r>
            <w:r>
              <w:rPr>
                <w:sz w:val="18"/>
                <w:szCs w:val="18"/>
              </w:rPr>
              <w:t xml:space="preserve"> (2.</w:t>
            </w:r>
            <w:r w:rsidR="00FB58C5">
              <w:rPr>
                <w:sz w:val="18"/>
                <w:szCs w:val="18"/>
              </w:rPr>
              <w:t>64</w:t>
            </w:r>
            <w:r w:rsidRPr="00E311CC">
              <w:rPr>
                <w:sz w:val="18"/>
                <w:szCs w:val="18"/>
              </w:rPr>
              <w:t>)</w:t>
            </w:r>
            <w:r w:rsidR="00FB58C5">
              <w:rPr>
                <w:sz w:val="18"/>
                <w:szCs w:val="18"/>
              </w:rPr>
              <w:t>*</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0.02</w:t>
            </w:r>
            <w:r w:rsidR="00421FF6">
              <w:rPr>
                <w:sz w:val="18"/>
                <w:szCs w:val="18"/>
              </w:rPr>
              <w:t>6</w:t>
            </w:r>
            <w:r>
              <w:rPr>
                <w:sz w:val="18"/>
                <w:szCs w:val="18"/>
              </w:rPr>
              <w:t xml:space="preserve"> (2.</w:t>
            </w:r>
            <w:r w:rsidR="00421FF6">
              <w:rPr>
                <w:sz w:val="18"/>
                <w:szCs w:val="18"/>
              </w:rPr>
              <w:t>5</w:t>
            </w:r>
            <w:r w:rsidR="006B3599">
              <w:rPr>
                <w:sz w:val="18"/>
                <w:szCs w:val="18"/>
              </w:rPr>
              <w:t>5</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HQ</w:t>
            </w:r>
          </w:p>
        </w:tc>
        <w:tc>
          <w:tcPr>
            <w:tcW w:w="1513" w:type="dxa"/>
          </w:tcPr>
          <w:p w:rsidR="00E83B1A" w:rsidRPr="00E311CC" w:rsidRDefault="00E83B1A" w:rsidP="0047074F">
            <w:pPr>
              <w:jc w:val="center"/>
              <w:rPr>
                <w:sz w:val="18"/>
                <w:szCs w:val="18"/>
              </w:rPr>
            </w:pPr>
            <w:r>
              <w:rPr>
                <w:sz w:val="18"/>
                <w:szCs w:val="18"/>
              </w:rPr>
              <w:t>0.009 (0.9</w:t>
            </w:r>
            <w:r w:rsidR="000F433F">
              <w:rPr>
                <w:sz w:val="18"/>
                <w:szCs w:val="18"/>
              </w:rPr>
              <w:t>6</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0.011 (1.1</w:t>
            </w:r>
            <w:r w:rsidR="00DA223A">
              <w:rPr>
                <w:sz w:val="18"/>
                <w:szCs w:val="18"/>
              </w:rPr>
              <w:t>7</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0.009 (0.9</w:t>
            </w:r>
            <w:r w:rsidR="003967F0">
              <w:rPr>
                <w:sz w:val="18"/>
                <w:szCs w:val="18"/>
              </w:rPr>
              <w:t>6</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0.01</w:t>
            </w:r>
            <w:r w:rsidR="00FB58C5">
              <w:rPr>
                <w:sz w:val="18"/>
                <w:szCs w:val="18"/>
              </w:rPr>
              <w:t>0</w:t>
            </w:r>
            <w:r>
              <w:rPr>
                <w:sz w:val="18"/>
                <w:szCs w:val="18"/>
              </w:rPr>
              <w:t xml:space="preserve"> (1.</w:t>
            </w:r>
            <w:r w:rsidR="00FB58C5">
              <w:rPr>
                <w:sz w:val="18"/>
                <w:szCs w:val="18"/>
              </w:rPr>
              <w:t>18</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0.009 (</w:t>
            </w:r>
            <w:r w:rsidR="00421FF6">
              <w:rPr>
                <w:sz w:val="18"/>
                <w:szCs w:val="18"/>
              </w:rPr>
              <w:t>0.9</w:t>
            </w:r>
            <w:r w:rsidR="006B3599">
              <w:rPr>
                <w:sz w:val="18"/>
                <w:szCs w:val="18"/>
              </w:rPr>
              <w:t>9</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Sales</w:t>
            </w:r>
          </w:p>
        </w:tc>
        <w:tc>
          <w:tcPr>
            <w:tcW w:w="1513" w:type="dxa"/>
          </w:tcPr>
          <w:p w:rsidR="00E83B1A" w:rsidRPr="00E311CC" w:rsidRDefault="00E83B1A" w:rsidP="0047074F">
            <w:pPr>
              <w:jc w:val="center"/>
              <w:rPr>
                <w:sz w:val="18"/>
                <w:szCs w:val="18"/>
              </w:rPr>
            </w:pPr>
            <w:r>
              <w:rPr>
                <w:sz w:val="18"/>
                <w:szCs w:val="18"/>
              </w:rPr>
              <w:t>0.00</w:t>
            </w:r>
            <w:r w:rsidR="000F433F">
              <w:rPr>
                <w:sz w:val="18"/>
                <w:szCs w:val="18"/>
              </w:rPr>
              <w:t>2</w:t>
            </w:r>
            <w:r>
              <w:rPr>
                <w:sz w:val="18"/>
                <w:szCs w:val="18"/>
              </w:rPr>
              <w:t xml:space="preserve"> (1.</w:t>
            </w:r>
            <w:r w:rsidR="000F433F">
              <w:rPr>
                <w:sz w:val="18"/>
                <w:szCs w:val="18"/>
              </w:rPr>
              <w:t>06</w:t>
            </w:r>
            <w:r>
              <w:rPr>
                <w:sz w:val="18"/>
                <w:szCs w:val="18"/>
              </w:rPr>
              <w:t>)</w:t>
            </w:r>
          </w:p>
        </w:tc>
        <w:tc>
          <w:tcPr>
            <w:tcW w:w="1547" w:type="dxa"/>
          </w:tcPr>
          <w:p w:rsidR="00E83B1A" w:rsidRPr="00E311CC" w:rsidRDefault="00E83B1A" w:rsidP="0047074F">
            <w:pPr>
              <w:jc w:val="center"/>
              <w:rPr>
                <w:sz w:val="18"/>
                <w:szCs w:val="18"/>
              </w:rPr>
            </w:pPr>
            <w:r>
              <w:rPr>
                <w:sz w:val="18"/>
                <w:szCs w:val="18"/>
              </w:rPr>
              <w:t>0.002 (</w:t>
            </w:r>
            <w:r w:rsidR="00DA223A">
              <w:rPr>
                <w:sz w:val="18"/>
                <w:szCs w:val="18"/>
              </w:rPr>
              <w:t>0.86</w:t>
            </w:r>
            <w:r>
              <w:rPr>
                <w:sz w:val="18"/>
                <w:szCs w:val="18"/>
              </w:rPr>
              <w:t>)</w:t>
            </w:r>
          </w:p>
        </w:tc>
        <w:tc>
          <w:tcPr>
            <w:tcW w:w="1530" w:type="dxa"/>
          </w:tcPr>
          <w:p w:rsidR="00E83B1A" w:rsidRPr="00E311CC" w:rsidRDefault="00E83B1A" w:rsidP="0047074F">
            <w:pPr>
              <w:jc w:val="center"/>
              <w:rPr>
                <w:sz w:val="18"/>
                <w:szCs w:val="18"/>
              </w:rPr>
            </w:pPr>
            <w:r>
              <w:rPr>
                <w:sz w:val="18"/>
                <w:szCs w:val="18"/>
              </w:rPr>
              <w:t>0.002 (1.</w:t>
            </w:r>
            <w:r w:rsidR="003967F0">
              <w:rPr>
                <w:sz w:val="18"/>
                <w:szCs w:val="18"/>
              </w:rPr>
              <w:t>00</w:t>
            </w:r>
            <w:r>
              <w:rPr>
                <w:sz w:val="18"/>
                <w:szCs w:val="18"/>
              </w:rPr>
              <w:t>)</w:t>
            </w:r>
          </w:p>
        </w:tc>
        <w:tc>
          <w:tcPr>
            <w:tcW w:w="1536" w:type="dxa"/>
          </w:tcPr>
          <w:p w:rsidR="00E83B1A" w:rsidRPr="00E311CC" w:rsidRDefault="00E83B1A" w:rsidP="0047074F">
            <w:pPr>
              <w:jc w:val="center"/>
              <w:rPr>
                <w:sz w:val="18"/>
                <w:szCs w:val="18"/>
              </w:rPr>
            </w:pPr>
            <w:r>
              <w:rPr>
                <w:sz w:val="18"/>
                <w:szCs w:val="18"/>
              </w:rPr>
              <w:t>0.002 (0.</w:t>
            </w:r>
            <w:r w:rsidR="00FB58C5">
              <w:rPr>
                <w:sz w:val="18"/>
                <w:szCs w:val="18"/>
              </w:rPr>
              <w:t>78</w:t>
            </w:r>
            <w:r>
              <w:rPr>
                <w:sz w:val="18"/>
                <w:szCs w:val="18"/>
              </w:rPr>
              <w:t>)</w:t>
            </w:r>
          </w:p>
        </w:tc>
        <w:tc>
          <w:tcPr>
            <w:tcW w:w="1530" w:type="dxa"/>
          </w:tcPr>
          <w:p w:rsidR="00E83B1A" w:rsidRPr="00E311CC" w:rsidRDefault="00E83B1A" w:rsidP="0047074F">
            <w:pPr>
              <w:jc w:val="center"/>
              <w:rPr>
                <w:sz w:val="18"/>
                <w:szCs w:val="18"/>
              </w:rPr>
            </w:pPr>
            <w:r>
              <w:rPr>
                <w:sz w:val="18"/>
                <w:szCs w:val="18"/>
              </w:rPr>
              <w:t>0.00</w:t>
            </w:r>
            <w:r w:rsidR="00421FF6">
              <w:rPr>
                <w:sz w:val="18"/>
                <w:szCs w:val="18"/>
              </w:rPr>
              <w:t>2</w:t>
            </w:r>
            <w:r>
              <w:rPr>
                <w:sz w:val="18"/>
                <w:szCs w:val="18"/>
              </w:rPr>
              <w:t xml:space="preserve"> (1.</w:t>
            </w:r>
            <w:r w:rsidR="00421FF6">
              <w:rPr>
                <w:sz w:val="18"/>
                <w:szCs w:val="18"/>
              </w:rPr>
              <w:t>0</w:t>
            </w:r>
            <w:r w:rsidR="006B3599">
              <w:rPr>
                <w:sz w:val="18"/>
                <w:szCs w:val="18"/>
              </w:rPr>
              <w:t>6</w:t>
            </w:r>
            <w:r>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Lease term</w:t>
            </w:r>
          </w:p>
        </w:tc>
        <w:tc>
          <w:tcPr>
            <w:tcW w:w="1513" w:type="dxa"/>
          </w:tcPr>
          <w:p w:rsidR="00E83B1A" w:rsidRPr="00E311CC" w:rsidRDefault="00E83B1A" w:rsidP="0047074F">
            <w:pPr>
              <w:jc w:val="center"/>
              <w:rPr>
                <w:sz w:val="18"/>
                <w:szCs w:val="18"/>
              </w:rPr>
            </w:pPr>
            <w:r>
              <w:rPr>
                <w:sz w:val="18"/>
                <w:szCs w:val="18"/>
              </w:rPr>
              <w:t>0.063 (8.7</w:t>
            </w:r>
            <w:r w:rsidR="000F433F">
              <w:rPr>
                <w:sz w:val="18"/>
                <w:szCs w:val="18"/>
              </w:rPr>
              <w:t>5</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0.063 (8.7</w:t>
            </w:r>
            <w:r w:rsidR="00DA223A">
              <w:rPr>
                <w:sz w:val="18"/>
                <w:szCs w:val="18"/>
              </w:rPr>
              <w:t>3</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0.065 (</w:t>
            </w:r>
            <w:r w:rsidR="003967F0">
              <w:rPr>
                <w:sz w:val="18"/>
                <w:szCs w:val="18"/>
              </w:rPr>
              <w:t>8.99</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0.06</w:t>
            </w:r>
            <w:r w:rsidR="00FB58C5">
              <w:rPr>
                <w:sz w:val="18"/>
                <w:szCs w:val="18"/>
              </w:rPr>
              <w:t>4</w:t>
            </w:r>
            <w:r>
              <w:rPr>
                <w:sz w:val="18"/>
                <w:szCs w:val="18"/>
              </w:rPr>
              <w:t xml:space="preserve"> (8.9</w:t>
            </w:r>
            <w:r w:rsidR="00FB58C5">
              <w:rPr>
                <w:sz w:val="18"/>
                <w:szCs w:val="18"/>
              </w:rPr>
              <w:t>4</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0.06</w:t>
            </w:r>
            <w:r w:rsidR="00421FF6">
              <w:rPr>
                <w:sz w:val="18"/>
                <w:szCs w:val="18"/>
              </w:rPr>
              <w:t>4</w:t>
            </w:r>
            <w:r>
              <w:rPr>
                <w:sz w:val="18"/>
                <w:szCs w:val="18"/>
              </w:rPr>
              <w:t xml:space="preserve"> (</w:t>
            </w:r>
            <w:r w:rsidR="00421FF6">
              <w:rPr>
                <w:sz w:val="18"/>
                <w:szCs w:val="18"/>
              </w:rPr>
              <w:t>8.95</w:t>
            </w:r>
            <w:r w:rsidRPr="00E311CC">
              <w:rPr>
                <w:sz w:val="18"/>
                <w:szCs w:val="18"/>
              </w:rPr>
              <w:t>)**</w:t>
            </w:r>
          </w:p>
        </w:tc>
      </w:tr>
      <w:tr w:rsidR="00E83B1A" w:rsidTr="00124AED">
        <w:tc>
          <w:tcPr>
            <w:tcW w:w="1705" w:type="dxa"/>
          </w:tcPr>
          <w:p w:rsidR="00E83B1A" w:rsidRPr="00E311CC" w:rsidRDefault="00E83B1A" w:rsidP="0047074F">
            <w:pPr>
              <w:rPr>
                <w:i/>
                <w:sz w:val="18"/>
                <w:szCs w:val="18"/>
              </w:rPr>
            </w:pPr>
            <w:proofErr w:type="spellStart"/>
            <w:r w:rsidRPr="00E311CC">
              <w:rPr>
                <w:i/>
                <w:sz w:val="18"/>
                <w:szCs w:val="18"/>
              </w:rPr>
              <w:t>SqFt</w:t>
            </w:r>
            <w:proofErr w:type="spellEnd"/>
          </w:p>
        </w:tc>
        <w:tc>
          <w:tcPr>
            <w:tcW w:w="1513" w:type="dxa"/>
          </w:tcPr>
          <w:p w:rsidR="00E83B1A" w:rsidRPr="00E311CC" w:rsidRDefault="00E83B1A" w:rsidP="0047074F">
            <w:pPr>
              <w:jc w:val="center"/>
              <w:rPr>
                <w:sz w:val="18"/>
                <w:szCs w:val="18"/>
              </w:rPr>
            </w:pPr>
            <w:r>
              <w:rPr>
                <w:sz w:val="18"/>
                <w:szCs w:val="18"/>
              </w:rPr>
              <w:t>-0.0</w:t>
            </w:r>
            <w:r w:rsidR="000F433F">
              <w:rPr>
                <w:sz w:val="18"/>
                <w:szCs w:val="18"/>
              </w:rPr>
              <w:t>19</w:t>
            </w:r>
            <w:r>
              <w:rPr>
                <w:sz w:val="18"/>
                <w:szCs w:val="18"/>
              </w:rPr>
              <w:t xml:space="preserve"> (-5.</w:t>
            </w:r>
            <w:r w:rsidR="000F433F">
              <w:rPr>
                <w:sz w:val="18"/>
                <w:szCs w:val="18"/>
              </w:rPr>
              <w:t>16</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w:t>
            </w:r>
            <w:r w:rsidR="00DA223A">
              <w:rPr>
                <w:sz w:val="18"/>
                <w:szCs w:val="18"/>
              </w:rPr>
              <w:t>19</w:t>
            </w:r>
            <w:r>
              <w:rPr>
                <w:sz w:val="18"/>
                <w:szCs w:val="18"/>
              </w:rPr>
              <w:t xml:space="preserve"> (-5.</w:t>
            </w:r>
            <w:r w:rsidR="00DA223A">
              <w:rPr>
                <w:sz w:val="18"/>
                <w:szCs w:val="18"/>
              </w:rPr>
              <w:t>1</w:t>
            </w:r>
            <w:r>
              <w:rPr>
                <w:sz w:val="18"/>
                <w:szCs w:val="18"/>
              </w:rPr>
              <w:t>8</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-0.02</w:t>
            </w:r>
            <w:r w:rsidR="003967F0">
              <w:rPr>
                <w:sz w:val="18"/>
                <w:szCs w:val="18"/>
              </w:rPr>
              <w:t>0</w:t>
            </w:r>
            <w:r>
              <w:rPr>
                <w:sz w:val="18"/>
                <w:szCs w:val="18"/>
              </w:rPr>
              <w:t xml:space="preserve"> (-</w:t>
            </w:r>
            <w:r w:rsidR="003967F0">
              <w:rPr>
                <w:sz w:val="18"/>
                <w:szCs w:val="18"/>
              </w:rPr>
              <w:t>5.29</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-0.02</w:t>
            </w:r>
            <w:r w:rsidR="00FB58C5">
              <w:rPr>
                <w:sz w:val="18"/>
                <w:szCs w:val="18"/>
              </w:rPr>
              <w:t>0</w:t>
            </w:r>
            <w:r>
              <w:rPr>
                <w:sz w:val="18"/>
                <w:szCs w:val="18"/>
              </w:rPr>
              <w:t xml:space="preserve"> (-</w:t>
            </w:r>
            <w:r w:rsidR="00FB58C5">
              <w:rPr>
                <w:sz w:val="18"/>
                <w:szCs w:val="18"/>
              </w:rPr>
              <w:t>5.31</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w:t>
            </w:r>
            <w:r w:rsidR="00421FF6">
              <w:rPr>
                <w:sz w:val="18"/>
                <w:szCs w:val="18"/>
              </w:rPr>
              <w:t>19</w:t>
            </w:r>
            <w:r>
              <w:rPr>
                <w:sz w:val="18"/>
                <w:szCs w:val="18"/>
              </w:rPr>
              <w:t xml:space="preserve"> (-5.</w:t>
            </w:r>
            <w:r w:rsidR="006B3599">
              <w:rPr>
                <w:sz w:val="18"/>
                <w:szCs w:val="18"/>
              </w:rPr>
              <w:t>17</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Sublease</w:t>
            </w:r>
          </w:p>
        </w:tc>
        <w:tc>
          <w:tcPr>
            <w:tcW w:w="1513" w:type="dxa"/>
          </w:tcPr>
          <w:p w:rsidR="00E83B1A" w:rsidRPr="00E311CC" w:rsidRDefault="00E83B1A" w:rsidP="0047074F">
            <w:pPr>
              <w:jc w:val="center"/>
              <w:rPr>
                <w:sz w:val="18"/>
                <w:szCs w:val="18"/>
              </w:rPr>
            </w:pPr>
            <w:r>
              <w:rPr>
                <w:sz w:val="18"/>
                <w:szCs w:val="18"/>
              </w:rPr>
              <w:t>-0.13</w:t>
            </w:r>
            <w:r w:rsidR="000F433F">
              <w:rPr>
                <w:sz w:val="18"/>
                <w:szCs w:val="18"/>
              </w:rPr>
              <w:t>1</w:t>
            </w:r>
            <w:r>
              <w:rPr>
                <w:sz w:val="18"/>
                <w:szCs w:val="18"/>
              </w:rPr>
              <w:t xml:space="preserve"> (-12.</w:t>
            </w:r>
            <w:r w:rsidR="000F433F">
              <w:rPr>
                <w:sz w:val="18"/>
                <w:szCs w:val="18"/>
              </w:rPr>
              <w:t>65</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-0.13</w:t>
            </w:r>
            <w:r w:rsidR="00DA223A">
              <w:rPr>
                <w:sz w:val="18"/>
                <w:szCs w:val="18"/>
              </w:rPr>
              <w:t>1</w:t>
            </w:r>
            <w:r>
              <w:rPr>
                <w:sz w:val="18"/>
                <w:szCs w:val="18"/>
              </w:rPr>
              <w:t xml:space="preserve"> (-12.5</w:t>
            </w:r>
            <w:r w:rsidR="00DA223A">
              <w:rPr>
                <w:sz w:val="18"/>
                <w:szCs w:val="18"/>
              </w:rPr>
              <w:t>4</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-0.13</w:t>
            </w:r>
            <w:r w:rsidR="003967F0">
              <w:rPr>
                <w:sz w:val="18"/>
                <w:szCs w:val="18"/>
              </w:rPr>
              <w:t>5</w:t>
            </w:r>
            <w:r>
              <w:rPr>
                <w:sz w:val="18"/>
                <w:szCs w:val="18"/>
              </w:rPr>
              <w:t xml:space="preserve"> (-1</w:t>
            </w:r>
            <w:r w:rsidR="003967F0">
              <w:rPr>
                <w:sz w:val="18"/>
                <w:szCs w:val="18"/>
              </w:rPr>
              <w:t>3.0</w:t>
            </w:r>
            <w:r>
              <w:rPr>
                <w:sz w:val="18"/>
                <w:szCs w:val="18"/>
              </w:rPr>
              <w:t>6</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-0.134 (-1</w:t>
            </w:r>
            <w:r w:rsidR="00FB58C5">
              <w:rPr>
                <w:sz w:val="18"/>
                <w:szCs w:val="18"/>
              </w:rPr>
              <w:t>3.05</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-0.13</w:t>
            </w:r>
            <w:r w:rsidR="00421FF6">
              <w:rPr>
                <w:sz w:val="18"/>
                <w:szCs w:val="18"/>
              </w:rPr>
              <w:t>4</w:t>
            </w:r>
            <w:r>
              <w:rPr>
                <w:sz w:val="18"/>
                <w:szCs w:val="18"/>
              </w:rPr>
              <w:t xml:space="preserve"> (-1</w:t>
            </w:r>
            <w:r w:rsidR="006B3599">
              <w:rPr>
                <w:sz w:val="18"/>
                <w:szCs w:val="18"/>
              </w:rPr>
              <w:t>2.98</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Branch</w:t>
            </w:r>
          </w:p>
        </w:tc>
        <w:tc>
          <w:tcPr>
            <w:tcW w:w="1513" w:type="dxa"/>
          </w:tcPr>
          <w:p w:rsidR="00E83B1A" w:rsidRPr="00E311CC" w:rsidRDefault="00E83B1A" w:rsidP="0047074F">
            <w:pPr>
              <w:jc w:val="center"/>
              <w:rPr>
                <w:sz w:val="18"/>
                <w:szCs w:val="18"/>
              </w:rPr>
            </w:pPr>
            <w:r>
              <w:rPr>
                <w:sz w:val="18"/>
                <w:szCs w:val="18"/>
              </w:rPr>
              <w:t>0.032 (3.5</w:t>
            </w:r>
            <w:r w:rsidR="000F433F">
              <w:rPr>
                <w:sz w:val="18"/>
                <w:szCs w:val="18"/>
              </w:rPr>
              <w:t>3</w:t>
            </w:r>
            <w:r w:rsidRPr="00E311CC">
              <w:rPr>
                <w:sz w:val="18"/>
                <w:szCs w:val="18"/>
              </w:rPr>
              <w:t>)</w:t>
            </w:r>
            <w:r>
              <w:rPr>
                <w:sz w:val="18"/>
                <w:szCs w:val="18"/>
              </w:rPr>
              <w:t>**</w:t>
            </w:r>
          </w:p>
        </w:tc>
        <w:tc>
          <w:tcPr>
            <w:tcW w:w="1547" w:type="dxa"/>
          </w:tcPr>
          <w:p w:rsidR="00E83B1A" w:rsidRPr="00E311CC" w:rsidRDefault="00E83B1A" w:rsidP="0047074F">
            <w:pPr>
              <w:jc w:val="center"/>
              <w:rPr>
                <w:sz w:val="18"/>
                <w:szCs w:val="18"/>
              </w:rPr>
            </w:pPr>
            <w:r>
              <w:rPr>
                <w:sz w:val="18"/>
                <w:szCs w:val="18"/>
              </w:rPr>
              <w:t>0.033 (3.6</w:t>
            </w:r>
            <w:r w:rsidR="00DA223A">
              <w:rPr>
                <w:sz w:val="18"/>
                <w:szCs w:val="18"/>
              </w:rPr>
              <w:t>4</w:t>
            </w:r>
            <w:r w:rsidRPr="00E311CC">
              <w:rPr>
                <w:sz w:val="18"/>
                <w:szCs w:val="18"/>
              </w:rPr>
              <w:t>)</w:t>
            </w:r>
            <w:r>
              <w:rPr>
                <w:sz w:val="18"/>
                <w:szCs w:val="18"/>
              </w:rPr>
              <w:t>**</w:t>
            </w:r>
          </w:p>
        </w:tc>
        <w:tc>
          <w:tcPr>
            <w:tcW w:w="1530" w:type="dxa"/>
          </w:tcPr>
          <w:p w:rsidR="00E83B1A" w:rsidRPr="00E311CC" w:rsidRDefault="00E83B1A" w:rsidP="0047074F">
            <w:pPr>
              <w:jc w:val="center"/>
              <w:rPr>
                <w:sz w:val="18"/>
                <w:szCs w:val="18"/>
              </w:rPr>
            </w:pPr>
            <w:r>
              <w:rPr>
                <w:sz w:val="18"/>
                <w:szCs w:val="18"/>
              </w:rPr>
              <w:t>0.033 (3.</w:t>
            </w:r>
            <w:r w:rsidR="003967F0">
              <w:rPr>
                <w:sz w:val="18"/>
                <w:szCs w:val="18"/>
              </w:rPr>
              <w:t>60</w:t>
            </w:r>
            <w:r w:rsidRPr="00E311CC">
              <w:rPr>
                <w:sz w:val="18"/>
                <w:szCs w:val="18"/>
              </w:rPr>
              <w:t>)</w:t>
            </w:r>
            <w:r>
              <w:rPr>
                <w:sz w:val="18"/>
                <w:szCs w:val="18"/>
              </w:rPr>
              <w:t>**</w:t>
            </w:r>
          </w:p>
        </w:tc>
        <w:tc>
          <w:tcPr>
            <w:tcW w:w="1536" w:type="dxa"/>
          </w:tcPr>
          <w:p w:rsidR="00E83B1A" w:rsidRPr="00E311CC" w:rsidRDefault="00E83B1A" w:rsidP="0047074F">
            <w:pPr>
              <w:jc w:val="center"/>
              <w:rPr>
                <w:sz w:val="18"/>
                <w:szCs w:val="18"/>
              </w:rPr>
            </w:pPr>
            <w:r>
              <w:rPr>
                <w:sz w:val="18"/>
                <w:szCs w:val="18"/>
              </w:rPr>
              <w:t>0.034 (3.70</w:t>
            </w:r>
            <w:r w:rsidRPr="00E311CC">
              <w:rPr>
                <w:sz w:val="18"/>
                <w:szCs w:val="18"/>
              </w:rPr>
              <w:t>)</w:t>
            </w:r>
            <w:r>
              <w:rPr>
                <w:sz w:val="18"/>
                <w:szCs w:val="18"/>
              </w:rPr>
              <w:t>**</w:t>
            </w:r>
          </w:p>
        </w:tc>
        <w:tc>
          <w:tcPr>
            <w:tcW w:w="1530" w:type="dxa"/>
          </w:tcPr>
          <w:p w:rsidR="00E83B1A" w:rsidRPr="00E311CC" w:rsidRDefault="00E83B1A" w:rsidP="0047074F">
            <w:pPr>
              <w:jc w:val="center"/>
              <w:rPr>
                <w:sz w:val="18"/>
                <w:szCs w:val="18"/>
              </w:rPr>
            </w:pPr>
            <w:r>
              <w:rPr>
                <w:sz w:val="18"/>
                <w:szCs w:val="18"/>
              </w:rPr>
              <w:t>0.03</w:t>
            </w:r>
            <w:r w:rsidR="006B3599">
              <w:rPr>
                <w:sz w:val="18"/>
                <w:szCs w:val="18"/>
              </w:rPr>
              <w:t>2</w:t>
            </w:r>
            <w:r>
              <w:rPr>
                <w:sz w:val="18"/>
                <w:szCs w:val="18"/>
              </w:rPr>
              <w:t xml:space="preserve"> (3.5</w:t>
            </w:r>
            <w:r w:rsidR="006B3599">
              <w:rPr>
                <w:sz w:val="18"/>
                <w:szCs w:val="18"/>
              </w:rPr>
              <w:t>6</w:t>
            </w:r>
            <w:r w:rsidRPr="00E311CC">
              <w:rPr>
                <w:sz w:val="18"/>
                <w:szCs w:val="18"/>
              </w:rPr>
              <w:t>)</w:t>
            </w:r>
            <w:r>
              <w:rPr>
                <w:sz w:val="18"/>
                <w:szCs w:val="18"/>
              </w:rPr>
              <w:t>**</w:t>
            </w:r>
          </w:p>
        </w:tc>
      </w:tr>
      <w:tr w:rsidR="00E83B1A" w:rsidTr="00124AED">
        <w:tc>
          <w:tcPr>
            <w:tcW w:w="1705" w:type="dxa"/>
          </w:tcPr>
          <w:p w:rsidR="00E83B1A" w:rsidRPr="00E311CC" w:rsidRDefault="00E83B1A" w:rsidP="0047074F">
            <w:pPr>
              <w:rPr>
                <w:i/>
                <w:sz w:val="18"/>
                <w:szCs w:val="18"/>
              </w:rPr>
            </w:pPr>
            <w:proofErr w:type="spellStart"/>
            <w:r w:rsidRPr="00E311CC">
              <w:rPr>
                <w:i/>
                <w:sz w:val="18"/>
                <w:szCs w:val="18"/>
              </w:rPr>
              <w:t>RiskMed</w:t>
            </w:r>
            <w:proofErr w:type="spellEnd"/>
          </w:p>
        </w:tc>
        <w:tc>
          <w:tcPr>
            <w:tcW w:w="1513" w:type="dxa"/>
          </w:tcPr>
          <w:p w:rsidR="00E83B1A" w:rsidRPr="00E311CC" w:rsidRDefault="00E83B1A" w:rsidP="0047074F">
            <w:pPr>
              <w:jc w:val="center"/>
              <w:rPr>
                <w:sz w:val="18"/>
                <w:szCs w:val="18"/>
              </w:rPr>
            </w:pPr>
            <w:r>
              <w:rPr>
                <w:sz w:val="18"/>
                <w:szCs w:val="18"/>
              </w:rPr>
              <w:t>0.017 (1.5</w:t>
            </w:r>
            <w:r w:rsidR="000F433F">
              <w:rPr>
                <w:sz w:val="18"/>
                <w:szCs w:val="18"/>
              </w:rPr>
              <w:t>3</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0.017 (1.</w:t>
            </w:r>
            <w:r w:rsidR="00DA223A">
              <w:rPr>
                <w:sz w:val="18"/>
                <w:szCs w:val="18"/>
              </w:rPr>
              <w:t>57</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0.016 (1.</w:t>
            </w:r>
            <w:r w:rsidR="003967F0">
              <w:rPr>
                <w:sz w:val="18"/>
                <w:szCs w:val="18"/>
              </w:rPr>
              <w:t>46</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0.016 (1.</w:t>
            </w:r>
            <w:r w:rsidR="00FB58C5">
              <w:rPr>
                <w:sz w:val="18"/>
                <w:szCs w:val="18"/>
              </w:rPr>
              <w:t>48</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0.016 (1.</w:t>
            </w:r>
            <w:r w:rsidR="006B3599">
              <w:rPr>
                <w:sz w:val="18"/>
                <w:szCs w:val="18"/>
              </w:rPr>
              <w:t>46</w:t>
            </w:r>
            <w:r w:rsidRPr="00E311CC">
              <w:rPr>
                <w:sz w:val="18"/>
                <w:szCs w:val="18"/>
              </w:rPr>
              <w:t>)</w:t>
            </w:r>
          </w:p>
        </w:tc>
      </w:tr>
      <w:tr w:rsidR="00E83B1A" w:rsidTr="00124AED">
        <w:tc>
          <w:tcPr>
            <w:tcW w:w="1705" w:type="dxa"/>
          </w:tcPr>
          <w:p w:rsidR="00E83B1A" w:rsidRPr="00E311CC" w:rsidRDefault="00E83B1A" w:rsidP="0047074F">
            <w:pPr>
              <w:rPr>
                <w:i/>
                <w:sz w:val="18"/>
                <w:szCs w:val="18"/>
              </w:rPr>
            </w:pPr>
            <w:proofErr w:type="spellStart"/>
            <w:r w:rsidRPr="00E311CC">
              <w:rPr>
                <w:i/>
                <w:sz w:val="18"/>
                <w:szCs w:val="18"/>
              </w:rPr>
              <w:t>RiskHigh</w:t>
            </w:r>
            <w:proofErr w:type="spellEnd"/>
          </w:p>
        </w:tc>
        <w:tc>
          <w:tcPr>
            <w:tcW w:w="1513" w:type="dxa"/>
          </w:tcPr>
          <w:p w:rsidR="00E83B1A" w:rsidRPr="00E311CC" w:rsidRDefault="00E83B1A" w:rsidP="0047074F">
            <w:pPr>
              <w:jc w:val="center"/>
              <w:rPr>
                <w:sz w:val="18"/>
                <w:szCs w:val="18"/>
              </w:rPr>
            </w:pPr>
            <w:r>
              <w:rPr>
                <w:sz w:val="18"/>
                <w:szCs w:val="18"/>
              </w:rPr>
              <w:t>0.01</w:t>
            </w:r>
            <w:r w:rsidR="000F433F">
              <w:rPr>
                <w:sz w:val="18"/>
                <w:szCs w:val="18"/>
              </w:rPr>
              <w:t>3</w:t>
            </w:r>
            <w:r>
              <w:rPr>
                <w:sz w:val="18"/>
                <w:szCs w:val="18"/>
              </w:rPr>
              <w:t xml:space="preserve"> (1.</w:t>
            </w:r>
            <w:r w:rsidR="000F433F">
              <w:rPr>
                <w:sz w:val="18"/>
                <w:szCs w:val="18"/>
              </w:rPr>
              <w:t>30</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0.01</w:t>
            </w:r>
            <w:r w:rsidR="00DA223A">
              <w:rPr>
                <w:sz w:val="18"/>
                <w:szCs w:val="18"/>
              </w:rPr>
              <w:t>3</w:t>
            </w:r>
            <w:r>
              <w:rPr>
                <w:sz w:val="18"/>
                <w:szCs w:val="18"/>
              </w:rPr>
              <w:t xml:space="preserve"> (1.</w:t>
            </w:r>
            <w:r w:rsidR="00DA223A">
              <w:rPr>
                <w:sz w:val="18"/>
                <w:szCs w:val="18"/>
              </w:rPr>
              <w:t>28</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0.01</w:t>
            </w:r>
            <w:r w:rsidR="003967F0">
              <w:rPr>
                <w:sz w:val="18"/>
                <w:szCs w:val="18"/>
              </w:rPr>
              <w:t>4</w:t>
            </w:r>
            <w:r>
              <w:rPr>
                <w:sz w:val="18"/>
                <w:szCs w:val="18"/>
              </w:rPr>
              <w:t xml:space="preserve"> (1.4</w:t>
            </w:r>
            <w:r w:rsidR="003967F0">
              <w:rPr>
                <w:sz w:val="18"/>
                <w:szCs w:val="18"/>
              </w:rPr>
              <w:t>0</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0.01</w:t>
            </w:r>
            <w:r w:rsidR="00FB58C5">
              <w:rPr>
                <w:sz w:val="18"/>
                <w:szCs w:val="18"/>
              </w:rPr>
              <w:t>4</w:t>
            </w:r>
            <w:r>
              <w:rPr>
                <w:sz w:val="18"/>
                <w:szCs w:val="18"/>
              </w:rPr>
              <w:t xml:space="preserve"> (1.</w:t>
            </w:r>
            <w:r w:rsidR="00FB58C5">
              <w:rPr>
                <w:sz w:val="18"/>
                <w:szCs w:val="18"/>
              </w:rPr>
              <w:t>38</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0.01</w:t>
            </w:r>
            <w:r w:rsidR="006B3599">
              <w:rPr>
                <w:sz w:val="18"/>
                <w:szCs w:val="18"/>
              </w:rPr>
              <w:t>4</w:t>
            </w:r>
            <w:r>
              <w:rPr>
                <w:sz w:val="18"/>
                <w:szCs w:val="18"/>
              </w:rPr>
              <w:t xml:space="preserve"> (1.</w:t>
            </w:r>
            <w:r w:rsidR="006B3599">
              <w:rPr>
                <w:sz w:val="18"/>
                <w:szCs w:val="18"/>
              </w:rPr>
              <w:t>38</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Tenant age</w:t>
            </w:r>
          </w:p>
        </w:tc>
        <w:tc>
          <w:tcPr>
            <w:tcW w:w="1513" w:type="dxa"/>
          </w:tcPr>
          <w:p w:rsidR="00E83B1A" w:rsidRPr="00E311CC" w:rsidRDefault="00E83B1A" w:rsidP="0047074F">
            <w:pPr>
              <w:jc w:val="center"/>
              <w:rPr>
                <w:sz w:val="18"/>
                <w:szCs w:val="18"/>
              </w:rPr>
            </w:pPr>
            <w:r>
              <w:rPr>
                <w:sz w:val="18"/>
                <w:szCs w:val="18"/>
              </w:rPr>
              <w:t>-0.01</w:t>
            </w:r>
            <w:r w:rsidR="000F433F">
              <w:rPr>
                <w:sz w:val="18"/>
                <w:szCs w:val="18"/>
              </w:rPr>
              <w:t>8</w:t>
            </w:r>
            <w:r>
              <w:rPr>
                <w:sz w:val="18"/>
                <w:szCs w:val="18"/>
              </w:rPr>
              <w:t xml:space="preserve"> (-3.</w:t>
            </w:r>
            <w:r w:rsidR="000F433F">
              <w:rPr>
                <w:sz w:val="18"/>
                <w:szCs w:val="18"/>
              </w:rPr>
              <w:t>64</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-0.01</w:t>
            </w:r>
            <w:r w:rsidR="00DA223A">
              <w:rPr>
                <w:sz w:val="18"/>
                <w:szCs w:val="18"/>
              </w:rPr>
              <w:t>8</w:t>
            </w:r>
            <w:r>
              <w:rPr>
                <w:sz w:val="18"/>
                <w:szCs w:val="18"/>
              </w:rPr>
              <w:t xml:space="preserve"> (-3.</w:t>
            </w:r>
            <w:r w:rsidR="00DA223A">
              <w:rPr>
                <w:sz w:val="18"/>
                <w:szCs w:val="18"/>
              </w:rPr>
              <w:t>65</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-0.01</w:t>
            </w:r>
            <w:r w:rsidR="003967F0">
              <w:rPr>
                <w:sz w:val="18"/>
                <w:szCs w:val="18"/>
              </w:rPr>
              <w:t>8</w:t>
            </w:r>
            <w:r>
              <w:rPr>
                <w:sz w:val="18"/>
                <w:szCs w:val="18"/>
              </w:rPr>
              <w:t xml:space="preserve"> (-3.</w:t>
            </w:r>
            <w:r w:rsidR="003967F0">
              <w:rPr>
                <w:sz w:val="18"/>
                <w:szCs w:val="18"/>
              </w:rPr>
              <w:t>75</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-0.01</w:t>
            </w:r>
            <w:r w:rsidR="00FB58C5">
              <w:rPr>
                <w:sz w:val="18"/>
                <w:szCs w:val="18"/>
              </w:rPr>
              <w:t>8</w:t>
            </w:r>
            <w:r>
              <w:rPr>
                <w:sz w:val="18"/>
                <w:szCs w:val="18"/>
              </w:rPr>
              <w:t xml:space="preserve"> (-3.</w:t>
            </w:r>
            <w:r w:rsidR="00FB58C5">
              <w:rPr>
                <w:sz w:val="18"/>
                <w:szCs w:val="18"/>
              </w:rPr>
              <w:t>75</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-0.01</w:t>
            </w:r>
            <w:r w:rsidR="00421FF6">
              <w:rPr>
                <w:sz w:val="18"/>
                <w:szCs w:val="18"/>
              </w:rPr>
              <w:t>8</w:t>
            </w:r>
            <w:r>
              <w:rPr>
                <w:sz w:val="18"/>
                <w:szCs w:val="18"/>
              </w:rPr>
              <w:t xml:space="preserve"> (-3.</w:t>
            </w:r>
            <w:r w:rsidR="00421FF6">
              <w:rPr>
                <w:sz w:val="18"/>
                <w:szCs w:val="18"/>
              </w:rPr>
              <w:t>7</w:t>
            </w:r>
            <w:r w:rsidR="006B3599">
              <w:rPr>
                <w:sz w:val="18"/>
                <w:szCs w:val="18"/>
              </w:rPr>
              <w:t>7</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Building age</w:t>
            </w:r>
          </w:p>
        </w:tc>
        <w:tc>
          <w:tcPr>
            <w:tcW w:w="1513" w:type="dxa"/>
          </w:tcPr>
          <w:p w:rsidR="00E83B1A" w:rsidRPr="00E311CC" w:rsidRDefault="00E83B1A" w:rsidP="0047074F">
            <w:pPr>
              <w:jc w:val="center"/>
              <w:rPr>
                <w:sz w:val="18"/>
                <w:szCs w:val="18"/>
              </w:rPr>
            </w:pPr>
            <w:r>
              <w:rPr>
                <w:sz w:val="18"/>
                <w:szCs w:val="18"/>
              </w:rPr>
              <w:t>-0.01</w:t>
            </w:r>
            <w:r w:rsidR="000F433F">
              <w:rPr>
                <w:sz w:val="18"/>
                <w:szCs w:val="18"/>
              </w:rPr>
              <w:t xml:space="preserve">1 </w:t>
            </w:r>
            <w:r>
              <w:rPr>
                <w:sz w:val="18"/>
                <w:szCs w:val="18"/>
              </w:rPr>
              <w:t>(-3.</w:t>
            </w:r>
            <w:r w:rsidR="000F433F">
              <w:rPr>
                <w:sz w:val="18"/>
                <w:szCs w:val="18"/>
              </w:rPr>
              <w:t>48</w:t>
            </w:r>
            <w:r w:rsidRPr="00E311CC">
              <w:rPr>
                <w:sz w:val="18"/>
                <w:szCs w:val="18"/>
              </w:rPr>
              <w:t>)</w:t>
            </w:r>
            <w:r>
              <w:rPr>
                <w:sz w:val="18"/>
                <w:szCs w:val="18"/>
              </w:rPr>
              <w:t>*</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-0.01</w:t>
            </w:r>
            <w:r w:rsidR="00DA223A">
              <w:rPr>
                <w:sz w:val="18"/>
                <w:szCs w:val="18"/>
              </w:rPr>
              <w:t>1</w:t>
            </w:r>
            <w:r>
              <w:rPr>
                <w:sz w:val="18"/>
                <w:szCs w:val="18"/>
              </w:rPr>
              <w:t xml:space="preserve"> (-3.</w:t>
            </w:r>
            <w:r w:rsidR="00DA223A">
              <w:rPr>
                <w:sz w:val="18"/>
                <w:szCs w:val="18"/>
              </w:rPr>
              <w:t>20</w:t>
            </w:r>
            <w:r w:rsidRPr="00E311CC">
              <w:rPr>
                <w:sz w:val="18"/>
                <w:szCs w:val="18"/>
              </w:rPr>
              <w:t>)</w:t>
            </w:r>
            <w:r>
              <w:rPr>
                <w:sz w:val="18"/>
                <w:szCs w:val="18"/>
              </w:rPr>
              <w:t>*</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-0.01</w:t>
            </w:r>
            <w:r w:rsidR="003967F0">
              <w:rPr>
                <w:sz w:val="18"/>
                <w:szCs w:val="18"/>
              </w:rPr>
              <w:t>2</w:t>
            </w:r>
            <w:r>
              <w:rPr>
                <w:sz w:val="18"/>
                <w:szCs w:val="18"/>
              </w:rPr>
              <w:t xml:space="preserve"> (-3.</w:t>
            </w:r>
            <w:r w:rsidR="003967F0">
              <w:rPr>
                <w:sz w:val="18"/>
                <w:szCs w:val="18"/>
              </w:rPr>
              <w:t>7</w:t>
            </w:r>
            <w:r>
              <w:rPr>
                <w:sz w:val="18"/>
                <w:szCs w:val="18"/>
              </w:rPr>
              <w:t>0</w:t>
            </w:r>
            <w:r w:rsidRPr="00E311CC">
              <w:rPr>
                <w:sz w:val="18"/>
                <w:szCs w:val="18"/>
              </w:rPr>
              <w:t>)</w:t>
            </w:r>
            <w:r>
              <w:rPr>
                <w:sz w:val="18"/>
                <w:szCs w:val="18"/>
              </w:rPr>
              <w:t>*</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w:t>
            </w:r>
            <w:r w:rsidR="00FB58C5">
              <w:rPr>
                <w:sz w:val="18"/>
                <w:szCs w:val="18"/>
              </w:rPr>
              <w:t>11</w:t>
            </w:r>
            <w:r>
              <w:rPr>
                <w:sz w:val="18"/>
                <w:szCs w:val="18"/>
              </w:rPr>
              <w:t xml:space="preserve"> (-</w:t>
            </w:r>
            <w:r w:rsidR="00FB58C5">
              <w:rPr>
                <w:sz w:val="18"/>
                <w:szCs w:val="18"/>
              </w:rPr>
              <w:t>3.32</w:t>
            </w:r>
            <w:r w:rsidRPr="00E311CC">
              <w:rPr>
                <w:sz w:val="18"/>
                <w:szCs w:val="18"/>
              </w:rPr>
              <w:t>)</w:t>
            </w:r>
            <w:r>
              <w:rPr>
                <w:sz w:val="18"/>
                <w:szCs w:val="18"/>
              </w:rPr>
              <w:t>*</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w:t>
            </w:r>
            <w:r w:rsidR="00421FF6">
              <w:rPr>
                <w:sz w:val="18"/>
                <w:szCs w:val="18"/>
              </w:rPr>
              <w:t>1</w:t>
            </w:r>
            <w:r w:rsidR="006B3599">
              <w:rPr>
                <w:sz w:val="18"/>
                <w:szCs w:val="18"/>
              </w:rPr>
              <w:t>0</w:t>
            </w:r>
            <w:r>
              <w:rPr>
                <w:sz w:val="18"/>
                <w:szCs w:val="18"/>
              </w:rPr>
              <w:t xml:space="preserve"> (-</w:t>
            </w:r>
            <w:r w:rsidR="00421FF6">
              <w:rPr>
                <w:sz w:val="18"/>
                <w:szCs w:val="18"/>
              </w:rPr>
              <w:t>3.</w:t>
            </w:r>
            <w:r w:rsidR="006B3599">
              <w:rPr>
                <w:sz w:val="18"/>
                <w:szCs w:val="18"/>
              </w:rPr>
              <w:t>21</w:t>
            </w:r>
            <w:r w:rsidRPr="00E311CC">
              <w:rPr>
                <w:sz w:val="18"/>
                <w:szCs w:val="18"/>
              </w:rPr>
              <w:t>)</w:t>
            </w:r>
            <w:r>
              <w:rPr>
                <w:sz w:val="18"/>
                <w:szCs w:val="18"/>
              </w:rPr>
              <w:t>*</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Class A</w:t>
            </w:r>
          </w:p>
        </w:tc>
        <w:tc>
          <w:tcPr>
            <w:tcW w:w="1513" w:type="dxa"/>
          </w:tcPr>
          <w:p w:rsidR="00E83B1A" w:rsidRPr="00E311CC" w:rsidRDefault="00E83B1A" w:rsidP="0047074F">
            <w:pPr>
              <w:jc w:val="center"/>
              <w:rPr>
                <w:sz w:val="18"/>
                <w:szCs w:val="18"/>
              </w:rPr>
            </w:pPr>
            <w:r>
              <w:rPr>
                <w:sz w:val="18"/>
                <w:szCs w:val="18"/>
              </w:rPr>
              <w:t>0.11</w:t>
            </w:r>
            <w:r w:rsidR="000F433F">
              <w:rPr>
                <w:sz w:val="18"/>
                <w:szCs w:val="18"/>
              </w:rPr>
              <w:t>8</w:t>
            </w:r>
            <w:r>
              <w:rPr>
                <w:sz w:val="18"/>
                <w:szCs w:val="18"/>
              </w:rPr>
              <w:t xml:space="preserve"> (6.3</w:t>
            </w:r>
            <w:r w:rsidR="000F433F">
              <w:rPr>
                <w:sz w:val="18"/>
                <w:szCs w:val="18"/>
              </w:rPr>
              <w:t>3</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0.11</w:t>
            </w:r>
            <w:r w:rsidR="00DA223A">
              <w:rPr>
                <w:sz w:val="18"/>
                <w:szCs w:val="18"/>
              </w:rPr>
              <w:t>4</w:t>
            </w:r>
            <w:r>
              <w:rPr>
                <w:sz w:val="18"/>
                <w:szCs w:val="18"/>
              </w:rPr>
              <w:t xml:space="preserve"> (6.</w:t>
            </w:r>
            <w:r w:rsidR="00DA223A">
              <w:rPr>
                <w:sz w:val="18"/>
                <w:szCs w:val="18"/>
              </w:rPr>
              <w:t>07</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0.12</w:t>
            </w:r>
            <w:r w:rsidR="003967F0">
              <w:rPr>
                <w:sz w:val="18"/>
                <w:szCs w:val="18"/>
              </w:rPr>
              <w:t>1</w:t>
            </w:r>
            <w:r>
              <w:rPr>
                <w:sz w:val="18"/>
                <w:szCs w:val="18"/>
              </w:rPr>
              <w:t xml:space="preserve"> (6.</w:t>
            </w:r>
            <w:r w:rsidR="003967F0">
              <w:rPr>
                <w:sz w:val="18"/>
                <w:szCs w:val="18"/>
              </w:rPr>
              <w:t>49</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0.1</w:t>
            </w:r>
            <w:r w:rsidR="00FB58C5">
              <w:rPr>
                <w:sz w:val="18"/>
                <w:szCs w:val="18"/>
              </w:rPr>
              <w:t>16</w:t>
            </w:r>
            <w:r>
              <w:rPr>
                <w:sz w:val="18"/>
                <w:szCs w:val="18"/>
              </w:rPr>
              <w:t xml:space="preserve"> (6.</w:t>
            </w:r>
            <w:r w:rsidR="00FB58C5">
              <w:rPr>
                <w:sz w:val="18"/>
                <w:szCs w:val="18"/>
              </w:rPr>
              <w:t>32</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0.12</w:t>
            </w:r>
            <w:r w:rsidR="006B3599">
              <w:rPr>
                <w:sz w:val="18"/>
                <w:szCs w:val="18"/>
              </w:rPr>
              <w:t>2</w:t>
            </w:r>
            <w:r>
              <w:rPr>
                <w:sz w:val="18"/>
                <w:szCs w:val="18"/>
              </w:rPr>
              <w:t xml:space="preserve"> (6.</w:t>
            </w:r>
            <w:r w:rsidR="00421FF6">
              <w:rPr>
                <w:sz w:val="18"/>
                <w:szCs w:val="18"/>
              </w:rPr>
              <w:t>5</w:t>
            </w:r>
            <w:r w:rsidR="006B3599">
              <w:rPr>
                <w:sz w:val="18"/>
                <w:szCs w:val="18"/>
              </w:rPr>
              <w:t>7</w:t>
            </w:r>
            <w:r w:rsidRPr="00E311CC">
              <w:rPr>
                <w:sz w:val="18"/>
                <w:szCs w:val="18"/>
              </w:rPr>
              <w:t>)**</w:t>
            </w:r>
          </w:p>
        </w:tc>
      </w:tr>
      <w:tr w:rsidR="00E83B1A" w:rsidTr="00124AED">
        <w:tc>
          <w:tcPr>
            <w:tcW w:w="1705" w:type="dxa"/>
          </w:tcPr>
          <w:p w:rsidR="00E83B1A" w:rsidRPr="00E311CC" w:rsidRDefault="00E83B1A" w:rsidP="0047074F">
            <w:pPr>
              <w:rPr>
                <w:sz w:val="18"/>
                <w:szCs w:val="18"/>
              </w:rPr>
            </w:pPr>
            <w:r w:rsidRPr="00E311CC">
              <w:rPr>
                <w:i/>
                <w:sz w:val="18"/>
                <w:szCs w:val="18"/>
              </w:rPr>
              <w:t>Class B</w:t>
            </w:r>
          </w:p>
        </w:tc>
        <w:tc>
          <w:tcPr>
            <w:tcW w:w="1513" w:type="dxa"/>
          </w:tcPr>
          <w:p w:rsidR="00E83B1A" w:rsidRPr="00E311CC" w:rsidRDefault="00E83B1A" w:rsidP="0047074F">
            <w:pPr>
              <w:jc w:val="center"/>
              <w:rPr>
                <w:sz w:val="18"/>
                <w:szCs w:val="18"/>
              </w:rPr>
            </w:pPr>
            <w:r>
              <w:rPr>
                <w:sz w:val="18"/>
                <w:szCs w:val="18"/>
              </w:rPr>
              <w:t>0.079 (4.8</w:t>
            </w:r>
            <w:r w:rsidR="000F433F">
              <w:rPr>
                <w:sz w:val="18"/>
                <w:szCs w:val="18"/>
              </w:rPr>
              <w:t>3</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0.078 (4.78</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0.07</w:t>
            </w:r>
            <w:r w:rsidR="003967F0">
              <w:rPr>
                <w:sz w:val="18"/>
                <w:szCs w:val="18"/>
              </w:rPr>
              <w:t>7</w:t>
            </w:r>
            <w:r>
              <w:rPr>
                <w:sz w:val="18"/>
                <w:szCs w:val="18"/>
              </w:rPr>
              <w:t xml:space="preserve"> (4.7</w:t>
            </w:r>
            <w:r w:rsidR="003967F0">
              <w:rPr>
                <w:sz w:val="18"/>
                <w:szCs w:val="18"/>
              </w:rPr>
              <w:t>0</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0.07</w:t>
            </w:r>
            <w:r w:rsidR="00FB58C5">
              <w:rPr>
                <w:sz w:val="18"/>
                <w:szCs w:val="18"/>
              </w:rPr>
              <w:t>6</w:t>
            </w:r>
            <w:r>
              <w:rPr>
                <w:sz w:val="18"/>
                <w:szCs w:val="18"/>
              </w:rPr>
              <w:t xml:space="preserve"> (4.</w:t>
            </w:r>
            <w:r w:rsidR="00FB58C5">
              <w:rPr>
                <w:sz w:val="18"/>
                <w:szCs w:val="18"/>
              </w:rPr>
              <w:t>6</w:t>
            </w:r>
            <w:r>
              <w:rPr>
                <w:sz w:val="18"/>
                <w:szCs w:val="18"/>
              </w:rPr>
              <w:t>7</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0.07</w:t>
            </w:r>
            <w:r w:rsidR="00421FF6">
              <w:rPr>
                <w:sz w:val="18"/>
                <w:szCs w:val="18"/>
              </w:rPr>
              <w:t>6</w:t>
            </w:r>
            <w:r>
              <w:rPr>
                <w:sz w:val="18"/>
                <w:szCs w:val="18"/>
              </w:rPr>
              <w:t xml:space="preserve"> (4.</w:t>
            </w:r>
            <w:r w:rsidR="00421FF6">
              <w:rPr>
                <w:sz w:val="18"/>
                <w:szCs w:val="18"/>
              </w:rPr>
              <w:t>6</w:t>
            </w:r>
            <w:r w:rsidR="006B3599">
              <w:rPr>
                <w:sz w:val="18"/>
                <w:szCs w:val="18"/>
              </w:rPr>
              <w:t>3</w:t>
            </w:r>
            <w:r w:rsidRPr="00E311CC">
              <w:rPr>
                <w:sz w:val="18"/>
                <w:szCs w:val="18"/>
              </w:rPr>
              <w:t>)**</w:t>
            </w:r>
          </w:p>
        </w:tc>
      </w:tr>
      <w:tr w:rsidR="00E83B1A" w:rsidTr="00124AED">
        <w:tc>
          <w:tcPr>
            <w:tcW w:w="1705" w:type="dxa"/>
          </w:tcPr>
          <w:p w:rsidR="00E83B1A" w:rsidRPr="00E311CC" w:rsidRDefault="00E83B1A" w:rsidP="0047074F">
            <w:pPr>
              <w:rPr>
                <w:sz w:val="18"/>
                <w:szCs w:val="18"/>
              </w:rPr>
            </w:pPr>
            <w:proofErr w:type="spellStart"/>
            <w:r w:rsidRPr="00E311CC">
              <w:rPr>
                <w:i/>
                <w:sz w:val="18"/>
                <w:szCs w:val="18"/>
              </w:rPr>
              <w:t>Walkscore</w:t>
            </w:r>
            <w:proofErr w:type="spellEnd"/>
            <w:r w:rsidRPr="00E311CC">
              <w:rPr>
                <w:i/>
                <w:sz w:val="18"/>
                <w:szCs w:val="18"/>
              </w:rPr>
              <w:t xml:space="preserve"> </w:t>
            </w:r>
          </w:p>
        </w:tc>
        <w:tc>
          <w:tcPr>
            <w:tcW w:w="1513" w:type="dxa"/>
          </w:tcPr>
          <w:p w:rsidR="00E83B1A" w:rsidRPr="00E311CC" w:rsidRDefault="00E83B1A" w:rsidP="0047074F">
            <w:pPr>
              <w:jc w:val="center"/>
              <w:rPr>
                <w:sz w:val="18"/>
                <w:szCs w:val="18"/>
              </w:rPr>
            </w:pPr>
            <w:r>
              <w:rPr>
                <w:sz w:val="18"/>
                <w:szCs w:val="18"/>
              </w:rPr>
              <w:t>-0.004 (-2.9</w:t>
            </w:r>
            <w:r w:rsidR="000F433F">
              <w:rPr>
                <w:sz w:val="18"/>
                <w:szCs w:val="18"/>
              </w:rPr>
              <w:t>1</w:t>
            </w:r>
            <w:r w:rsidRPr="00E311CC">
              <w:rPr>
                <w:sz w:val="18"/>
                <w:szCs w:val="18"/>
              </w:rPr>
              <w:t>)</w:t>
            </w:r>
            <w:r>
              <w:rPr>
                <w:sz w:val="18"/>
                <w:szCs w:val="18"/>
              </w:rPr>
              <w:t>**</w:t>
            </w:r>
          </w:p>
        </w:tc>
        <w:tc>
          <w:tcPr>
            <w:tcW w:w="1547" w:type="dxa"/>
          </w:tcPr>
          <w:p w:rsidR="00E83B1A" w:rsidRPr="00E311CC" w:rsidRDefault="00E83B1A" w:rsidP="0047074F">
            <w:pPr>
              <w:jc w:val="center"/>
              <w:rPr>
                <w:sz w:val="18"/>
                <w:szCs w:val="18"/>
              </w:rPr>
            </w:pPr>
            <w:r>
              <w:rPr>
                <w:sz w:val="18"/>
                <w:szCs w:val="18"/>
              </w:rPr>
              <w:t>-0.00</w:t>
            </w:r>
            <w:r w:rsidR="00DA223A">
              <w:rPr>
                <w:sz w:val="18"/>
                <w:szCs w:val="18"/>
              </w:rPr>
              <w:t>3</w:t>
            </w:r>
            <w:r>
              <w:rPr>
                <w:sz w:val="18"/>
                <w:szCs w:val="18"/>
              </w:rPr>
              <w:t xml:space="preserve"> (-2.6</w:t>
            </w:r>
            <w:r w:rsidR="00DA223A">
              <w:rPr>
                <w:sz w:val="18"/>
                <w:szCs w:val="18"/>
              </w:rPr>
              <w:t>4</w:t>
            </w:r>
            <w:r w:rsidRPr="00E311CC">
              <w:rPr>
                <w:sz w:val="18"/>
                <w:szCs w:val="18"/>
              </w:rPr>
              <w:t>)</w:t>
            </w:r>
            <w:r>
              <w:rPr>
                <w:sz w:val="18"/>
                <w:szCs w:val="18"/>
              </w:rPr>
              <w:t>**</w:t>
            </w:r>
          </w:p>
        </w:tc>
        <w:tc>
          <w:tcPr>
            <w:tcW w:w="1530" w:type="dxa"/>
          </w:tcPr>
          <w:p w:rsidR="00E83B1A" w:rsidRPr="00E311CC" w:rsidRDefault="00E83B1A" w:rsidP="0047074F">
            <w:pPr>
              <w:jc w:val="center"/>
              <w:rPr>
                <w:sz w:val="18"/>
                <w:szCs w:val="18"/>
              </w:rPr>
            </w:pPr>
            <w:r>
              <w:rPr>
                <w:sz w:val="18"/>
                <w:szCs w:val="18"/>
              </w:rPr>
              <w:t>-0.003 (-2.</w:t>
            </w:r>
            <w:r w:rsidR="003967F0">
              <w:rPr>
                <w:sz w:val="18"/>
                <w:szCs w:val="18"/>
              </w:rPr>
              <w:t>64</w:t>
            </w:r>
            <w:r w:rsidRPr="00E311CC">
              <w:rPr>
                <w:sz w:val="18"/>
                <w:szCs w:val="18"/>
              </w:rPr>
              <w:t>)</w:t>
            </w:r>
            <w:r>
              <w:rPr>
                <w:sz w:val="18"/>
                <w:szCs w:val="18"/>
              </w:rPr>
              <w:t>**</w:t>
            </w:r>
          </w:p>
        </w:tc>
        <w:tc>
          <w:tcPr>
            <w:tcW w:w="1536" w:type="dxa"/>
          </w:tcPr>
          <w:p w:rsidR="00E83B1A" w:rsidRPr="00E311CC" w:rsidRDefault="00E83B1A" w:rsidP="0047074F">
            <w:pPr>
              <w:jc w:val="center"/>
              <w:rPr>
                <w:sz w:val="18"/>
                <w:szCs w:val="18"/>
              </w:rPr>
            </w:pPr>
            <w:r>
              <w:rPr>
                <w:sz w:val="18"/>
                <w:szCs w:val="18"/>
              </w:rPr>
              <w:t>-0.003 (-2.</w:t>
            </w:r>
            <w:r w:rsidR="00FB58C5">
              <w:rPr>
                <w:sz w:val="18"/>
                <w:szCs w:val="18"/>
              </w:rPr>
              <w:t>39</w:t>
            </w:r>
            <w:r w:rsidRPr="00E311CC">
              <w:rPr>
                <w:sz w:val="18"/>
                <w:szCs w:val="18"/>
              </w:rPr>
              <w:t>)</w:t>
            </w:r>
            <w:r>
              <w:rPr>
                <w:sz w:val="18"/>
                <w:szCs w:val="18"/>
              </w:rPr>
              <w:t>*</w:t>
            </w:r>
          </w:p>
        </w:tc>
        <w:tc>
          <w:tcPr>
            <w:tcW w:w="1530" w:type="dxa"/>
          </w:tcPr>
          <w:p w:rsidR="00E83B1A" w:rsidRPr="00E311CC" w:rsidRDefault="00E83B1A" w:rsidP="0047074F">
            <w:pPr>
              <w:jc w:val="center"/>
              <w:rPr>
                <w:sz w:val="18"/>
                <w:szCs w:val="18"/>
              </w:rPr>
            </w:pPr>
            <w:r>
              <w:rPr>
                <w:sz w:val="18"/>
                <w:szCs w:val="18"/>
              </w:rPr>
              <w:t>-0.003 (-2.</w:t>
            </w:r>
            <w:r w:rsidR="006B3599">
              <w:rPr>
                <w:sz w:val="18"/>
                <w:szCs w:val="18"/>
              </w:rPr>
              <w:t>57</w:t>
            </w:r>
            <w:r w:rsidRPr="00E311CC">
              <w:rPr>
                <w:sz w:val="18"/>
                <w:szCs w:val="18"/>
              </w:rPr>
              <w:t>)</w:t>
            </w:r>
            <w:r>
              <w:rPr>
                <w:sz w:val="18"/>
                <w:szCs w:val="18"/>
              </w:rPr>
              <w:t>*</w:t>
            </w:r>
          </w:p>
        </w:tc>
      </w:tr>
      <w:tr w:rsidR="00E83B1A" w:rsidTr="00124AED">
        <w:tc>
          <w:tcPr>
            <w:tcW w:w="1705" w:type="dxa"/>
          </w:tcPr>
          <w:p w:rsidR="00E83B1A" w:rsidRPr="00E311CC" w:rsidRDefault="00E83B1A" w:rsidP="0047074F">
            <w:pPr>
              <w:rPr>
                <w:sz w:val="18"/>
                <w:szCs w:val="18"/>
              </w:rPr>
            </w:pPr>
            <w:r w:rsidRPr="00E311CC">
              <w:rPr>
                <w:i/>
                <w:sz w:val="18"/>
                <w:szCs w:val="18"/>
              </w:rPr>
              <w:t xml:space="preserve">Elevators </w:t>
            </w:r>
          </w:p>
        </w:tc>
        <w:tc>
          <w:tcPr>
            <w:tcW w:w="1513" w:type="dxa"/>
          </w:tcPr>
          <w:p w:rsidR="00E83B1A" w:rsidRPr="00E311CC" w:rsidRDefault="00E83B1A" w:rsidP="0047074F">
            <w:pPr>
              <w:jc w:val="center"/>
              <w:rPr>
                <w:sz w:val="18"/>
                <w:szCs w:val="18"/>
              </w:rPr>
            </w:pPr>
            <w:r>
              <w:rPr>
                <w:sz w:val="18"/>
                <w:szCs w:val="18"/>
              </w:rPr>
              <w:t>0.03</w:t>
            </w:r>
            <w:r w:rsidR="000F433F">
              <w:rPr>
                <w:sz w:val="18"/>
                <w:szCs w:val="18"/>
              </w:rPr>
              <w:t>8</w:t>
            </w:r>
            <w:r>
              <w:rPr>
                <w:sz w:val="18"/>
                <w:szCs w:val="18"/>
              </w:rPr>
              <w:t xml:space="preserve"> (4.</w:t>
            </w:r>
            <w:r w:rsidR="000F433F">
              <w:rPr>
                <w:sz w:val="18"/>
                <w:szCs w:val="18"/>
              </w:rPr>
              <w:t>74</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w:t>
            </w:r>
            <w:r w:rsidR="00DA223A">
              <w:rPr>
                <w:sz w:val="18"/>
                <w:szCs w:val="18"/>
              </w:rPr>
              <w:t>40</w:t>
            </w:r>
            <w:r>
              <w:rPr>
                <w:sz w:val="18"/>
                <w:szCs w:val="18"/>
              </w:rPr>
              <w:t xml:space="preserve"> (4.</w:t>
            </w:r>
            <w:r w:rsidR="00DA223A">
              <w:rPr>
                <w:sz w:val="18"/>
                <w:szCs w:val="18"/>
              </w:rPr>
              <w:t>86</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0.032 (</w:t>
            </w:r>
            <w:r w:rsidR="003967F0">
              <w:rPr>
                <w:sz w:val="18"/>
                <w:szCs w:val="18"/>
              </w:rPr>
              <w:t>4.01</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0.03</w:t>
            </w:r>
            <w:r w:rsidR="00FB58C5">
              <w:rPr>
                <w:sz w:val="18"/>
                <w:szCs w:val="18"/>
              </w:rPr>
              <w:t>4</w:t>
            </w:r>
            <w:r>
              <w:rPr>
                <w:sz w:val="18"/>
                <w:szCs w:val="18"/>
              </w:rPr>
              <w:t xml:space="preserve"> (4.</w:t>
            </w:r>
            <w:r w:rsidR="00FB58C5">
              <w:rPr>
                <w:sz w:val="18"/>
                <w:szCs w:val="18"/>
              </w:rPr>
              <w:t>1</w:t>
            </w:r>
            <w:r>
              <w:rPr>
                <w:sz w:val="18"/>
                <w:szCs w:val="18"/>
              </w:rPr>
              <w:t>0</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0.03</w:t>
            </w:r>
            <w:r w:rsidR="006B3599">
              <w:rPr>
                <w:sz w:val="18"/>
                <w:szCs w:val="18"/>
              </w:rPr>
              <w:t>5</w:t>
            </w:r>
            <w:r>
              <w:rPr>
                <w:sz w:val="18"/>
                <w:szCs w:val="18"/>
              </w:rPr>
              <w:t xml:space="preserve"> (4</w:t>
            </w:r>
            <w:r w:rsidR="006B3599">
              <w:rPr>
                <w:sz w:val="18"/>
                <w:szCs w:val="18"/>
              </w:rPr>
              <w:t>29</w:t>
            </w:r>
            <w:r w:rsidR="00421FF6">
              <w:rPr>
                <w:sz w:val="18"/>
                <w:szCs w:val="18"/>
              </w:rPr>
              <w:t>3</w:t>
            </w:r>
            <w:r w:rsidRPr="00E311CC">
              <w:rPr>
                <w:sz w:val="18"/>
                <w:szCs w:val="18"/>
              </w:rPr>
              <w:t>)**</w:t>
            </w:r>
          </w:p>
        </w:tc>
      </w:tr>
      <w:tr w:rsidR="00E83B1A" w:rsidTr="00124AED">
        <w:tc>
          <w:tcPr>
            <w:tcW w:w="1705" w:type="dxa"/>
          </w:tcPr>
          <w:p w:rsidR="00E83B1A" w:rsidRPr="00E311CC" w:rsidRDefault="00E83B1A" w:rsidP="0047074F">
            <w:pPr>
              <w:rPr>
                <w:i/>
                <w:sz w:val="18"/>
                <w:szCs w:val="18"/>
              </w:rPr>
            </w:pPr>
            <w:r>
              <w:rPr>
                <w:i/>
                <w:sz w:val="18"/>
                <w:szCs w:val="18"/>
              </w:rPr>
              <w:t>Wired</w:t>
            </w:r>
          </w:p>
        </w:tc>
        <w:tc>
          <w:tcPr>
            <w:tcW w:w="1513" w:type="dxa"/>
          </w:tcPr>
          <w:p w:rsidR="00E83B1A" w:rsidRDefault="00E83B1A" w:rsidP="0047074F">
            <w:pPr>
              <w:jc w:val="center"/>
              <w:rPr>
                <w:sz w:val="18"/>
                <w:szCs w:val="18"/>
              </w:rPr>
            </w:pPr>
            <w:r>
              <w:rPr>
                <w:sz w:val="18"/>
                <w:szCs w:val="18"/>
              </w:rPr>
              <w:t>-0.</w:t>
            </w:r>
            <w:r w:rsidR="000F433F">
              <w:rPr>
                <w:sz w:val="18"/>
                <w:szCs w:val="18"/>
              </w:rPr>
              <w:t>20</w:t>
            </w:r>
            <w:r>
              <w:rPr>
                <w:sz w:val="18"/>
                <w:szCs w:val="18"/>
              </w:rPr>
              <w:t xml:space="preserve"> (-2.</w:t>
            </w:r>
            <w:r w:rsidR="000F433F">
              <w:rPr>
                <w:sz w:val="18"/>
                <w:szCs w:val="18"/>
              </w:rPr>
              <w:t>5</w:t>
            </w:r>
            <w:r>
              <w:rPr>
                <w:sz w:val="18"/>
                <w:szCs w:val="18"/>
              </w:rPr>
              <w:t>1)*</w:t>
            </w:r>
          </w:p>
        </w:tc>
        <w:tc>
          <w:tcPr>
            <w:tcW w:w="1547" w:type="dxa"/>
          </w:tcPr>
          <w:p w:rsidR="00E83B1A" w:rsidRDefault="00E83B1A" w:rsidP="0047074F">
            <w:pPr>
              <w:jc w:val="center"/>
              <w:rPr>
                <w:sz w:val="18"/>
                <w:szCs w:val="18"/>
              </w:rPr>
            </w:pPr>
          </w:p>
        </w:tc>
        <w:tc>
          <w:tcPr>
            <w:tcW w:w="1530" w:type="dxa"/>
          </w:tcPr>
          <w:p w:rsidR="00E83B1A" w:rsidRPr="00E311CC" w:rsidRDefault="00E83B1A" w:rsidP="0047074F">
            <w:pPr>
              <w:jc w:val="center"/>
              <w:rPr>
                <w:sz w:val="18"/>
                <w:szCs w:val="18"/>
              </w:rPr>
            </w:pPr>
            <w:r>
              <w:rPr>
                <w:sz w:val="18"/>
                <w:szCs w:val="18"/>
              </w:rPr>
              <w:t>-0.1</w:t>
            </w:r>
            <w:r w:rsidR="003967F0">
              <w:rPr>
                <w:sz w:val="18"/>
                <w:szCs w:val="18"/>
              </w:rPr>
              <w:t>8</w:t>
            </w:r>
            <w:r>
              <w:rPr>
                <w:sz w:val="18"/>
                <w:szCs w:val="18"/>
              </w:rPr>
              <w:t xml:space="preserve"> (-2.</w:t>
            </w:r>
            <w:r w:rsidR="003967F0">
              <w:rPr>
                <w:sz w:val="18"/>
                <w:szCs w:val="18"/>
              </w:rPr>
              <w:t>26</w:t>
            </w:r>
            <w:r>
              <w:rPr>
                <w:sz w:val="18"/>
                <w:szCs w:val="18"/>
              </w:rPr>
              <w:t>)*</w:t>
            </w:r>
          </w:p>
        </w:tc>
        <w:tc>
          <w:tcPr>
            <w:tcW w:w="1536" w:type="dxa"/>
          </w:tcPr>
          <w:p w:rsidR="00E83B1A" w:rsidRPr="00E311CC" w:rsidRDefault="00E83B1A" w:rsidP="0047074F">
            <w:pPr>
              <w:jc w:val="center"/>
              <w:rPr>
                <w:sz w:val="18"/>
                <w:szCs w:val="18"/>
              </w:rPr>
            </w:pPr>
          </w:p>
        </w:tc>
        <w:tc>
          <w:tcPr>
            <w:tcW w:w="1530" w:type="dxa"/>
          </w:tcPr>
          <w:p w:rsidR="00E83B1A" w:rsidRPr="00E311CC" w:rsidRDefault="00E83B1A" w:rsidP="0047074F">
            <w:pPr>
              <w:jc w:val="center"/>
              <w:rPr>
                <w:sz w:val="18"/>
                <w:szCs w:val="18"/>
              </w:rPr>
            </w:pPr>
          </w:p>
        </w:tc>
      </w:tr>
      <w:tr w:rsidR="00E83B1A" w:rsidTr="00124AED">
        <w:tc>
          <w:tcPr>
            <w:tcW w:w="1705" w:type="dxa"/>
          </w:tcPr>
          <w:p w:rsidR="00E83B1A" w:rsidRPr="00E311CC" w:rsidRDefault="00E83B1A" w:rsidP="0047074F">
            <w:pPr>
              <w:rPr>
                <w:sz w:val="18"/>
                <w:szCs w:val="18"/>
              </w:rPr>
            </w:pPr>
            <w:r>
              <w:rPr>
                <w:i/>
                <w:sz w:val="18"/>
                <w:szCs w:val="18"/>
              </w:rPr>
              <w:t xml:space="preserve">    </w:t>
            </w:r>
            <w:proofErr w:type="spellStart"/>
            <w:r w:rsidRPr="00E311CC">
              <w:rPr>
                <w:i/>
                <w:sz w:val="18"/>
                <w:szCs w:val="18"/>
              </w:rPr>
              <w:t>Wired_PLT</w:t>
            </w:r>
            <w:proofErr w:type="spellEnd"/>
          </w:p>
        </w:tc>
        <w:tc>
          <w:tcPr>
            <w:tcW w:w="1513" w:type="dxa"/>
          </w:tcPr>
          <w:p w:rsidR="00E83B1A" w:rsidRPr="00E311CC" w:rsidRDefault="00E83B1A" w:rsidP="0047074F">
            <w:pPr>
              <w:jc w:val="center"/>
              <w:rPr>
                <w:sz w:val="18"/>
                <w:szCs w:val="18"/>
              </w:rPr>
            </w:pPr>
          </w:p>
        </w:tc>
        <w:tc>
          <w:tcPr>
            <w:tcW w:w="1547" w:type="dxa"/>
          </w:tcPr>
          <w:p w:rsidR="00E83B1A" w:rsidRPr="00E311CC" w:rsidRDefault="00E83B1A" w:rsidP="0047074F">
            <w:pPr>
              <w:jc w:val="center"/>
              <w:rPr>
                <w:sz w:val="18"/>
                <w:szCs w:val="18"/>
              </w:rPr>
            </w:pPr>
            <w:r>
              <w:rPr>
                <w:sz w:val="18"/>
                <w:szCs w:val="18"/>
              </w:rPr>
              <w:t>-0.03</w:t>
            </w:r>
            <w:r w:rsidR="00DA223A">
              <w:rPr>
                <w:sz w:val="18"/>
                <w:szCs w:val="18"/>
              </w:rPr>
              <w:t>3</w:t>
            </w:r>
            <w:r>
              <w:rPr>
                <w:sz w:val="18"/>
                <w:szCs w:val="18"/>
              </w:rPr>
              <w:t xml:space="preserve"> (-2.</w:t>
            </w:r>
            <w:r w:rsidR="00DA223A">
              <w:rPr>
                <w:sz w:val="18"/>
                <w:szCs w:val="18"/>
              </w:rPr>
              <w:t>78</w:t>
            </w:r>
            <w:r>
              <w:rPr>
                <w:sz w:val="18"/>
                <w:szCs w:val="18"/>
              </w:rPr>
              <w:t>)*</w:t>
            </w:r>
            <w:r w:rsidR="00DA223A">
              <w:rPr>
                <w:sz w:val="18"/>
                <w:szCs w:val="18"/>
              </w:rPr>
              <w:t>*</w:t>
            </w:r>
          </w:p>
        </w:tc>
        <w:tc>
          <w:tcPr>
            <w:tcW w:w="1530" w:type="dxa"/>
          </w:tcPr>
          <w:p w:rsidR="00E83B1A" w:rsidRPr="00E311CC" w:rsidRDefault="00E83B1A" w:rsidP="0047074F">
            <w:pPr>
              <w:jc w:val="center"/>
              <w:rPr>
                <w:sz w:val="18"/>
                <w:szCs w:val="18"/>
              </w:rPr>
            </w:pPr>
          </w:p>
        </w:tc>
        <w:tc>
          <w:tcPr>
            <w:tcW w:w="1536" w:type="dxa"/>
          </w:tcPr>
          <w:p w:rsidR="00E83B1A" w:rsidRPr="00E311CC" w:rsidRDefault="00E83B1A" w:rsidP="0047074F">
            <w:pPr>
              <w:jc w:val="center"/>
              <w:rPr>
                <w:sz w:val="18"/>
                <w:szCs w:val="18"/>
              </w:rPr>
            </w:pPr>
            <w:r>
              <w:rPr>
                <w:sz w:val="18"/>
                <w:szCs w:val="18"/>
              </w:rPr>
              <w:t>-0.0</w:t>
            </w:r>
            <w:r w:rsidR="00FB58C5">
              <w:rPr>
                <w:sz w:val="18"/>
                <w:szCs w:val="18"/>
              </w:rPr>
              <w:t>31</w:t>
            </w:r>
            <w:r>
              <w:rPr>
                <w:sz w:val="18"/>
                <w:szCs w:val="18"/>
              </w:rPr>
              <w:t xml:space="preserve"> (-2.</w:t>
            </w:r>
            <w:r w:rsidR="00FB58C5">
              <w:rPr>
                <w:sz w:val="18"/>
                <w:szCs w:val="18"/>
              </w:rPr>
              <w:t>61</w:t>
            </w:r>
            <w:r>
              <w:rPr>
                <w:sz w:val="18"/>
                <w:szCs w:val="18"/>
              </w:rPr>
              <w:t>)*</w:t>
            </w:r>
            <w:r w:rsidR="00FB58C5">
              <w:rPr>
                <w:sz w:val="18"/>
                <w:szCs w:val="18"/>
              </w:rPr>
              <w:t>*</w:t>
            </w:r>
          </w:p>
        </w:tc>
        <w:tc>
          <w:tcPr>
            <w:tcW w:w="1530" w:type="dxa"/>
          </w:tcPr>
          <w:p w:rsidR="00E83B1A" w:rsidRPr="00E311CC" w:rsidRDefault="00E83B1A" w:rsidP="0047074F">
            <w:pPr>
              <w:jc w:val="center"/>
              <w:rPr>
                <w:sz w:val="18"/>
                <w:szCs w:val="18"/>
              </w:rPr>
            </w:pPr>
            <w:r>
              <w:rPr>
                <w:sz w:val="18"/>
                <w:szCs w:val="18"/>
              </w:rPr>
              <w:t>-0.02</w:t>
            </w:r>
            <w:r w:rsidR="006B3599">
              <w:rPr>
                <w:sz w:val="18"/>
                <w:szCs w:val="18"/>
              </w:rPr>
              <w:t>8</w:t>
            </w:r>
            <w:r>
              <w:rPr>
                <w:sz w:val="18"/>
                <w:szCs w:val="18"/>
              </w:rPr>
              <w:t xml:space="preserve"> (-2.</w:t>
            </w:r>
            <w:r w:rsidR="006B3599">
              <w:rPr>
                <w:sz w:val="18"/>
                <w:szCs w:val="18"/>
              </w:rPr>
              <w:t>36</w:t>
            </w:r>
            <w:r>
              <w:rPr>
                <w:sz w:val="18"/>
                <w:szCs w:val="18"/>
              </w:rPr>
              <w:t>)*</w:t>
            </w:r>
          </w:p>
        </w:tc>
      </w:tr>
      <w:tr w:rsidR="00E83B1A" w:rsidTr="00124AED">
        <w:tc>
          <w:tcPr>
            <w:tcW w:w="1705" w:type="dxa"/>
          </w:tcPr>
          <w:p w:rsidR="00E83B1A" w:rsidRPr="00E311CC" w:rsidRDefault="00E83B1A" w:rsidP="0047074F">
            <w:pPr>
              <w:rPr>
                <w:sz w:val="18"/>
                <w:szCs w:val="18"/>
              </w:rPr>
            </w:pPr>
            <w:r>
              <w:rPr>
                <w:i/>
                <w:sz w:val="18"/>
                <w:szCs w:val="18"/>
              </w:rPr>
              <w:t xml:space="preserve">    </w:t>
            </w:r>
            <w:proofErr w:type="spellStart"/>
            <w:r w:rsidRPr="00E311CC">
              <w:rPr>
                <w:i/>
                <w:sz w:val="18"/>
                <w:szCs w:val="18"/>
              </w:rPr>
              <w:t>Wired_GLD</w:t>
            </w:r>
            <w:proofErr w:type="spellEnd"/>
          </w:p>
        </w:tc>
        <w:tc>
          <w:tcPr>
            <w:tcW w:w="1513" w:type="dxa"/>
          </w:tcPr>
          <w:p w:rsidR="00E83B1A" w:rsidRPr="00E311CC" w:rsidRDefault="00E83B1A" w:rsidP="0047074F">
            <w:pPr>
              <w:jc w:val="center"/>
              <w:rPr>
                <w:sz w:val="18"/>
                <w:szCs w:val="18"/>
              </w:rPr>
            </w:pPr>
          </w:p>
        </w:tc>
        <w:tc>
          <w:tcPr>
            <w:tcW w:w="1547" w:type="dxa"/>
          </w:tcPr>
          <w:p w:rsidR="00E83B1A" w:rsidRPr="00E311CC" w:rsidRDefault="00E83B1A" w:rsidP="0047074F">
            <w:pPr>
              <w:jc w:val="center"/>
              <w:rPr>
                <w:sz w:val="18"/>
                <w:szCs w:val="18"/>
              </w:rPr>
            </w:pPr>
            <w:r>
              <w:rPr>
                <w:sz w:val="18"/>
                <w:szCs w:val="18"/>
              </w:rPr>
              <w:t>-0.02</w:t>
            </w:r>
            <w:r w:rsidR="00DA223A">
              <w:rPr>
                <w:sz w:val="18"/>
                <w:szCs w:val="18"/>
              </w:rPr>
              <w:t>5</w:t>
            </w:r>
            <w:r>
              <w:rPr>
                <w:sz w:val="18"/>
                <w:szCs w:val="18"/>
              </w:rPr>
              <w:t xml:space="preserve"> (-2.</w:t>
            </w:r>
            <w:r w:rsidR="00DA223A">
              <w:rPr>
                <w:sz w:val="18"/>
                <w:szCs w:val="18"/>
              </w:rPr>
              <w:t>26</w:t>
            </w:r>
            <w:r>
              <w:rPr>
                <w:sz w:val="18"/>
                <w:szCs w:val="18"/>
              </w:rPr>
              <w:t>)*</w:t>
            </w:r>
          </w:p>
        </w:tc>
        <w:tc>
          <w:tcPr>
            <w:tcW w:w="1530" w:type="dxa"/>
          </w:tcPr>
          <w:p w:rsidR="00E83B1A" w:rsidRPr="00E311CC" w:rsidRDefault="00E83B1A" w:rsidP="0047074F">
            <w:pPr>
              <w:jc w:val="center"/>
              <w:rPr>
                <w:sz w:val="18"/>
                <w:szCs w:val="18"/>
              </w:rPr>
            </w:pPr>
          </w:p>
        </w:tc>
        <w:tc>
          <w:tcPr>
            <w:tcW w:w="1536" w:type="dxa"/>
          </w:tcPr>
          <w:p w:rsidR="00E83B1A" w:rsidRPr="00E311CC" w:rsidRDefault="00E83B1A" w:rsidP="0047074F">
            <w:pPr>
              <w:jc w:val="center"/>
              <w:rPr>
                <w:sz w:val="18"/>
                <w:szCs w:val="18"/>
              </w:rPr>
            </w:pPr>
            <w:r>
              <w:rPr>
                <w:sz w:val="18"/>
                <w:szCs w:val="18"/>
              </w:rPr>
              <w:t>-0.02</w:t>
            </w:r>
            <w:r w:rsidR="00FB58C5">
              <w:rPr>
                <w:sz w:val="18"/>
                <w:szCs w:val="18"/>
              </w:rPr>
              <w:t>5</w:t>
            </w:r>
            <w:r>
              <w:rPr>
                <w:sz w:val="18"/>
                <w:szCs w:val="18"/>
              </w:rPr>
              <w:t xml:space="preserve"> (-2.</w:t>
            </w:r>
            <w:r w:rsidR="00FB58C5">
              <w:rPr>
                <w:sz w:val="18"/>
                <w:szCs w:val="18"/>
              </w:rPr>
              <w:t>25</w:t>
            </w:r>
            <w:r>
              <w:rPr>
                <w:sz w:val="18"/>
                <w:szCs w:val="18"/>
              </w:rPr>
              <w:t>)*</w:t>
            </w:r>
          </w:p>
        </w:tc>
        <w:tc>
          <w:tcPr>
            <w:tcW w:w="1530" w:type="dxa"/>
          </w:tcPr>
          <w:p w:rsidR="00E83B1A" w:rsidRPr="00E311CC" w:rsidRDefault="00E83B1A" w:rsidP="0047074F">
            <w:pPr>
              <w:jc w:val="center"/>
              <w:rPr>
                <w:sz w:val="18"/>
                <w:szCs w:val="18"/>
              </w:rPr>
            </w:pPr>
            <w:r>
              <w:rPr>
                <w:sz w:val="18"/>
                <w:szCs w:val="18"/>
              </w:rPr>
              <w:t>-0.02</w:t>
            </w:r>
            <w:r w:rsidR="006B3599">
              <w:rPr>
                <w:sz w:val="18"/>
                <w:szCs w:val="18"/>
              </w:rPr>
              <w:t>5</w:t>
            </w:r>
            <w:r>
              <w:rPr>
                <w:sz w:val="18"/>
                <w:szCs w:val="18"/>
              </w:rPr>
              <w:t xml:space="preserve"> (-2.</w:t>
            </w:r>
            <w:r w:rsidR="006B3599">
              <w:rPr>
                <w:sz w:val="18"/>
                <w:szCs w:val="18"/>
              </w:rPr>
              <w:t>27</w:t>
            </w:r>
            <w:r>
              <w:rPr>
                <w:sz w:val="18"/>
                <w:szCs w:val="18"/>
              </w:rPr>
              <w:t>)*</w:t>
            </w:r>
          </w:p>
        </w:tc>
      </w:tr>
      <w:tr w:rsidR="00E83B1A" w:rsidTr="00124AED">
        <w:tc>
          <w:tcPr>
            <w:tcW w:w="1705" w:type="dxa"/>
          </w:tcPr>
          <w:p w:rsidR="00E83B1A" w:rsidRPr="00E311CC" w:rsidRDefault="00E83B1A" w:rsidP="0047074F">
            <w:pPr>
              <w:rPr>
                <w:sz w:val="18"/>
                <w:szCs w:val="18"/>
              </w:rPr>
            </w:pPr>
            <w:r>
              <w:rPr>
                <w:i/>
                <w:sz w:val="18"/>
                <w:szCs w:val="18"/>
              </w:rPr>
              <w:t xml:space="preserve">    </w:t>
            </w:r>
            <w:proofErr w:type="spellStart"/>
            <w:r w:rsidRPr="00E311CC">
              <w:rPr>
                <w:i/>
                <w:sz w:val="18"/>
                <w:szCs w:val="18"/>
              </w:rPr>
              <w:t>Wired_SLV</w:t>
            </w:r>
            <w:proofErr w:type="spellEnd"/>
          </w:p>
        </w:tc>
        <w:tc>
          <w:tcPr>
            <w:tcW w:w="1513" w:type="dxa"/>
          </w:tcPr>
          <w:p w:rsidR="00E83B1A" w:rsidRPr="00E311CC" w:rsidRDefault="00E83B1A" w:rsidP="0047074F">
            <w:pPr>
              <w:jc w:val="center"/>
              <w:rPr>
                <w:sz w:val="18"/>
                <w:szCs w:val="18"/>
              </w:rPr>
            </w:pPr>
          </w:p>
        </w:tc>
        <w:tc>
          <w:tcPr>
            <w:tcW w:w="1547" w:type="dxa"/>
          </w:tcPr>
          <w:p w:rsidR="00E83B1A" w:rsidRPr="00E311CC" w:rsidRDefault="00E83B1A" w:rsidP="0047074F">
            <w:pPr>
              <w:jc w:val="center"/>
              <w:rPr>
                <w:sz w:val="18"/>
                <w:szCs w:val="18"/>
              </w:rPr>
            </w:pPr>
            <w:r>
              <w:rPr>
                <w:sz w:val="18"/>
                <w:szCs w:val="18"/>
              </w:rPr>
              <w:t>-0.003 (-0.1</w:t>
            </w:r>
            <w:r w:rsidR="00DA223A">
              <w:rPr>
                <w:sz w:val="18"/>
                <w:szCs w:val="18"/>
              </w:rPr>
              <w:t>6</w:t>
            </w:r>
            <w:r>
              <w:rPr>
                <w:sz w:val="18"/>
                <w:szCs w:val="18"/>
              </w:rPr>
              <w:t>)</w:t>
            </w:r>
          </w:p>
        </w:tc>
        <w:tc>
          <w:tcPr>
            <w:tcW w:w="1530" w:type="dxa"/>
          </w:tcPr>
          <w:p w:rsidR="00E83B1A" w:rsidRPr="00E311CC" w:rsidRDefault="00E83B1A" w:rsidP="0047074F">
            <w:pPr>
              <w:jc w:val="center"/>
              <w:rPr>
                <w:sz w:val="18"/>
                <w:szCs w:val="18"/>
              </w:rPr>
            </w:pPr>
          </w:p>
        </w:tc>
        <w:tc>
          <w:tcPr>
            <w:tcW w:w="1536" w:type="dxa"/>
          </w:tcPr>
          <w:p w:rsidR="00E83B1A" w:rsidRPr="00E311CC" w:rsidRDefault="00E83B1A" w:rsidP="0047074F">
            <w:pPr>
              <w:jc w:val="center"/>
              <w:rPr>
                <w:sz w:val="18"/>
                <w:szCs w:val="18"/>
              </w:rPr>
            </w:pPr>
            <w:r>
              <w:rPr>
                <w:sz w:val="18"/>
                <w:szCs w:val="18"/>
              </w:rPr>
              <w:t>0.00</w:t>
            </w:r>
            <w:r w:rsidR="00FB58C5">
              <w:rPr>
                <w:sz w:val="18"/>
                <w:szCs w:val="18"/>
              </w:rPr>
              <w:t>4</w:t>
            </w:r>
            <w:r>
              <w:rPr>
                <w:sz w:val="18"/>
                <w:szCs w:val="18"/>
              </w:rPr>
              <w:t xml:space="preserve"> (0.</w:t>
            </w:r>
            <w:r w:rsidR="00FB58C5">
              <w:rPr>
                <w:sz w:val="18"/>
                <w:szCs w:val="18"/>
              </w:rPr>
              <w:t>24</w:t>
            </w:r>
            <w:r>
              <w:rPr>
                <w:sz w:val="18"/>
                <w:szCs w:val="18"/>
              </w:rPr>
              <w:t>)</w:t>
            </w:r>
          </w:p>
        </w:tc>
        <w:tc>
          <w:tcPr>
            <w:tcW w:w="1530" w:type="dxa"/>
          </w:tcPr>
          <w:p w:rsidR="00E83B1A" w:rsidRPr="00E311CC" w:rsidRDefault="00E83B1A" w:rsidP="0047074F">
            <w:pPr>
              <w:jc w:val="center"/>
              <w:rPr>
                <w:sz w:val="18"/>
                <w:szCs w:val="18"/>
              </w:rPr>
            </w:pPr>
            <w:r>
              <w:rPr>
                <w:sz w:val="18"/>
                <w:szCs w:val="18"/>
              </w:rPr>
              <w:t>0.007 (0.4</w:t>
            </w:r>
            <w:r w:rsidR="006B3599">
              <w:rPr>
                <w:sz w:val="18"/>
                <w:szCs w:val="18"/>
              </w:rPr>
              <w:t>1</w:t>
            </w:r>
            <w:r>
              <w:rPr>
                <w:sz w:val="18"/>
                <w:szCs w:val="18"/>
              </w:rPr>
              <w:t>)</w:t>
            </w:r>
          </w:p>
        </w:tc>
      </w:tr>
      <w:tr w:rsidR="00E83B1A" w:rsidTr="00124AED">
        <w:tc>
          <w:tcPr>
            <w:tcW w:w="1705" w:type="dxa"/>
          </w:tcPr>
          <w:p w:rsidR="00E83B1A" w:rsidRPr="00E311CC" w:rsidRDefault="00E83B1A" w:rsidP="0047074F">
            <w:pPr>
              <w:rPr>
                <w:sz w:val="18"/>
                <w:szCs w:val="18"/>
              </w:rPr>
            </w:pPr>
            <w:r>
              <w:rPr>
                <w:i/>
                <w:sz w:val="18"/>
                <w:szCs w:val="18"/>
              </w:rPr>
              <w:t xml:space="preserve">    </w:t>
            </w:r>
            <w:proofErr w:type="spellStart"/>
            <w:r w:rsidRPr="00E311CC">
              <w:rPr>
                <w:i/>
                <w:sz w:val="18"/>
                <w:szCs w:val="18"/>
              </w:rPr>
              <w:t>Wired_CRT</w:t>
            </w:r>
            <w:proofErr w:type="spellEnd"/>
          </w:p>
        </w:tc>
        <w:tc>
          <w:tcPr>
            <w:tcW w:w="1513" w:type="dxa"/>
          </w:tcPr>
          <w:p w:rsidR="00E83B1A" w:rsidRPr="00E311CC" w:rsidRDefault="00E83B1A" w:rsidP="0047074F">
            <w:pPr>
              <w:jc w:val="center"/>
              <w:rPr>
                <w:sz w:val="18"/>
                <w:szCs w:val="18"/>
              </w:rPr>
            </w:pPr>
          </w:p>
        </w:tc>
        <w:tc>
          <w:tcPr>
            <w:tcW w:w="1547" w:type="dxa"/>
          </w:tcPr>
          <w:p w:rsidR="00E83B1A" w:rsidRPr="00E311CC" w:rsidRDefault="00E83B1A" w:rsidP="0047074F">
            <w:pPr>
              <w:jc w:val="center"/>
              <w:rPr>
                <w:sz w:val="18"/>
                <w:szCs w:val="18"/>
              </w:rPr>
            </w:pPr>
            <w:r>
              <w:rPr>
                <w:sz w:val="18"/>
                <w:szCs w:val="18"/>
              </w:rPr>
              <w:t>0.0</w:t>
            </w:r>
            <w:r w:rsidR="00DA223A">
              <w:rPr>
                <w:sz w:val="18"/>
                <w:szCs w:val="18"/>
              </w:rPr>
              <w:t>38</w:t>
            </w:r>
            <w:r>
              <w:rPr>
                <w:sz w:val="18"/>
                <w:szCs w:val="18"/>
              </w:rPr>
              <w:t xml:space="preserve"> (1.</w:t>
            </w:r>
            <w:r w:rsidR="00DA223A">
              <w:rPr>
                <w:sz w:val="18"/>
                <w:szCs w:val="18"/>
              </w:rPr>
              <w:t>04</w:t>
            </w:r>
            <w:r>
              <w:rPr>
                <w:sz w:val="18"/>
                <w:szCs w:val="18"/>
              </w:rPr>
              <w:t>)</w:t>
            </w:r>
          </w:p>
        </w:tc>
        <w:tc>
          <w:tcPr>
            <w:tcW w:w="1530" w:type="dxa"/>
          </w:tcPr>
          <w:p w:rsidR="00E83B1A" w:rsidRPr="00E311CC" w:rsidRDefault="00E83B1A" w:rsidP="0047074F">
            <w:pPr>
              <w:jc w:val="center"/>
              <w:rPr>
                <w:sz w:val="18"/>
                <w:szCs w:val="18"/>
              </w:rPr>
            </w:pPr>
          </w:p>
        </w:tc>
        <w:tc>
          <w:tcPr>
            <w:tcW w:w="1536" w:type="dxa"/>
          </w:tcPr>
          <w:p w:rsidR="00E83B1A" w:rsidRPr="00E311CC" w:rsidRDefault="00E83B1A" w:rsidP="0047074F">
            <w:pPr>
              <w:jc w:val="center"/>
              <w:rPr>
                <w:sz w:val="18"/>
                <w:szCs w:val="18"/>
              </w:rPr>
            </w:pPr>
            <w:r>
              <w:rPr>
                <w:sz w:val="18"/>
                <w:szCs w:val="18"/>
              </w:rPr>
              <w:t>0.03</w:t>
            </w:r>
            <w:r w:rsidR="00FB58C5">
              <w:rPr>
                <w:sz w:val="18"/>
                <w:szCs w:val="18"/>
              </w:rPr>
              <w:t>3</w:t>
            </w:r>
            <w:r>
              <w:rPr>
                <w:sz w:val="18"/>
                <w:szCs w:val="18"/>
              </w:rPr>
              <w:t xml:space="preserve"> (</w:t>
            </w:r>
            <w:r w:rsidR="00FB58C5">
              <w:rPr>
                <w:sz w:val="18"/>
                <w:szCs w:val="18"/>
              </w:rPr>
              <w:t>0.89</w:t>
            </w:r>
            <w:r>
              <w:rPr>
                <w:sz w:val="18"/>
                <w:szCs w:val="18"/>
              </w:rPr>
              <w:t>)</w:t>
            </w:r>
          </w:p>
        </w:tc>
        <w:tc>
          <w:tcPr>
            <w:tcW w:w="1530" w:type="dxa"/>
          </w:tcPr>
          <w:p w:rsidR="00E83B1A" w:rsidRPr="00E311CC" w:rsidRDefault="00E83B1A" w:rsidP="0047074F">
            <w:pPr>
              <w:jc w:val="center"/>
              <w:rPr>
                <w:sz w:val="18"/>
                <w:szCs w:val="18"/>
              </w:rPr>
            </w:pPr>
            <w:r>
              <w:rPr>
                <w:sz w:val="18"/>
                <w:szCs w:val="18"/>
              </w:rPr>
              <w:t>0.0</w:t>
            </w:r>
            <w:r w:rsidR="006B3599">
              <w:rPr>
                <w:sz w:val="18"/>
                <w:szCs w:val="18"/>
              </w:rPr>
              <w:t>25</w:t>
            </w:r>
            <w:r>
              <w:rPr>
                <w:sz w:val="18"/>
                <w:szCs w:val="18"/>
              </w:rPr>
              <w:t xml:space="preserve"> (0.</w:t>
            </w:r>
            <w:r w:rsidR="006B3599">
              <w:rPr>
                <w:sz w:val="18"/>
                <w:szCs w:val="18"/>
              </w:rPr>
              <w:t>68</w:t>
            </w:r>
            <w:r>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Floor1-5</w:t>
            </w:r>
          </w:p>
        </w:tc>
        <w:tc>
          <w:tcPr>
            <w:tcW w:w="1513" w:type="dxa"/>
          </w:tcPr>
          <w:p w:rsidR="00E83B1A" w:rsidRPr="00E311CC" w:rsidRDefault="00E83B1A" w:rsidP="0047074F">
            <w:pPr>
              <w:jc w:val="center"/>
              <w:rPr>
                <w:sz w:val="18"/>
                <w:szCs w:val="18"/>
              </w:rPr>
            </w:pPr>
            <w:r>
              <w:rPr>
                <w:sz w:val="18"/>
                <w:szCs w:val="18"/>
              </w:rPr>
              <w:t>-0.0</w:t>
            </w:r>
            <w:r w:rsidR="000F433F">
              <w:rPr>
                <w:sz w:val="18"/>
                <w:szCs w:val="18"/>
              </w:rPr>
              <w:t>44</w:t>
            </w:r>
            <w:r>
              <w:rPr>
                <w:sz w:val="18"/>
                <w:szCs w:val="18"/>
              </w:rPr>
              <w:t xml:space="preserve"> (-</w:t>
            </w:r>
            <w:r w:rsidR="000F433F">
              <w:rPr>
                <w:sz w:val="18"/>
                <w:szCs w:val="18"/>
              </w:rPr>
              <w:t>3.81</w:t>
            </w:r>
            <w:r w:rsidRPr="00E311CC">
              <w:rPr>
                <w:sz w:val="18"/>
                <w:szCs w:val="18"/>
              </w:rPr>
              <w:t>)</w:t>
            </w:r>
            <w:r w:rsidR="000F433F">
              <w:rPr>
                <w:sz w:val="18"/>
                <w:szCs w:val="18"/>
              </w:rPr>
              <w:t>**</w:t>
            </w:r>
          </w:p>
        </w:tc>
        <w:tc>
          <w:tcPr>
            <w:tcW w:w="1547" w:type="dxa"/>
          </w:tcPr>
          <w:p w:rsidR="00E83B1A" w:rsidRPr="00E311CC" w:rsidRDefault="00E83B1A" w:rsidP="0047074F">
            <w:pPr>
              <w:jc w:val="center"/>
              <w:rPr>
                <w:sz w:val="18"/>
                <w:szCs w:val="18"/>
              </w:rPr>
            </w:pPr>
            <w:r>
              <w:rPr>
                <w:sz w:val="18"/>
                <w:szCs w:val="18"/>
              </w:rPr>
              <w:t>-0.0</w:t>
            </w:r>
            <w:r w:rsidR="00DA223A">
              <w:rPr>
                <w:sz w:val="18"/>
                <w:szCs w:val="18"/>
              </w:rPr>
              <w:t>44</w:t>
            </w:r>
            <w:r>
              <w:rPr>
                <w:sz w:val="18"/>
                <w:szCs w:val="18"/>
              </w:rPr>
              <w:t xml:space="preserve"> (-</w:t>
            </w:r>
            <w:r w:rsidR="00DA223A">
              <w:rPr>
                <w:sz w:val="18"/>
                <w:szCs w:val="18"/>
              </w:rPr>
              <w:t>3.84</w:t>
            </w:r>
            <w:r w:rsidRPr="00E311CC">
              <w:rPr>
                <w:sz w:val="18"/>
                <w:szCs w:val="18"/>
              </w:rPr>
              <w:t>)</w:t>
            </w:r>
            <w:r w:rsidR="00DA223A">
              <w:rPr>
                <w:sz w:val="18"/>
                <w:szCs w:val="18"/>
              </w:rPr>
              <w:t>**</w:t>
            </w:r>
          </w:p>
        </w:tc>
        <w:tc>
          <w:tcPr>
            <w:tcW w:w="1530" w:type="dxa"/>
          </w:tcPr>
          <w:p w:rsidR="00E83B1A" w:rsidRPr="00E311CC" w:rsidRDefault="00E83B1A" w:rsidP="0047074F">
            <w:pPr>
              <w:jc w:val="center"/>
              <w:rPr>
                <w:sz w:val="18"/>
                <w:szCs w:val="18"/>
              </w:rPr>
            </w:pPr>
            <w:r>
              <w:rPr>
                <w:sz w:val="18"/>
                <w:szCs w:val="18"/>
              </w:rPr>
              <w:t>-0.0</w:t>
            </w:r>
            <w:r w:rsidR="003967F0">
              <w:rPr>
                <w:sz w:val="18"/>
                <w:szCs w:val="18"/>
              </w:rPr>
              <w:t>44</w:t>
            </w:r>
            <w:r>
              <w:rPr>
                <w:sz w:val="18"/>
                <w:szCs w:val="18"/>
              </w:rPr>
              <w:t xml:space="preserve"> (-</w:t>
            </w:r>
            <w:r w:rsidR="003967F0">
              <w:rPr>
                <w:sz w:val="18"/>
                <w:szCs w:val="18"/>
              </w:rPr>
              <w:t>3.79</w:t>
            </w:r>
            <w:r w:rsidRPr="00E311CC">
              <w:rPr>
                <w:sz w:val="18"/>
                <w:szCs w:val="18"/>
              </w:rPr>
              <w:t>)</w:t>
            </w:r>
            <w:r w:rsidR="003967F0">
              <w:rPr>
                <w:sz w:val="18"/>
                <w:szCs w:val="18"/>
              </w:rPr>
              <w:t>**</w:t>
            </w:r>
          </w:p>
        </w:tc>
        <w:tc>
          <w:tcPr>
            <w:tcW w:w="1536" w:type="dxa"/>
          </w:tcPr>
          <w:p w:rsidR="00E83B1A" w:rsidRPr="00E311CC" w:rsidRDefault="00E83B1A" w:rsidP="0047074F">
            <w:pPr>
              <w:jc w:val="center"/>
              <w:rPr>
                <w:sz w:val="18"/>
                <w:szCs w:val="18"/>
              </w:rPr>
            </w:pPr>
            <w:r>
              <w:rPr>
                <w:sz w:val="18"/>
                <w:szCs w:val="18"/>
              </w:rPr>
              <w:t>-0.0</w:t>
            </w:r>
            <w:r w:rsidR="00FB58C5">
              <w:rPr>
                <w:sz w:val="18"/>
                <w:szCs w:val="18"/>
              </w:rPr>
              <w:t>44</w:t>
            </w:r>
            <w:r>
              <w:rPr>
                <w:sz w:val="18"/>
                <w:szCs w:val="18"/>
              </w:rPr>
              <w:t xml:space="preserve"> (-</w:t>
            </w:r>
            <w:r w:rsidR="00FB58C5">
              <w:rPr>
                <w:sz w:val="18"/>
                <w:szCs w:val="18"/>
              </w:rPr>
              <w:t>3.83</w:t>
            </w:r>
            <w:r w:rsidRPr="00E311CC">
              <w:rPr>
                <w:sz w:val="18"/>
                <w:szCs w:val="18"/>
              </w:rPr>
              <w:t>)</w:t>
            </w:r>
            <w:r w:rsidR="00FB58C5">
              <w:rPr>
                <w:sz w:val="18"/>
                <w:szCs w:val="18"/>
              </w:rPr>
              <w:t>*</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w:t>
            </w:r>
            <w:r w:rsidR="006B3599">
              <w:rPr>
                <w:sz w:val="18"/>
                <w:szCs w:val="18"/>
              </w:rPr>
              <w:t>45</w:t>
            </w:r>
            <w:r>
              <w:rPr>
                <w:sz w:val="18"/>
                <w:szCs w:val="18"/>
              </w:rPr>
              <w:t xml:space="preserve"> (-</w:t>
            </w:r>
            <w:r w:rsidR="006B3599">
              <w:rPr>
                <w:sz w:val="18"/>
                <w:szCs w:val="18"/>
              </w:rPr>
              <w:t>3.86</w:t>
            </w:r>
            <w:r w:rsidRPr="00E311CC">
              <w:rPr>
                <w:sz w:val="18"/>
                <w:szCs w:val="18"/>
              </w:rPr>
              <w:t>)</w:t>
            </w:r>
            <w:r w:rsidR="006B3599">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Floor6-10</w:t>
            </w:r>
          </w:p>
        </w:tc>
        <w:tc>
          <w:tcPr>
            <w:tcW w:w="1513" w:type="dxa"/>
          </w:tcPr>
          <w:p w:rsidR="00E83B1A" w:rsidRPr="00E311CC" w:rsidRDefault="00E83B1A" w:rsidP="0047074F">
            <w:pPr>
              <w:jc w:val="center"/>
              <w:rPr>
                <w:sz w:val="18"/>
                <w:szCs w:val="18"/>
              </w:rPr>
            </w:pPr>
            <w:r>
              <w:rPr>
                <w:sz w:val="18"/>
                <w:szCs w:val="18"/>
              </w:rPr>
              <w:t>-0.0</w:t>
            </w:r>
            <w:r w:rsidR="00D95899">
              <w:rPr>
                <w:sz w:val="18"/>
                <w:szCs w:val="18"/>
              </w:rPr>
              <w:t>33</w:t>
            </w:r>
            <w:r>
              <w:rPr>
                <w:sz w:val="18"/>
                <w:szCs w:val="18"/>
              </w:rPr>
              <w:t xml:space="preserve"> (-</w:t>
            </w:r>
            <w:r w:rsidR="00D95899">
              <w:rPr>
                <w:sz w:val="18"/>
                <w:szCs w:val="18"/>
              </w:rPr>
              <w:t>2.94</w:t>
            </w:r>
            <w:r w:rsidRPr="00E311CC">
              <w:rPr>
                <w:sz w:val="18"/>
                <w:szCs w:val="18"/>
              </w:rPr>
              <w:t>)</w:t>
            </w:r>
            <w:r w:rsidR="00D95899">
              <w:rPr>
                <w:sz w:val="18"/>
                <w:szCs w:val="18"/>
              </w:rPr>
              <w:t>**</w:t>
            </w:r>
          </w:p>
        </w:tc>
        <w:tc>
          <w:tcPr>
            <w:tcW w:w="1547" w:type="dxa"/>
          </w:tcPr>
          <w:p w:rsidR="00E83B1A" w:rsidRPr="00E311CC" w:rsidRDefault="00E83B1A" w:rsidP="0047074F">
            <w:pPr>
              <w:jc w:val="center"/>
              <w:rPr>
                <w:sz w:val="18"/>
                <w:szCs w:val="18"/>
              </w:rPr>
            </w:pPr>
            <w:r>
              <w:rPr>
                <w:sz w:val="18"/>
                <w:szCs w:val="18"/>
              </w:rPr>
              <w:t>-0.0</w:t>
            </w:r>
            <w:r w:rsidR="00DA223A">
              <w:rPr>
                <w:sz w:val="18"/>
                <w:szCs w:val="18"/>
              </w:rPr>
              <w:t>34</w:t>
            </w:r>
            <w:r>
              <w:rPr>
                <w:sz w:val="18"/>
                <w:szCs w:val="18"/>
              </w:rPr>
              <w:t xml:space="preserve"> (-</w:t>
            </w:r>
            <w:r w:rsidR="00DA223A">
              <w:rPr>
                <w:sz w:val="18"/>
                <w:szCs w:val="18"/>
              </w:rPr>
              <w:t>3.02</w:t>
            </w:r>
            <w:r w:rsidRPr="00E311CC">
              <w:rPr>
                <w:sz w:val="18"/>
                <w:szCs w:val="18"/>
              </w:rPr>
              <w:t>)</w:t>
            </w:r>
            <w:r w:rsidR="00DA223A">
              <w:rPr>
                <w:sz w:val="18"/>
                <w:szCs w:val="18"/>
              </w:rPr>
              <w:t>**</w:t>
            </w:r>
          </w:p>
        </w:tc>
        <w:tc>
          <w:tcPr>
            <w:tcW w:w="1530" w:type="dxa"/>
          </w:tcPr>
          <w:p w:rsidR="00E83B1A" w:rsidRPr="00E311CC" w:rsidRDefault="00E83B1A" w:rsidP="0047074F">
            <w:pPr>
              <w:jc w:val="center"/>
              <w:rPr>
                <w:sz w:val="18"/>
                <w:szCs w:val="18"/>
              </w:rPr>
            </w:pPr>
            <w:r>
              <w:rPr>
                <w:sz w:val="18"/>
                <w:szCs w:val="18"/>
              </w:rPr>
              <w:t>-0.0</w:t>
            </w:r>
            <w:r w:rsidR="003967F0">
              <w:rPr>
                <w:sz w:val="18"/>
                <w:szCs w:val="18"/>
              </w:rPr>
              <w:t>32</w:t>
            </w:r>
            <w:r>
              <w:rPr>
                <w:sz w:val="18"/>
                <w:szCs w:val="18"/>
              </w:rPr>
              <w:t xml:space="preserve"> (-</w:t>
            </w:r>
            <w:r w:rsidR="003967F0">
              <w:rPr>
                <w:sz w:val="18"/>
                <w:szCs w:val="18"/>
              </w:rPr>
              <w:t>2.90</w:t>
            </w:r>
            <w:r w:rsidRPr="00E311CC">
              <w:rPr>
                <w:sz w:val="18"/>
                <w:szCs w:val="18"/>
              </w:rPr>
              <w:t>)</w:t>
            </w:r>
            <w:r w:rsidR="003967F0">
              <w:rPr>
                <w:sz w:val="18"/>
                <w:szCs w:val="18"/>
              </w:rPr>
              <w:t>**</w:t>
            </w:r>
          </w:p>
        </w:tc>
        <w:tc>
          <w:tcPr>
            <w:tcW w:w="1536" w:type="dxa"/>
          </w:tcPr>
          <w:p w:rsidR="00E83B1A" w:rsidRPr="00E311CC" w:rsidRDefault="00E83B1A" w:rsidP="0047074F">
            <w:pPr>
              <w:jc w:val="center"/>
              <w:rPr>
                <w:sz w:val="18"/>
                <w:szCs w:val="18"/>
              </w:rPr>
            </w:pPr>
            <w:r>
              <w:rPr>
                <w:sz w:val="18"/>
                <w:szCs w:val="18"/>
              </w:rPr>
              <w:t>-0.0</w:t>
            </w:r>
            <w:r w:rsidR="00FB58C5">
              <w:rPr>
                <w:sz w:val="18"/>
                <w:szCs w:val="18"/>
              </w:rPr>
              <w:t>33</w:t>
            </w:r>
            <w:r>
              <w:rPr>
                <w:sz w:val="18"/>
                <w:szCs w:val="18"/>
              </w:rPr>
              <w:t xml:space="preserve"> (-</w:t>
            </w:r>
            <w:r w:rsidR="00FB58C5">
              <w:rPr>
                <w:sz w:val="18"/>
                <w:szCs w:val="18"/>
              </w:rPr>
              <w:t>2.99</w:t>
            </w:r>
            <w:r w:rsidRPr="00E311CC">
              <w:rPr>
                <w:sz w:val="18"/>
                <w:szCs w:val="18"/>
              </w:rPr>
              <w:t>)</w:t>
            </w:r>
            <w:r w:rsidR="00FB58C5">
              <w:rPr>
                <w:sz w:val="18"/>
                <w:szCs w:val="18"/>
              </w:rPr>
              <w:t>**</w:t>
            </w:r>
          </w:p>
        </w:tc>
        <w:tc>
          <w:tcPr>
            <w:tcW w:w="1530" w:type="dxa"/>
          </w:tcPr>
          <w:p w:rsidR="00E83B1A" w:rsidRPr="00E311CC" w:rsidRDefault="00E83B1A" w:rsidP="0047074F">
            <w:pPr>
              <w:jc w:val="center"/>
              <w:rPr>
                <w:sz w:val="18"/>
                <w:szCs w:val="18"/>
              </w:rPr>
            </w:pPr>
            <w:r>
              <w:rPr>
                <w:sz w:val="18"/>
                <w:szCs w:val="18"/>
              </w:rPr>
              <w:t>-0.0</w:t>
            </w:r>
            <w:r w:rsidR="006B3599">
              <w:rPr>
                <w:sz w:val="18"/>
                <w:szCs w:val="18"/>
              </w:rPr>
              <w:t>33</w:t>
            </w:r>
            <w:r>
              <w:rPr>
                <w:sz w:val="18"/>
                <w:szCs w:val="18"/>
              </w:rPr>
              <w:t xml:space="preserve"> (-</w:t>
            </w:r>
            <w:r w:rsidR="006B3599">
              <w:rPr>
                <w:sz w:val="18"/>
                <w:szCs w:val="18"/>
              </w:rPr>
              <w:t>2.97</w:t>
            </w:r>
            <w:r w:rsidRPr="00E311CC">
              <w:rPr>
                <w:sz w:val="18"/>
                <w:szCs w:val="18"/>
              </w:rPr>
              <w:t>)</w:t>
            </w:r>
            <w:r w:rsidR="006B3599">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Floor11-15</w:t>
            </w:r>
          </w:p>
        </w:tc>
        <w:tc>
          <w:tcPr>
            <w:tcW w:w="1513" w:type="dxa"/>
          </w:tcPr>
          <w:p w:rsidR="00E83B1A" w:rsidRPr="00E311CC" w:rsidRDefault="00D95899" w:rsidP="0047074F">
            <w:pPr>
              <w:jc w:val="center"/>
              <w:rPr>
                <w:sz w:val="18"/>
                <w:szCs w:val="18"/>
              </w:rPr>
            </w:pPr>
            <w:r>
              <w:rPr>
                <w:sz w:val="18"/>
                <w:szCs w:val="18"/>
              </w:rPr>
              <w:t>-</w:t>
            </w:r>
            <w:r w:rsidR="00E83B1A">
              <w:rPr>
                <w:sz w:val="18"/>
                <w:szCs w:val="18"/>
              </w:rPr>
              <w:t>0.01</w:t>
            </w:r>
            <w:r>
              <w:rPr>
                <w:sz w:val="18"/>
                <w:szCs w:val="18"/>
              </w:rPr>
              <w:t>0</w:t>
            </w:r>
            <w:r w:rsidR="00E83B1A">
              <w:rPr>
                <w:sz w:val="18"/>
                <w:szCs w:val="18"/>
              </w:rPr>
              <w:t xml:space="preserve"> (</w:t>
            </w:r>
            <w:r>
              <w:rPr>
                <w:sz w:val="18"/>
                <w:szCs w:val="18"/>
              </w:rPr>
              <w:t>-</w:t>
            </w:r>
            <w:r w:rsidR="00E83B1A">
              <w:rPr>
                <w:sz w:val="18"/>
                <w:szCs w:val="18"/>
              </w:rPr>
              <w:t>0.</w:t>
            </w:r>
            <w:r>
              <w:rPr>
                <w:sz w:val="18"/>
                <w:szCs w:val="18"/>
              </w:rPr>
              <w:t>82</w:t>
            </w:r>
            <w:r w:rsidR="00E83B1A" w:rsidRPr="00E311CC">
              <w:rPr>
                <w:sz w:val="18"/>
                <w:szCs w:val="18"/>
              </w:rPr>
              <w:t>)</w:t>
            </w:r>
          </w:p>
        </w:tc>
        <w:tc>
          <w:tcPr>
            <w:tcW w:w="1547" w:type="dxa"/>
          </w:tcPr>
          <w:p w:rsidR="00E83B1A" w:rsidRPr="00E311CC" w:rsidRDefault="00DA223A" w:rsidP="0047074F">
            <w:pPr>
              <w:jc w:val="center"/>
              <w:rPr>
                <w:sz w:val="18"/>
                <w:szCs w:val="18"/>
              </w:rPr>
            </w:pPr>
            <w:r>
              <w:rPr>
                <w:sz w:val="18"/>
                <w:szCs w:val="18"/>
              </w:rPr>
              <w:t>-</w:t>
            </w:r>
            <w:r w:rsidR="00E83B1A">
              <w:rPr>
                <w:sz w:val="18"/>
                <w:szCs w:val="18"/>
              </w:rPr>
              <w:t>0.011 (</w:t>
            </w:r>
            <w:r>
              <w:rPr>
                <w:sz w:val="18"/>
                <w:szCs w:val="18"/>
              </w:rPr>
              <w:t>-</w:t>
            </w:r>
            <w:r w:rsidR="00E83B1A">
              <w:rPr>
                <w:sz w:val="18"/>
                <w:szCs w:val="18"/>
              </w:rPr>
              <w:t>0.</w:t>
            </w:r>
            <w:r>
              <w:rPr>
                <w:sz w:val="18"/>
                <w:szCs w:val="18"/>
              </w:rPr>
              <w:t>92</w:t>
            </w:r>
            <w:r w:rsidR="00E83B1A" w:rsidRPr="00E311CC">
              <w:rPr>
                <w:sz w:val="18"/>
                <w:szCs w:val="18"/>
              </w:rPr>
              <w:t>)</w:t>
            </w:r>
          </w:p>
        </w:tc>
        <w:tc>
          <w:tcPr>
            <w:tcW w:w="1530" w:type="dxa"/>
          </w:tcPr>
          <w:p w:rsidR="00E83B1A" w:rsidRPr="00E311CC" w:rsidRDefault="00C01B9F" w:rsidP="0047074F">
            <w:pPr>
              <w:jc w:val="center"/>
              <w:rPr>
                <w:sz w:val="18"/>
                <w:szCs w:val="18"/>
              </w:rPr>
            </w:pPr>
            <w:r>
              <w:rPr>
                <w:sz w:val="18"/>
                <w:szCs w:val="18"/>
              </w:rPr>
              <w:t>-</w:t>
            </w:r>
            <w:r w:rsidR="00E83B1A">
              <w:rPr>
                <w:sz w:val="18"/>
                <w:szCs w:val="18"/>
              </w:rPr>
              <w:t>0.0</w:t>
            </w:r>
            <w:r>
              <w:rPr>
                <w:sz w:val="18"/>
                <w:szCs w:val="18"/>
              </w:rPr>
              <w:t>09</w:t>
            </w:r>
            <w:r w:rsidR="00E83B1A">
              <w:rPr>
                <w:sz w:val="18"/>
                <w:szCs w:val="18"/>
              </w:rPr>
              <w:t xml:space="preserve"> (</w:t>
            </w:r>
            <w:r>
              <w:rPr>
                <w:sz w:val="18"/>
                <w:szCs w:val="18"/>
              </w:rPr>
              <w:t>-</w:t>
            </w:r>
            <w:r w:rsidR="00E83B1A">
              <w:rPr>
                <w:sz w:val="18"/>
                <w:szCs w:val="18"/>
              </w:rPr>
              <w:t>0.</w:t>
            </w:r>
            <w:r>
              <w:rPr>
                <w:sz w:val="18"/>
                <w:szCs w:val="18"/>
              </w:rPr>
              <w:t>73</w:t>
            </w:r>
            <w:r w:rsidR="00E83B1A" w:rsidRPr="00E311CC">
              <w:rPr>
                <w:sz w:val="18"/>
                <w:szCs w:val="18"/>
              </w:rPr>
              <w:t>)</w:t>
            </w:r>
          </w:p>
        </w:tc>
        <w:tc>
          <w:tcPr>
            <w:tcW w:w="1536" w:type="dxa"/>
          </w:tcPr>
          <w:p w:rsidR="00E83B1A" w:rsidRPr="00E311CC" w:rsidRDefault="00FB58C5" w:rsidP="0047074F">
            <w:pPr>
              <w:jc w:val="center"/>
              <w:rPr>
                <w:sz w:val="18"/>
                <w:szCs w:val="18"/>
              </w:rPr>
            </w:pPr>
            <w:r>
              <w:rPr>
                <w:sz w:val="18"/>
                <w:szCs w:val="18"/>
              </w:rPr>
              <w:t>-</w:t>
            </w:r>
            <w:r w:rsidR="00E83B1A">
              <w:rPr>
                <w:sz w:val="18"/>
                <w:szCs w:val="18"/>
              </w:rPr>
              <w:t>0.010 (</w:t>
            </w:r>
            <w:r>
              <w:rPr>
                <w:sz w:val="18"/>
                <w:szCs w:val="18"/>
              </w:rPr>
              <w:t>-</w:t>
            </w:r>
            <w:r w:rsidR="00E83B1A">
              <w:rPr>
                <w:sz w:val="18"/>
                <w:szCs w:val="18"/>
              </w:rPr>
              <w:t>0.</w:t>
            </w:r>
            <w:r>
              <w:rPr>
                <w:sz w:val="18"/>
                <w:szCs w:val="18"/>
              </w:rPr>
              <w:t>83</w:t>
            </w:r>
            <w:r w:rsidR="00E83B1A" w:rsidRPr="00E311CC">
              <w:rPr>
                <w:sz w:val="18"/>
                <w:szCs w:val="18"/>
              </w:rPr>
              <w:t>)</w:t>
            </w:r>
          </w:p>
        </w:tc>
        <w:tc>
          <w:tcPr>
            <w:tcW w:w="1530" w:type="dxa"/>
          </w:tcPr>
          <w:p w:rsidR="00E83B1A" w:rsidRPr="00E311CC" w:rsidRDefault="006B3599" w:rsidP="0047074F">
            <w:pPr>
              <w:jc w:val="center"/>
              <w:rPr>
                <w:sz w:val="18"/>
                <w:szCs w:val="18"/>
              </w:rPr>
            </w:pPr>
            <w:r>
              <w:rPr>
                <w:sz w:val="18"/>
                <w:szCs w:val="18"/>
              </w:rPr>
              <w:t>-</w:t>
            </w:r>
            <w:r w:rsidR="00E83B1A">
              <w:rPr>
                <w:sz w:val="18"/>
                <w:szCs w:val="18"/>
              </w:rPr>
              <w:t>0.0</w:t>
            </w:r>
            <w:r>
              <w:rPr>
                <w:sz w:val="18"/>
                <w:szCs w:val="18"/>
              </w:rPr>
              <w:t>09</w:t>
            </w:r>
            <w:r w:rsidR="00E83B1A">
              <w:rPr>
                <w:sz w:val="18"/>
                <w:szCs w:val="18"/>
              </w:rPr>
              <w:t xml:space="preserve"> (0.</w:t>
            </w:r>
            <w:r>
              <w:rPr>
                <w:sz w:val="18"/>
                <w:szCs w:val="18"/>
              </w:rPr>
              <w:t>75</w:t>
            </w:r>
            <w:r w:rsidR="00E83B1A"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Floor16-20</w:t>
            </w:r>
          </w:p>
        </w:tc>
        <w:tc>
          <w:tcPr>
            <w:tcW w:w="1513" w:type="dxa"/>
          </w:tcPr>
          <w:p w:rsidR="00E83B1A" w:rsidRPr="00E311CC" w:rsidRDefault="00E83B1A" w:rsidP="0047074F">
            <w:pPr>
              <w:jc w:val="center"/>
              <w:rPr>
                <w:sz w:val="18"/>
                <w:szCs w:val="18"/>
              </w:rPr>
            </w:pPr>
            <w:r>
              <w:rPr>
                <w:sz w:val="18"/>
                <w:szCs w:val="18"/>
              </w:rPr>
              <w:t>0.0</w:t>
            </w:r>
            <w:r w:rsidR="00D95899">
              <w:rPr>
                <w:sz w:val="18"/>
                <w:szCs w:val="18"/>
              </w:rPr>
              <w:t>16</w:t>
            </w:r>
            <w:r>
              <w:rPr>
                <w:sz w:val="18"/>
                <w:szCs w:val="18"/>
              </w:rPr>
              <w:t xml:space="preserve"> (</w:t>
            </w:r>
            <w:r w:rsidR="00D95899">
              <w:rPr>
                <w:sz w:val="18"/>
                <w:szCs w:val="18"/>
              </w:rPr>
              <w:t>1.23</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w:t>
            </w:r>
            <w:r w:rsidR="00DA223A">
              <w:rPr>
                <w:sz w:val="18"/>
                <w:szCs w:val="18"/>
              </w:rPr>
              <w:t>15</w:t>
            </w:r>
            <w:r>
              <w:rPr>
                <w:sz w:val="18"/>
                <w:szCs w:val="18"/>
              </w:rPr>
              <w:t xml:space="preserve"> (</w:t>
            </w:r>
            <w:r w:rsidR="00DA223A">
              <w:rPr>
                <w:sz w:val="18"/>
                <w:szCs w:val="18"/>
              </w:rPr>
              <w:t>1.16</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w:t>
            </w:r>
            <w:r w:rsidR="00C01B9F">
              <w:rPr>
                <w:sz w:val="18"/>
                <w:szCs w:val="18"/>
              </w:rPr>
              <w:t>16</w:t>
            </w:r>
            <w:r>
              <w:rPr>
                <w:sz w:val="18"/>
                <w:szCs w:val="18"/>
              </w:rPr>
              <w:t xml:space="preserve"> (</w:t>
            </w:r>
            <w:r w:rsidR="00C01B9F">
              <w:rPr>
                <w:sz w:val="18"/>
                <w:szCs w:val="18"/>
              </w:rPr>
              <w:t>1.25</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w:t>
            </w:r>
            <w:r w:rsidR="00FB58C5">
              <w:rPr>
                <w:sz w:val="18"/>
                <w:szCs w:val="18"/>
              </w:rPr>
              <w:t>15</w:t>
            </w:r>
            <w:r>
              <w:rPr>
                <w:sz w:val="18"/>
                <w:szCs w:val="18"/>
              </w:rPr>
              <w:t xml:space="preserve"> </w:t>
            </w:r>
            <w:r w:rsidR="00FB58C5">
              <w:rPr>
                <w:sz w:val="18"/>
                <w:szCs w:val="18"/>
              </w:rPr>
              <w:t>(1.19</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w:t>
            </w:r>
            <w:r w:rsidR="006B3599">
              <w:rPr>
                <w:sz w:val="18"/>
                <w:szCs w:val="18"/>
              </w:rPr>
              <w:t>16</w:t>
            </w:r>
            <w:r>
              <w:rPr>
                <w:sz w:val="18"/>
                <w:szCs w:val="18"/>
              </w:rPr>
              <w:t xml:space="preserve"> (</w:t>
            </w:r>
            <w:r w:rsidR="006B3599">
              <w:rPr>
                <w:sz w:val="18"/>
                <w:szCs w:val="18"/>
              </w:rPr>
              <w:t>1.25</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Floor21-25</w:t>
            </w:r>
          </w:p>
        </w:tc>
        <w:tc>
          <w:tcPr>
            <w:tcW w:w="1513" w:type="dxa"/>
          </w:tcPr>
          <w:p w:rsidR="00E83B1A" w:rsidRPr="00E311CC" w:rsidRDefault="00E83B1A" w:rsidP="0047074F">
            <w:pPr>
              <w:jc w:val="center"/>
              <w:rPr>
                <w:sz w:val="18"/>
                <w:szCs w:val="18"/>
              </w:rPr>
            </w:pPr>
            <w:r>
              <w:rPr>
                <w:sz w:val="18"/>
                <w:szCs w:val="18"/>
              </w:rPr>
              <w:t>0.0</w:t>
            </w:r>
            <w:r w:rsidR="00D95899">
              <w:rPr>
                <w:sz w:val="18"/>
                <w:szCs w:val="18"/>
              </w:rPr>
              <w:t>65</w:t>
            </w:r>
            <w:r>
              <w:rPr>
                <w:sz w:val="18"/>
                <w:szCs w:val="18"/>
              </w:rPr>
              <w:t xml:space="preserve"> (</w:t>
            </w:r>
            <w:r w:rsidR="00D95899">
              <w:rPr>
                <w:sz w:val="18"/>
                <w:szCs w:val="18"/>
              </w:rPr>
              <w:t>4.63</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w:t>
            </w:r>
            <w:r w:rsidR="00DA223A">
              <w:rPr>
                <w:sz w:val="18"/>
                <w:szCs w:val="18"/>
              </w:rPr>
              <w:t>63</w:t>
            </w:r>
            <w:r>
              <w:rPr>
                <w:sz w:val="18"/>
                <w:szCs w:val="18"/>
              </w:rPr>
              <w:t xml:space="preserve"> (</w:t>
            </w:r>
            <w:r w:rsidR="00DA223A">
              <w:rPr>
                <w:sz w:val="18"/>
                <w:szCs w:val="18"/>
              </w:rPr>
              <w:t>4.49</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w:t>
            </w:r>
            <w:r w:rsidR="00C01B9F">
              <w:rPr>
                <w:sz w:val="18"/>
                <w:szCs w:val="18"/>
              </w:rPr>
              <w:t>64</w:t>
            </w:r>
            <w:r>
              <w:rPr>
                <w:sz w:val="18"/>
                <w:szCs w:val="18"/>
              </w:rPr>
              <w:t xml:space="preserve"> (</w:t>
            </w:r>
            <w:r w:rsidR="00C01B9F">
              <w:rPr>
                <w:sz w:val="18"/>
                <w:szCs w:val="18"/>
              </w:rPr>
              <w:t>4.57</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w:t>
            </w:r>
            <w:r w:rsidR="00FB58C5">
              <w:rPr>
                <w:sz w:val="18"/>
                <w:szCs w:val="18"/>
              </w:rPr>
              <w:t>62</w:t>
            </w:r>
            <w:r>
              <w:rPr>
                <w:sz w:val="18"/>
                <w:szCs w:val="18"/>
              </w:rPr>
              <w:t xml:space="preserve"> (</w:t>
            </w:r>
            <w:r w:rsidR="00FB58C5">
              <w:rPr>
                <w:sz w:val="18"/>
                <w:szCs w:val="18"/>
              </w:rPr>
              <w:t>4.41</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w:t>
            </w:r>
            <w:r w:rsidR="006B3599">
              <w:rPr>
                <w:sz w:val="18"/>
                <w:szCs w:val="18"/>
              </w:rPr>
              <w:t>63</w:t>
            </w:r>
            <w:r>
              <w:rPr>
                <w:sz w:val="18"/>
                <w:szCs w:val="18"/>
              </w:rPr>
              <w:t xml:space="preserve"> (</w:t>
            </w:r>
            <w:r w:rsidR="006B3599">
              <w:rPr>
                <w:sz w:val="18"/>
                <w:szCs w:val="18"/>
              </w:rPr>
              <w:t>4.51</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Floor26-30</w:t>
            </w:r>
          </w:p>
        </w:tc>
        <w:tc>
          <w:tcPr>
            <w:tcW w:w="1513" w:type="dxa"/>
          </w:tcPr>
          <w:p w:rsidR="00E83B1A" w:rsidRPr="00E311CC" w:rsidRDefault="00E83B1A" w:rsidP="0047074F">
            <w:pPr>
              <w:jc w:val="center"/>
              <w:rPr>
                <w:sz w:val="18"/>
                <w:szCs w:val="18"/>
              </w:rPr>
            </w:pPr>
            <w:r>
              <w:rPr>
                <w:sz w:val="18"/>
                <w:szCs w:val="18"/>
              </w:rPr>
              <w:t>0.</w:t>
            </w:r>
            <w:r w:rsidR="00D95899">
              <w:rPr>
                <w:sz w:val="18"/>
                <w:szCs w:val="18"/>
              </w:rPr>
              <w:t>086</w:t>
            </w:r>
            <w:r>
              <w:rPr>
                <w:sz w:val="18"/>
                <w:szCs w:val="18"/>
              </w:rPr>
              <w:t xml:space="preserve"> (</w:t>
            </w:r>
            <w:r w:rsidR="00D95899">
              <w:rPr>
                <w:sz w:val="18"/>
                <w:szCs w:val="18"/>
              </w:rPr>
              <w:t>5.41</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w:t>
            </w:r>
            <w:r w:rsidR="00DA223A">
              <w:rPr>
                <w:sz w:val="18"/>
                <w:szCs w:val="18"/>
              </w:rPr>
              <w:t>084</w:t>
            </w:r>
            <w:r>
              <w:rPr>
                <w:sz w:val="18"/>
                <w:szCs w:val="18"/>
              </w:rPr>
              <w:t xml:space="preserve"> (</w:t>
            </w:r>
            <w:r w:rsidR="00DA223A">
              <w:rPr>
                <w:sz w:val="18"/>
                <w:szCs w:val="18"/>
              </w:rPr>
              <w:t>5.31</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w:t>
            </w:r>
            <w:r w:rsidR="00C01B9F">
              <w:rPr>
                <w:sz w:val="18"/>
                <w:szCs w:val="18"/>
              </w:rPr>
              <w:t>086</w:t>
            </w:r>
            <w:r>
              <w:rPr>
                <w:sz w:val="18"/>
                <w:szCs w:val="18"/>
              </w:rPr>
              <w:t xml:space="preserve"> (</w:t>
            </w:r>
            <w:r w:rsidR="00C01B9F">
              <w:rPr>
                <w:sz w:val="18"/>
                <w:szCs w:val="18"/>
              </w:rPr>
              <w:t>5.42</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w:t>
            </w:r>
            <w:r w:rsidR="00FB58C5">
              <w:rPr>
                <w:sz w:val="18"/>
                <w:szCs w:val="18"/>
              </w:rPr>
              <w:t>084</w:t>
            </w:r>
            <w:r>
              <w:rPr>
                <w:sz w:val="18"/>
                <w:szCs w:val="18"/>
              </w:rPr>
              <w:t xml:space="preserve"> (</w:t>
            </w:r>
            <w:r w:rsidR="00FB58C5">
              <w:rPr>
                <w:sz w:val="18"/>
                <w:szCs w:val="18"/>
              </w:rPr>
              <w:t>5.31</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w:t>
            </w:r>
            <w:r w:rsidR="006B3599">
              <w:rPr>
                <w:sz w:val="18"/>
                <w:szCs w:val="18"/>
              </w:rPr>
              <w:t>085</w:t>
            </w:r>
            <w:r>
              <w:rPr>
                <w:sz w:val="18"/>
                <w:szCs w:val="18"/>
              </w:rPr>
              <w:t xml:space="preserve"> (</w:t>
            </w:r>
            <w:r w:rsidR="006B3599">
              <w:rPr>
                <w:sz w:val="18"/>
                <w:szCs w:val="18"/>
              </w:rPr>
              <w:t>5.41</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Floor36-40</w:t>
            </w:r>
          </w:p>
        </w:tc>
        <w:tc>
          <w:tcPr>
            <w:tcW w:w="1513" w:type="dxa"/>
          </w:tcPr>
          <w:p w:rsidR="00E83B1A" w:rsidRPr="00E311CC" w:rsidRDefault="00E83B1A" w:rsidP="0047074F">
            <w:pPr>
              <w:jc w:val="center"/>
              <w:rPr>
                <w:sz w:val="18"/>
                <w:szCs w:val="18"/>
              </w:rPr>
            </w:pPr>
            <w:r>
              <w:rPr>
                <w:sz w:val="18"/>
                <w:szCs w:val="18"/>
              </w:rPr>
              <w:t>0.1</w:t>
            </w:r>
            <w:r w:rsidR="00D95899">
              <w:rPr>
                <w:sz w:val="18"/>
                <w:szCs w:val="18"/>
              </w:rPr>
              <w:t>57</w:t>
            </w:r>
            <w:r>
              <w:rPr>
                <w:sz w:val="18"/>
                <w:szCs w:val="18"/>
              </w:rPr>
              <w:t xml:space="preserve"> (</w:t>
            </w:r>
            <w:r w:rsidR="00D95899">
              <w:rPr>
                <w:sz w:val="18"/>
                <w:szCs w:val="18"/>
              </w:rPr>
              <w:t>7.54</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0.1</w:t>
            </w:r>
            <w:r w:rsidR="00DA223A">
              <w:rPr>
                <w:sz w:val="18"/>
                <w:szCs w:val="18"/>
              </w:rPr>
              <w:t>57</w:t>
            </w:r>
            <w:r>
              <w:rPr>
                <w:sz w:val="18"/>
                <w:szCs w:val="18"/>
              </w:rPr>
              <w:t xml:space="preserve"> (</w:t>
            </w:r>
            <w:r w:rsidR="00DA223A">
              <w:rPr>
                <w:sz w:val="18"/>
                <w:szCs w:val="18"/>
              </w:rPr>
              <w:t>7.54</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0.1</w:t>
            </w:r>
            <w:r w:rsidR="00C01B9F">
              <w:rPr>
                <w:sz w:val="18"/>
                <w:szCs w:val="18"/>
              </w:rPr>
              <w:t>54</w:t>
            </w:r>
            <w:r>
              <w:rPr>
                <w:sz w:val="18"/>
                <w:szCs w:val="18"/>
              </w:rPr>
              <w:t xml:space="preserve"> (</w:t>
            </w:r>
            <w:r w:rsidR="00C01B9F">
              <w:rPr>
                <w:sz w:val="18"/>
                <w:szCs w:val="18"/>
              </w:rPr>
              <w:t>7.40</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0.1</w:t>
            </w:r>
            <w:r w:rsidR="00FB58C5">
              <w:rPr>
                <w:sz w:val="18"/>
                <w:szCs w:val="18"/>
              </w:rPr>
              <w:t>54</w:t>
            </w:r>
            <w:r>
              <w:rPr>
                <w:sz w:val="18"/>
                <w:szCs w:val="18"/>
              </w:rPr>
              <w:t xml:space="preserve"> (</w:t>
            </w:r>
            <w:r w:rsidR="00FB58C5">
              <w:rPr>
                <w:sz w:val="18"/>
                <w:szCs w:val="18"/>
              </w:rPr>
              <w:t>7.41</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0.1</w:t>
            </w:r>
            <w:r w:rsidR="006B3599">
              <w:rPr>
                <w:sz w:val="18"/>
                <w:szCs w:val="18"/>
              </w:rPr>
              <w:t>53</w:t>
            </w:r>
            <w:r>
              <w:rPr>
                <w:sz w:val="18"/>
                <w:szCs w:val="18"/>
              </w:rPr>
              <w:t xml:space="preserve"> (</w:t>
            </w:r>
            <w:r w:rsidR="006B3599">
              <w:rPr>
                <w:sz w:val="18"/>
                <w:szCs w:val="18"/>
              </w:rPr>
              <w:t>7.39</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Floor41-45</w:t>
            </w:r>
          </w:p>
        </w:tc>
        <w:tc>
          <w:tcPr>
            <w:tcW w:w="1513" w:type="dxa"/>
          </w:tcPr>
          <w:p w:rsidR="00E83B1A" w:rsidRPr="00E311CC" w:rsidRDefault="00E83B1A" w:rsidP="0047074F">
            <w:pPr>
              <w:jc w:val="center"/>
              <w:rPr>
                <w:sz w:val="18"/>
                <w:szCs w:val="18"/>
              </w:rPr>
            </w:pPr>
            <w:r>
              <w:rPr>
                <w:sz w:val="18"/>
                <w:szCs w:val="18"/>
              </w:rPr>
              <w:t>0.2</w:t>
            </w:r>
            <w:r w:rsidR="00D95899">
              <w:rPr>
                <w:sz w:val="18"/>
                <w:szCs w:val="18"/>
              </w:rPr>
              <w:t>03</w:t>
            </w:r>
            <w:r>
              <w:rPr>
                <w:sz w:val="18"/>
                <w:szCs w:val="18"/>
              </w:rPr>
              <w:t xml:space="preserve"> (6.</w:t>
            </w:r>
            <w:r w:rsidR="00D95899">
              <w:rPr>
                <w:sz w:val="18"/>
                <w:szCs w:val="18"/>
              </w:rPr>
              <w:t>27</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w:t>
            </w:r>
            <w:r w:rsidR="00DA223A">
              <w:rPr>
                <w:sz w:val="18"/>
                <w:szCs w:val="18"/>
              </w:rPr>
              <w:t>199</w:t>
            </w:r>
            <w:r>
              <w:rPr>
                <w:sz w:val="18"/>
                <w:szCs w:val="18"/>
              </w:rPr>
              <w:t xml:space="preserve"> (6.</w:t>
            </w:r>
            <w:r w:rsidR="00DA223A">
              <w:rPr>
                <w:sz w:val="18"/>
                <w:szCs w:val="18"/>
              </w:rPr>
              <w:t>14</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0.2</w:t>
            </w:r>
            <w:r w:rsidR="00E763C5">
              <w:rPr>
                <w:sz w:val="18"/>
                <w:szCs w:val="18"/>
              </w:rPr>
              <w:t>05</w:t>
            </w:r>
            <w:r>
              <w:rPr>
                <w:sz w:val="18"/>
                <w:szCs w:val="18"/>
              </w:rPr>
              <w:t xml:space="preserve"> (6.</w:t>
            </w:r>
            <w:r w:rsidR="00E763C5">
              <w:rPr>
                <w:sz w:val="18"/>
                <w:szCs w:val="18"/>
              </w:rPr>
              <w:t>34</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0.2</w:t>
            </w:r>
            <w:r w:rsidR="00FB58C5">
              <w:rPr>
                <w:sz w:val="18"/>
                <w:szCs w:val="18"/>
              </w:rPr>
              <w:t>01</w:t>
            </w:r>
            <w:r>
              <w:rPr>
                <w:sz w:val="18"/>
                <w:szCs w:val="18"/>
              </w:rPr>
              <w:t xml:space="preserve"> (6.</w:t>
            </w:r>
            <w:r w:rsidR="00FB58C5">
              <w:rPr>
                <w:sz w:val="18"/>
                <w:szCs w:val="18"/>
              </w:rPr>
              <w:t>2</w:t>
            </w:r>
            <w:r>
              <w:rPr>
                <w:sz w:val="18"/>
                <w:szCs w:val="18"/>
              </w:rPr>
              <w:t>2</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0.2</w:t>
            </w:r>
            <w:r w:rsidR="006B3599">
              <w:rPr>
                <w:sz w:val="18"/>
                <w:szCs w:val="18"/>
              </w:rPr>
              <w:t>06</w:t>
            </w:r>
            <w:r>
              <w:rPr>
                <w:sz w:val="18"/>
                <w:szCs w:val="18"/>
              </w:rPr>
              <w:t xml:space="preserve"> (6.</w:t>
            </w:r>
            <w:r w:rsidR="006B3599">
              <w:rPr>
                <w:sz w:val="18"/>
                <w:szCs w:val="18"/>
              </w:rPr>
              <w:t>37</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Floor46</w:t>
            </w:r>
            <w:r w:rsidR="00173AAA">
              <w:rPr>
                <w:i/>
                <w:sz w:val="18"/>
                <w:szCs w:val="18"/>
              </w:rPr>
              <w:t>+</w:t>
            </w:r>
          </w:p>
        </w:tc>
        <w:tc>
          <w:tcPr>
            <w:tcW w:w="1513" w:type="dxa"/>
          </w:tcPr>
          <w:p w:rsidR="00E83B1A" w:rsidRPr="00E311CC" w:rsidRDefault="00E83B1A" w:rsidP="0047074F">
            <w:pPr>
              <w:jc w:val="center"/>
              <w:rPr>
                <w:sz w:val="18"/>
                <w:szCs w:val="18"/>
              </w:rPr>
            </w:pPr>
            <w:r>
              <w:rPr>
                <w:sz w:val="18"/>
                <w:szCs w:val="18"/>
              </w:rPr>
              <w:t>0.</w:t>
            </w:r>
            <w:r w:rsidR="00D95899">
              <w:rPr>
                <w:sz w:val="18"/>
                <w:szCs w:val="18"/>
              </w:rPr>
              <w:t>179</w:t>
            </w:r>
            <w:r>
              <w:rPr>
                <w:sz w:val="18"/>
                <w:szCs w:val="18"/>
              </w:rPr>
              <w:t xml:space="preserve"> (6.</w:t>
            </w:r>
            <w:r w:rsidR="00D95899">
              <w:rPr>
                <w:sz w:val="18"/>
                <w:szCs w:val="18"/>
              </w:rPr>
              <w:t>94</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w:t>
            </w:r>
            <w:r w:rsidR="00DA223A">
              <w:rPr>
                <w:sz w:val="18"/>
                <w:szCs w:val="18"/>
              </w:rPr>
              <w:t>178</w:t>
            </w:r>
            <w:r>
              <w:rPr>
                <w:sz w:val="18"/>
                <w:szCs w:val="18"/>
              </w:rPr>
              <w:t xml:space="preserve"> (6.</w:t>
            </w:r>
            <w:r w:rsidR="00DA223A">
              <w:rPr>
                <w:sz w:val="18"/>
                <w:szCs w:val="18"/>
              </w:rPr>
              <w:t>89</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w:t>
            </w:r>
            <w:r w:rsidR="00E763C5">
              <w:rPr>
                <w:sz w:val="18"/>
                <w:szCs w:val="18"/>
              </w:rPr>
              <w:t>183</w:t>
            </w:r>
            <w:r>
              <w:rPr>
                <w:sz w:val="18"/>
                <w:szCs w:val="18"/>
              </w:rPr>
              <w:t xml:space="preserve"> (</w:t>
            </w:r>
            <w:r w:rsidR="00E763C5">
              <w:rPr>
                <w:sz w:val="18"/>
                <w:szCs w:val="18"/>
              </w:rPr>
              <w:t>7.09</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w:t>
            </w:r>
            <w:r w:rsidR="001F1116">
              <w:rPr>
                <w:sz w:val="18"/>
                <w:szCs w:val="18"/>
              </w:rPr>
              <w:t>182</w:t>
            </w:r>
            <w:r>
              <w:rPr>
                <w:sz w:val="18"/>
                <w:szCs w:val="18"/>
              </w:rPr>
              <w:t xml:space="preserve"> (</w:t>
            </w:r>
            <w:r w:rsidR="001F1116">
              <w:rPr>
                <w:sz w:val="18"/>
                <w:szCs w:val="18"/>
              </w:rPr>
              <w:t>7.02</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w:t>
            </w:r>
            <w:r w:rsidR="006B3599">
              <w:rPr>
                <w:sz w:val="18"/>
                <w:szCs w:val="18"/>
              </w:rPr>
              <w:t>180</w:t>
            </w:r>
            <w:r>
              <w:rPr>
                <w:sz w:val="18"/>
                <w:szCs w:val="18"/>
              </w:rPr>
              <w:t xml:space="preserve"> (6.</w:t>
            </w:r>
            <w:r w:rsidR="006B3599">
              <w:rPr>
                <w:sz w:val="18"/>
                <w:szCs w:val="18"/>
              </w:rPr>
              <w:t>98</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Atrium</w:t>
            </w:r>
          </w:p>
        </w:tc>
        <w:tc>
          <w:tcPr>
            <w:tcW w:w="1513" w:type="dxa"/>
          </w:tcPr>
          <w:p w:rsidR="00E83B1A" w:rsidRPr="00E311CC" w:rsidRDefault="00E83B1A" w:rsidP="0047074F">
            <w:pPr>
              <w:jc w:val="center"/>
              <w:rPr>
                <w:sz w:val="18"/>
                <w:szCs w:val="18"/>
              </w:rPr>
            </w:pPr>
            <w:r>
              <w:rPr>
                <w:sz w:val="18"/>
                <w:szCs w:val="18"/>
              </w:rPr>
              <w:t>0.03</w:t>
            </w:r>
            <w:r w:rsidR="00D95899">
              <w:rPr>
                <w:sz w:val="18"/>
                <w:szCs w:val="18"/>
              </w:rPr>
              <w:t>2</w:t>
            </w:r>
            <w:r>
              <w:rPr>
                <w:sz w:val="18"/>
                <w:szCs w:val="18"/>
              </w:rPr>
              <w:t xml:space="preserve"> (3.</w:t>
            </w:r>
            <w:r w:rsidR="00D95899">
              <w:rPr>
                <w:sz w:val="18"/>
                <w:szCs w:val="18"/>
              </w:rPr>
              <w:t>54</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0.03</w:t>
            </w:r>
            <w:r w:rsidR="00DA223A">
              <w:rPr>
                <w:sz w:val="18"/>
                <w:szCs w:val="18"/>
              </w:rPr>
              <w:t>0</w:t>
            </w:r>
            <w:r>
              <w:rPr>
                <w:sz w:val="18"/>
                <w:szCs w:val="18"/>
              </w:rPr>
              <w:t xml:space="preserve"> (3.</w:t>
            </w:r>
            <w:r w:rsidR="00DA223A">
              <w:rPr>
                <w:sz w:val="18"/>
                <w:szCs w:val="18"/>
              </w:rPr>
              <w:t>28</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0.03</w:t>
            </w:r>
            <w:r w:rsidR="00E763C5">
              <w:rPr>
                <w:sz w:val="18"/>
                <w:szCs w:val="18"/>
              </w:rPr>
              <w:t>3</w:t>
            </w:r>
            <w:r>
              <w:rPr>
                <w:sz w:val="18"/>
                <w:szCs w:val="18"/>
              </w:rPr>
              <w:t xml:space="preserve"> (3.</w:t>
            </w:r>
            <w:r w:rsidR="00E763C5">
              <w:rPr>
                <w:sz w:val="18"/>
                <w:szCs w:val="18"/>
              </w:rPr>
              <w:t>68</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0.03</w:t>
            </w:r>
            <w:r w:rsidR="001F1116">
              <w:rPr>
                <w:sz w:val="18"/>
                <w:szCs w:val="18"/>
              </w:rPr>
              <w:t>1</w:t>
            </w:r>
            <w:r>
              <w:rPr>
                <w:sz w:val="18"/>
                <w:szCs w:val="18"/>
              </w:rPr>
              <w:t xml:space="preserve"> (3.</w:t>
            </w:r>
            <w:r w:rsidR="001F1116">
              <w:rPr>
                <w:sz w:val="18"/>
                <w:szCs w:val="18"/>
              </w:rPr>
              <w:t>4</w:t>
            </w:r>
            <w:r>
              <w:rPr>
                <w:sz w:val="18"/>
                <w:szCs w:val="18"/>
              </w:rPr>
              <w:t>0</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0.03</w:t>
            </w:r>
            <w:r w:rsidR="006B3599">
              <w:rPr>
                <w:sz w:val="18"/>
                <w:szCs w:val="18"/>
              </w:rPr>
              <w:t>3</w:t>
            </w:r>
            <w:r>
              <w:rPr>
                <w:sz w:val="18"/>
                <w:szCs w:val="18"/>
              </w:rPr>
              <w:t xml:space="preserve"> (3.</w:t>
            </w:r>
            <w:r w:rsidR="006B3599">
              <w:rPr>
                <w:sz w:val="18"/>
                <w:szCs w:val="18"/>
              </w:rPr>
              <w:t>6</w:t>
            </w:r>
            <w:r>
              <w:rPr>
                <w:sz w:val="18"/>
                <w:szCs w:val="18"/>
              </w:rPr>
              <w:t>6</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Court yard</w:t>
            </w:r>
          </w:p>
        </w:tc>
        <w:tc>
          <w:tcPr>
            <w:tcW w:w="1513" w:type="dxa"/>
          </w:tcPr>
          <w:p w:rsidR="00E83B1A" w:rsidRPr="00E311CC" w:rsidRDefault="00E83B1A" w:rsidP="0047074F">
            <w:pPr>
              <w:jc w:val="center"/>
              <w:rPr>
                <w:sz w:val="18"/>
                <w:szCs w:val="18"/>
              </w:rPr>
            </w:pPr>
            <w:r>
              <w:rPr>
                <w:sz w:val="18"/>
                <w:szCs w:val="18"/>
              </w:rPr>
              <w:t>0.04</w:t>
            </w:r>
            <w:r w:rsidR="00D95899">
              <w:rPr>
                <w:sz w:val="18"/>
                <w:szCs w:val="18"/>
              </w:rPr>
              <w:t>8</w:t>
            </w:r>
            <w:r>
              <w:rPr>
                <w:sz w:val="18"/>
                <w:szCs w:val="18"/>
              </w:rPr>
              <w:t xml:space="preserve"> (3.</w:t>
            </w:r>
            <w:r w:rsidR="00D95899">
              <w:rPr>
                <w:sz w:val="18"/>
                <w:szCs w:val="18"/>
              </w:rPr>
              <w:t>73</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0.05</w:t>
            </w:r>
            <w:r w:rsidR="00DA223A">
              <w:rPr>
                <w:sz w:val="18"/>
                <w:szCs w:val="18"/>
              </w:rPr>
              <w:t>1</w:t>
            </w:r>
            <w:r>
              <w:rPr>
                <w:sz w:val="18"/>
                <w:szCs w:val="18"/>
              </w:rPr>
              <w:t xml:space="preserve"> (</w:t>
            </w:r>
            <w:r w:rsidR="00DA223A">
              <w:rPr>
                <w:sz w:val="18"/>
                <w:szCs w:val="18"/>
              </w:rPr>
              <w:t>3.95</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0.04</w:t>
            </w:r>
            <w:r w:rsidR="00C932F4">
              <w:rPr>
                <w:sz w:val="18"/>
                <w:szCs w:val="18"/>
              </w:rPr>
              <w:t>5</w:t>
            </w:r>
            <w:r>
              <w:rPr>
                <w:sz w:val="18"/>
                <w:szCs w:val="18"/>
              </w:rPr>
              <w:t xml:space="preserve"> (3.</w:t>
            </w:r>
            <w:r w:rsidR="00C932F4">
              <w:rPr>
                <w:sz w:val="18"/>
                <w:szCs w:val="18"/>
              </w:rPr>
              <w:t>53</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w:t>
            </w:r>
            <w:r w:rsidR="001F1116">
              <w:rPr>
                <w:sz w:val="18"/>
                <w:szCs w:val="18"/>
              </w:rPr>
              <w:t>48</w:t>
            </w:r>
            <w:r>
              <w:rPr>
                <w:sz w:val="18"/>
                <w:szCs w:val="18"/>
              </w:rPr>
              <w:t xml:space="preserve"> (3.</w:t>
            </w:r>
            <w:r w:rsidR="001F1116">
              <w:rPr>
                <w:sz w:val="18"/>
                <w:szCs w:val="18"/>
              </w:rPr>
              <w:t>73</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0.04</w:t>
            </w:r>
            <w:r w:rsidR="006B3599">
              <w:rPr>
                <w:sz w:val="18"/>
                <w:szCs w:val="18"/>
              </w:rPr>
              <w:t>6</w:t>
            </w:r>
            <w:r>
              <w:rPr>
                <w:sz w:val="18"/>
                <w:szCs w:val="18"/>
              </w:rPr>
              <w:t xml:space="preserve"> (3.</w:t>
            </w:r>
            <w:r w:rsidR="006B3599">
              <w:rPr>
                <w:sz w:val="18"/>
                <w:szCs w:val="18"/>
              </w:rPr>
              <w:t>60</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Bank</w:t>
            </w:r>
          </w:p>
        </w:tc>
        <w:tc>
          <w:tcPr>
            <w:tcW w:w="1513" w:type="dxa"/>
          </w:tcPr>
          <w:p w:rsidR="00E83B1A" w:rsidRPr="00E311CC" w:rsidRDefault="00E83B1A" w:rsidP="0047074F">
            <w:pPr>
              <w:jc w:val="center"/>
              <w:rPr>
                <w:sz w:val="18"/>
                <w:szCs w:val="18"/>
              </w:rPr>
            </w:pPr>
            <w:r>
              <w:rPr>
                <w:sz w:val="18"/>
                <w:szCs w:val="18"/>
              </w:rPr>
              <w:t>0.036 (4.8</w:t>
            </w:r>
            <w:r w:rsidR="00D95899">
              <w:rPr>
                <w:sz w:val="18"/>
                <w:szCs w:val="18"/>
              </w:rPr>
              <w:t>7</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0.03</w:t>
            </w:r>
            <w:r w:rsidR="00DA223A">
              <w:rPr>
                <w:sz w:val="18"/>
                <w:szCs w:val="18"/>
              </w:rPr>
              <w:t>8</w:t>
            </w:r>
            <w:r>
              <w:rPr>
                <w:sz w:val="18"/>
                <w:szCs w:val="18"/>
              </w:rPr>
              <w:t xml:space="preserve"> (</w:t>
            </w:r>
            <w:r w:rsidR="00DA223A">
              <w:rPr>
                <w:sz w:val="18"/>
                <w:szCs w:val="18"/>
              </w:rPr>
              <w:t>5.04</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0.033 (4.4</w:t>
            </w:r>
            <w:r w:rsidR="00C932F4">
              <w:rPr>
                <w:sz w:val="18"/>
                <w:szCs w:val="18"/>
              </w:rPr>
              <w:t>6</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0.03</w:t>
            </w:r>
            <w:r w:rsidR="001F1116">
              <w:rPr>
                <w:sz w:val="18"/>
                <w:szCs w:val="18"/>
              </w:rPr>
              <w:t>5</w:t>
            </w:r>
            <w:r>
              <w:rPr>
                <w:sz w:val="18"/>
                <w:szCs w:val="18"/>
              </w:rPr>
              <w:t xml:space="preserve"> (4.</w:t>
            </w:r>
            <w:r w:rsidR="001F1116">
              <w:rPr>
                <w:sz w:val="18"/>
                <w:szCs w:val="18"/>
              </w:rPr>
              <w:t>54</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0.034 (4.5</w:t>
            </w:r>
            <w:r w:rsidR="006B3599">
              <w:rPr>
                <w:sz w:val="18"/>
                <w:szCs w:val="18"/>
              </w:rPr>
              <w:t>5</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24 hour</w:t>
            </w:r>
          </w:p>
        </w:tc>
        <w:tc>
          <w:tcPr>
            <w:tcW w:w="1513" w:type="dxa"/>
          </w:tcPr>
          <w:p w:rsidR="00E83B1A" w:rsidRPr="00E311CC" w:rsidRDefault="00E83B1A" w:rsidP="0047074F">
            <w:pPr>
              <w:jc w:val="center"/>
              <w:rPr>
                <w:sz w:val="18"/>
                <w:szCs w:val="18"/>
              </w:rPr>
            </w:pPr>
            <w:r>
              <w:rPr>
                <w:sz w:val="18"/>
                <w:szCs w:val="18"/>
              </w:rPr>
              <w:t>-0.012 (-1.6</w:t>
            </w:r>
            <w:r w:rsidR="00D95899">
              <w:rPr>
                <w:sz w:val="18"/>
                <w:szCs w:val="18"/>
              </w:rPr>
              <w:t>2</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w:t>
            </w:r>
            <w:r w:rsidR="00DA223A">
              <w:rPr>
                <w:sz w:val="18"/>
                <w:szCs w:val="18"/>
              </w:rPr>
              <w:t>09</w:t>
            </w:r>
            <w:r>
              <w:rPr>
                <w:sz w:val="18"/>
                <w:szCs w:val="18"/>
              </w:rPr>
              <w:t xml:space="preserve"> (-1.</w:t>
            </w:r>
            <w:r w:rsidR="00DA223A">
              <w:rPr>
                <w:sz w:val="18"/>
                <w:szCs w:val="18"/>
              </w:rPr>
              <w:t>27</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-0.01</w:t>
            </w:r>
            <w:r w:rsidR="00C932F4">
              <w:rPr>
                <w:sz w:val="18"/>
                <w:szCs w:val="18"/>
              </w:rPr>
              <w:t>4</w:t>
            </w:r>
            <w:r>
              <w:rPr>
                <w:sz w:val="18"/>
                <w:szCs w:val="18"/>
              </w:rPr>
              <w:t xml:space="preserve"> (-</w:t>
            </w:r>
            <w:r w:rsidR="00C932F4">
              <w:rPr>
                <w:sz w:val="18"/>
                <w:szCs w:val="18"/>
              </w:rPr>
              <w:t>1.86</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-0.01</w:t>
            </w:r>
            <w:r w:rsidR="001F1116">
              <w:rPr>
                <w:sz w:val="18"/>
                <w:szCs w:val="18"/>
              </w:rPr>
              <w:t>1</w:t>
            </w:r>
            <w:r>
              <w:rPr>
                <w:sz w:val="18"/>
                <w:szCs w:val="18"/>
              </w:rPr>
              <w:t xml:space="preserve"> (-1.</w:t>
            </w:r>
            <w:r w:rsidR="001F1116">
              <w:rPr>
                <w:sz w:val="18"/>
                <w:szCs w:val="18"/>
              </w:rPr>
              <w:t>51</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-0.01</w:t>
            </w:r>
            <w:r w:rsidR="006B3599">
              <w:rPr>
                <w:sz w:val="18"/>
                <w:szCs w:val="18"/>
              </w:rPr>
              <w:t>3</w:t>
            </w:r>
            <w:r>
              <w:rPr>
                <w:sz w:val="18"/>
                <w:szCs w:val="18"/>
              </w:rPr>
              <w:t xml:space="preserve"> (-1.</w:t>
            </w:r>
            <w:r w:rsidR="006B3599">
              <w:rPr>
                <w:sz w:val="18"/>
                <w:szCs w:val="18"/>
              </w:rPr>
              <w:t>75</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Concierge</w:t>
            </w:r>
          </w:p>
        </w:tc>
        <w:tc>
          <w:tcPr>
            <w:tcW w:w="1513" w:type="dxa"/>
          </w:tcPr>
          <w:p w:rsidR="00E83B1A" w:rsidRPr="00E311CC" w:rsidRDefault="00E83B1A" w:rsidP="0047074F">
            <w:pPr>
              <w:jc w:val="center"/>
              <w:rPr>
                <w:sz w:val="18"/>
                <w:szCs w:val="18"/>
              </w:rPr>
            </w:pPr>
            <w:r>
              <w:rPr>
                <w:sz w:val="18"/>
                <w:szCs w:val="18"/>
              </w:rPr>
              <w:t>0.00</w:t>
            </w:r>
            <w:r w:rsidR="00D95899">
              <w:rPr>
                <w:sz w:val="18"/>
                <w:szCs w:val="18"/>
              </w:rPr>
              <w:t>7</w:t>
            </w:r>
            <w:r>
              <w:rPr>
                <w:sz w:val="18"/>
                <w:szCs w:val="18"/>
              </w:rPr>
              <w:t xml:space="preserve"> (1.</w:t>
            </w:r>
            <w:r w:rsidR="00D95899">
              <w:rPr>
                <w:sz w:val="18"/>
                <w:szCs w:val="18"/>
              </w:rPr>
              <w:t>03</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0.00</w:t>
            </w:r>
            <w:r w:rsidR="00DA223A">
              <w:rPr>
                <w:sz w:val="18"/>
                <w:szCs w:val="18"/>
              </w:rPr>
              <w:t>7</w:t>
            </w:r>
            <w:r>
              <w:rPr>
                <w:sz w:val="18"/>
                <w:szCs w:val="18"/>
              </w:rPr>
              <w:t xml:space="preserve"> (1.</w:t>
            </w:r>
            <w:r w:rsidR="00DA223A">
              <w:rPr>
                <w:sz w:val="18"/>
                <w:szCs w:val="18"/>
              </w:rPr>
              <w:t>02</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0.00</w:t>
            </w:r>
            <w:r w:rsidR="00C932F4">
              <w:rPr>
                <w:sz w:val="18"/>
                <w:szCs w:val="18"/>
              </w:rPr>
              <w:t>7</w:t>
            </w:r>
            <w:r>
              <w:rPr>
                <w:sz w:val="18"/>
                <w:szCs w:val="18"/>
              </w:rPr>
              <w:t xml:space="preserve"> (1.</w:t>
            </w:r>
            <w:r w:rsidR="00C932F4">
              <w:rPr>
                <w:sz w:val="18"/>
                <w:szCs w:val="18"/>
              </w:rPr>
              <w:t>04</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0.00</w:t>
            </w:r>
            <w:r w:rsidR="001F1116">
              <w:rPr>
                <w:sz w:val="18"/>
                <w:szCs w:val="18"/>
              </w:rPr>
              <w:t>7</w:t>
            </w:r>
            <w:r>
              <w:rPr>
                <w:sz w:val="18"/>
                <w:szCs w:val="18"/>
              </w:rPr>
              <w:t xml:space="preserve"> (1.</w:t>
            </w:r>
            <w:r w:rsidR="001F1116">
              <w:rPr>
                <w:sz w:val="18"/>
                <w:szCs w:val="18"/>
              </w:rPr>
              <w:t>03</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0.00</w:t>
            </w:r>
            <w:r w:rsidR="006B3599">
              <w:rPr>
                <w:sz w:val="18"/>
                <w:szCs w:val="18"/>
              </w:rPr>
              <w:t>6</w:t>
            </w:r>
            <w:r>
              <w:rPr>
                <w:sz w:val="18"/>
                <w:szCs w:val="18"/>
              </w:rPr>
              <w:t xml:space="preserve"> (</w:t>
            </w:r>
            <w:r w:rsidR="006B3599">
              <w:rPr>
                <w:sz w:val="18"/>
                <w:szCs w:val="18"/>
              </w:rPr>
              <w:t>0.92</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Controlled access</w:t>
            </w:r>
          </w:p>
        </w:tc>
        <w:tc>
          <w:tcPr>
            <w:tcW w:w="1513" w:type="dxa"/>
          </w:tcPr>
          <w:p w:rsidR="00E83B1A" w:rsidRPr="00E311CC" w:rsidRDefault="00E83B1A" w:rsidP="0047074F">
            <w:pPr>
              <w:jc w:val="center"/>
              <w:rPr>
                <w:sz w:val="18"/>
                <w:szCs w:val="18"/>
              </w:rPr>
            </w:pPr>
            <w:r>
              <w:rPr>
                <w:sz w:val="18"/>
                <w:szCs w:val="18"/>
              </w:rPr>
              <w:t>0.00</w:t>
            </w:r>
            <w:r w:rsidR="00D95899">
              <w:rPr>
                <w:sz w:val="18"/>
                <w:szCs w:val="18"/>
              </w:rPr>
              <w:t>5</w:t>
            </w:r>
            <w:r>
              <w:rPr>
                <w:sz w:val="18"/>
                <w:szCs w:val="18"/>
              </w:rPr>
              <w:t xml:space="preserve"> (0.</w:t>
            </w:r>
            <w:r w:rsidR="00D95899">
              <w:rPr>
                <w:sz w:val="18"/>
                <w:szCs w:val="18"/>
              </w:rPr>
              <w:t>44</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0.00</w:t>
            </w:r>
            <w:r w:rsidR="00DA223A">
              <w:rPr>
                <w:sz w:val="18"/>
                <w:szCs w:val="18"/>
              </w:rPr>
              <w:t>7</w:t>
            </w:r>
            <w:r>
              <w:rPr>
                <w:sz w:val="18"/>
                <w:szCs w:val="18"/>
              </w:rPr>
              <w:t xml:space="preserve"> (0.</w:t>
            </w:r>
            <w:r w:rsidR="00DA223A">
              <w:rPr>
                <w:sz w:val="18"/>
                <w:szCs w:val="18"/>
              </w:rPr>
              <w:t>57</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0.004 (0.3</w:t>
            </w:r>
            <w:r w:rsidR="00C932F4">
              <w:rPr>
                <w:sz w:val="18"/>
                <w:szCs w:val="18"/>
              </w:rPr>
              <w:t>4</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0.005 (0.4</w:t>
            </w:r>
            <w:r w:rsidR="001F1116">
              <w:rPr>
                <w:sz w:val="18"/>
                <w:szCs w:val="18"/>
              </w:rPr>
              <w:t>4</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0.006 (0.5</w:t>
            </w:r>
            <w:r w:rsidR="00C33808">
              <w:rPr>
                <w:sz w:val="18"/>
                <w:szCs w:val="18"/>
              </w:rPr>
              <w:t>2</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Conference</w:t>
            </w:r>
          </w:p>
        </w:tc>
        <w:tc>
          <w:tcPr>
            <w:tcW w:w="1513" w:type="dxa"/>
          </w:tcPr>
          <w:p w:rsidR="00E83B1A" w:rsidRPr="00E311CC" w:rsidRDefault="00E83B1A" w:rsidP="0047074F">
            <w:pPr>
              <w:jc w:val="center"/>
              <w:rPr>
                <w:sz w:val="18"/>
                <w:szCs w:val="18"/>
              </w:rPr>
            </w:pPr>
            <w:r>
              <w:rPr>
                <w:sz w:val="18"/>
                <w:szCs w:val="18"/>
              </w:rPr>
              <w:t>0.02</w:t>
            </w:r>
            <w:r w:rsidR="00D95899">
              <w:rPr>
                <w:sz w:val="18"/>
                <w:szCs w:val="18"/>
              </w:rPr>
              <w:t>5</w:t>
            </w:r>
            <w:r>
              <w:rPr>
                <w:sz w:val="18"/>
                <w:szCs w:val="18"/>
              </w:rPr>
              <w:t xml:space="preserve"> (2.7</w:t>
            </w:r>
            <w:r w:rsidR="00D95899">
              <w:rPr>
                <w:sz w:val="18"/>
                <w:szCs w:val="18"/>
              </w:rPr>
              <w:t>0</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0.02</w:t>
            </w:r>
            <w:r w:rsidR="00DA223A">
              <w:rPr>
                <w:sz w:val="18"/>
                <w:szCs w:val="18"/>
              </w:rPr>
              <w:t>5</w:t>
            </w:r>
            <w:r>
              <w:rPr>
                <w:sz w:val="18"/>
                <w:szCs w:val="18"/>
              </w:rPr>
              <w:t xml:space="preserve"> (2.7</w:t>
            </w:r>
            <w:r w:rsidR="00DA223A">
              <w:rPr>
                <w:sz w:val="18"/>
                <w:szCs w:val="18"/>
              </w:rPr>
              <w:t>0</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0.02</w:t>
            </w:r>
            <w:r w:rsidR="00C932F4">
              <w:rPr>
                <w:sz w:val="18"/>
                <w:szCs w:val="18"/>
              </w:rPr>
              <w:t>6</w:t>
            </w:r>
            <w:r>
              <w:rPr>
                <w:sz w:val="18"/>
                <w:szCs w:val="18"/>
              </w:rPr>
              <w:t xml:space="preserve"> (2.</w:t>
            </w:r>
            <w:r w:rsidR="00C932F4">
              <w:rPr>
                <w:sz w:val="18"/>
                <w:szCs w:val="18"/>
              </w:rPr>
              <w:t>83</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0.02</w:t>
            </w:r>
            <w:r w:rsidR="001F1116">
              <w:rPr>
                <w:sz w:val="18"/>
                <w:szCs w:val="18"/>
              </w:rPr>
              <w:t>6</w:t>
            </w:r>
            <w:r>
              <w:rPr>
                <w:sz w:val="18"/>
                <w:szCs w:val="18"/>
              </w:rPr>
              <w:t xml:space="preserve"> (2.</w:t>
            </w:r>
            <w:r w:rsidR="001F1116">
              <w:rPr>
                <w:sz w:val="18"/>
                <w:szCs w:val="18"/>
              </w:rPr>
              <w:t>81</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0.02</w:t>
            </w:r>
            <w:r w:rsidR="00C33808">
              <w:rPr>
                <w:sz w:val="18"/>
                <w:szCs w:val="18"/>
              </w:rPr>
              <w:t>4</w:t>
            </w:r>
            <w:r>
              <w:rPr>
                <w:sz w:val="18"/>
                <w:szCs w:val="18"/>
              </w:rPr>
              <w:t xml:space="preserve"> (2.</w:t>
            </w:r>
            <w:r w:rsidR="00C33808">
              <w:rPr>
                <w:sz w:val="18"/>
                <w:szCs w:val="18"/>
              </w:rPr>
              <w:t>55</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Convenience store</w:t>
            </w:r>
          </w:p>
        </w:tc>
        <w:tc>
          <w:tcPr>
            <w:tcW w:w="1513" w:type="dxa"/>
          </w:tcPr>
          <w:p w:rsidR="00E83B1A" w:rsidRPr="00E311CC" w:rsidRDefault="00E83B1A" w:rsidP="0047074F">
            <w:pPr>
              <w:jc w:val="center"/>
              <w:rPr>
                <w:sz w:val="18"/>
                <w:szCs w:val="18"/>
              </w:rPr>
            </w:pPr>
            <w:r>
              <w:rPr>
                <w:sz w:val="18"/>
                <w:szCs w:val="18"/>
              </w:rPr>
              <w:t>-0.03</w:t>
            </w:r>
            <w:r w:rsidR="00D95899">
              <w:rPr>
                <w:sz w:val="18"/>
                <w:szCs w:val="18"/>
              </w:rPr>
              <w:t>7</w:t>
            </w:r>
            <w:r>
              <w:rPr>
                <w:sz w:val="18"/>
                <w:szCs w:val="18"/>
              </w:rPr>
              <w:t xml:space="preserve"> (-</w:t>
            </w:r>
            <w:r w:rsidR="00D95899">
              <w:rPr>
                <w:sz w:val="18"/>
                <w:szCs w:val="18"/>
              </w:rPr>
              <w:t>3.09</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w:t>
            </w:r>
            <w:r w:rsidR="00DA223A">
              <w:rPr>
                <w:sz w:val="18"/>
                <w:szCs w:val="18"/>
              </w:rPr>
              <w:t>33</w:t>
            </w:r>
            <w:r>
              <w:rPr>
                <w:sz w:val="18"/>
                <w:szCs w:val="18"/>
              </w:rPr>
              <w:t xml:space="preserve"> (-2.</w:t>
            </w:r>
            <w:r w:rsidR="00DA223A">
              <w:rPr>
                <w:sz w:val="18"/>
                <w:szCs w:val="18"/>
              </w:rPr>
              <w:t>72</w:t>
            </w:r>
            <w:r w:rsidRPr="00E311CC">
              <w:rPr>
                <w:sz w:val="18"/>
                <w:szCs w:val="18"/>
              </w:rPr>
              <w:t>)*</w:t>
            </w:r>
            <w:r w:rsidR="00DA223A">
              <w:rPr>
                <w:sz w:val="18"/>
                <w:szCs w:val="18"/>
              </w:rPr>
              <w:t>*</w:t>
            </w:r>
          </w:p>
        </w:tc>
        <w:tc>
          <w:tcPr>
            <w:tcW w:w="1530" w:type="dxa"/>
          </w:tcPr>
          <w:p w:rsidR="00E83B1A" w:rsidRPr="00E311CC" w:rsidRDefault="00E83B1A" w:rsidP="0047074F">
            <w:pPr>
              <w:jc w:val="center"/>
              <w:rPr>
                <w:sz w:val="18"/>
                <w:szCs w:val="18"/>
              </w:rPr>
            </w:pPr>
            <w:r>
              <w:rPr>
                <w:sz w:val="18"/>
                <w:szCs w:val="18"/>
              </w:rPr>
              <w:t>-0.0</w:t>
            </w:r>
            <w:r w:rsidR="00C932F4">
              <w:rPr>
                <w:sz w:val="18"/>
                <w:szCs w:val="18"/>
              </w:rPr>
              <w:t>40</w:t>
            </w:r>
            <w:r>
              <w:rPr>
                <w:sz w:val="18"/>
                <w:szCs w:val="18"/>
              </w:rPr>
              <w:t xml:space="preserve"> (-</w:t>
            </w:r>
            <w:r w:rsidR="00C932F4">
              <w:rPr>
                <w:sz w:val="18"/>
                <w:szCs w:val="18"/>
              </w:rPr>
              <w:t>3.32</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-0.03</w:t>
            </w:r>
            <w:r w:rsidR="001F1116">
              <w:rPr>
                <w:sz w:val="18"/>
                <w:szCs w:val="18"/>
              </w:rPr>
              <w:t>5</w:t>
            </w:r>
            <w:r>
              <w:rPr>
                <w:sz w:val="18"/>
                <w:szCs w:val="18"/>
              </w:rPr>
              <w:t xml:space="preserve"> (-2.</w:t>
            </w:r>
            <w:r w:rsidR="001F1116">
              <w:rPr>
                <w:sz w:val="18"/>
                <w:szCs w:val="18"/>
              </w:rPr>
              <w:t>90</w:t>
            </w:r>
            <w:r w:rsidRPr="00E311CC">
              <w:rPr>
                <w:sz w:val="18"/>
                <w:szCs w:val="18"/>
              </w:rPr>
              <w:t>)</w:t>
            </w:r>
            <w:r w:rsidR="001F1116">
              <w:rPr>
                <w:sz w:val="18"/>
                <w:szCs w:val="18"/>
              </w:rPr>
              <w:t>*</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-0.03</w:t>
            </w:r>
            <w:r w:rsidR="00C33808">
              <w:rPr>
                <w:sz w:val="18"/>
                <w:szCs w:val="18"/>
              </w:rPr>
              <w:t>8</w:t>
            </w:r>
            <w:r>
              <w:rPr>
                <w:sz w:val="18"/>
                <w:szCs w:val="18"/>
              </w:rPr>
              <w:t xml:space="preserve"> (-</w:t>
            </w:r>
            <w:r w:rsidR="00C33808">
              <w:rPr>
                <w:sz w:val="18"/>
                <w:szCs w:val="18"/>
              </w:rPr>
              <w:t>3.14</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Day care</w:t>
            </w:r>
          </w:p>
        </w:tc>
        <w:tc>
          <w:tcPr>
            <w:tcW w:w="1513" w:type="dxa"/>
          </w:tcPr>
          <w:p w:rsidR="00E83B1A" w:rsidRPr="00E311CC" w:rsidRDefault="00E83B1A" w:rsidP="0047074F">
            <w:pPr>
              <w:jc w:val="center"/>
              <w:rPr>
                <w:sz w:val="18"/>
                <w:szCs w:val="18"/>
              </w:rPr>
            </w:pPr>
            <w:r>
              <w:rPr>
                <w:sz w:val="18"/>
                <w:szCs w:val="18"/>
              </w:rPr>
              <w:t>0.0</w:t>
            </w:r>
            <w:r w:rsidR="00D95899">
              <w:rPr>
                <w:sz w:val="18"/>
                <w:szCs w:val="18"/>
              </w:rPr>
              <w:t>09</w:t>
            </w:r>
            <w:r>
              <w:rPr>
                <w:sz w:val="18"/>
                <w:szCs w:val="18"/>
              </w:rPr>
              <w:t xml:space="preserve"> (0.</w:t>
            </w:r>
            <w:r w:rsidR="00D95899">
              <w:rPr>
                <w:sz w:val="18"/>
                <w:szCs w:val="18"/>
              </w:rPr>
              <w:t>31</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0.01</w:t>
            </w:r>
            <w:r w:rsidR="00DA223A">
              <w:rPr>
                <w:sz w:val="18"/>
                <w:szCs w:val="18"/>
              </w:rPr>
              <w:t>0</w:t>
            </w:r>
            <w:r>
              <w:rPr>
                <w:sz w:val="18"/>
                <w:szCs w:val="18"/>
              </w:rPr>
              <w:t xml:space="preserve"> (0.</w:t>
            </w:r>
            <w:r w:rsidR="00DA223A">
              <w:rPr>
                <w:sz w:val="18"/>
                <w:szCs w:val="18"/>
              </w:rPr>
              <w:t>34</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w:t>
            </w:r>
            <w:r w:rsidR="00C932F4">
              <w:rPr>
                <w:sz w:val="18"/>
                <w:szCs w:val="18"/>
              </w:rPr>
              <w:t>07</w:t>
            </w:r>
            <w:r>
              <w:rPr>
                <w:sz w:val="18"/>
                <w:szCs w:val="18"/>
              </w:rPr>
              <w:t xml:space="preserve"> (0.</w:t>
            </w:r>
            <w:r w:rsidR="00C932F4">
              <w:rPr>
                <w:sz w:val="18"/>
                <w:szCs w:val="18"/>
              </w:rPr>
              <w:t>22</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w:t>
            </w:r>
            <w:r w:rsidR="001F1116">
              <w:rPr>
                <w:sz w:val="18"/>
                <w:szCs w:val="18"/>
              </w:rPr>
              <w:t>08</w:t>
            </w:r>
            <w:r>
              <w:rPr>
                <w:sz w:val="18"/>
                <w:szCs w:val="18"/>
              </w:rPr>
              <w:t xml:space="preserve"> (0.</w:t>
            </w:r>
            <w:r w:rsidR="001F1116">
              <w:rPr>
                <w:sz w:val="18"/>
                <w:szCs w:val="18"/>
              </w:rPr>
              <w:t>27</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0.01</w:t>
            </w:r>
            <w:r w:rsidR="00C33808">
              <w:rPr>
                <w:sz w:val="18"/>
                <w:szCs w:val="18"/>
              </w:rPr>
              <w:t>1</w:t>
            </w:r>
            <w:r>
              <w:rPr>
                <w:sz w:val="18"/>
                <w:szCs w:val="18"/>
              </w:rPr>
              <w:t xml:space="preserve"> (0.</w:t>
            </w:r>
            <w:r w:rsidR="00C33808">
              <w:rPr>
                <w:sz w:val="18"/>
                <w:szCs w:val="18"/>
              </w:rPr>
              <w:t>38</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Food court</w:t>
            </w:r>
          </w:p>
        </w:tc>
        <w:tc>
          <w:tcPr>
            <w:tcW w:w="1513" w:type="dxa"/>
          </w:tcPr>
          <w:p w:rsidR="00E83B1A" w:rsidRPr="00E311CC" w:rsidRDefault="00E83B1A" w:rsidP="0047074F">
            <w:pPr>
              <w:jc w:val="center"/>
              <w:rPr>
                <w:sz w:val="18"/>
                <w:szCs w:val="18"/>
              </w:rPr>
            </w:pPr>
            <w:r>
              <w:rPr>
                <w:sz w:val="18"/>
                <w:szCs w:val="18"/>
              </w:rPr>
              <w:t>-0.053 (-2.0</w:t>
            </w:r>
            <w:r w:rsidR="00D95899">
              <w:rPr>
                <w:sz w:val="18"/>
                <w:szCs w:val="18"/>
              </w:rPr>
              <w:t>7</w:t>
            </w:r>
            <w:r w:rsidRPr="00E311CC">
              <w:rPr>
                <w:sz w:val="18"/>
                <w:szCs w:val="18"/>
              </w:rPr>
              <w:t>)</w:t>
            </w:r>
            <w:r>
              <w:rPr>
                <w:sz w:val="18"/>
                <w:szCs w:val="18"/>
              </w:rPr>
              <w:t>*</w:t>
            </w:r>
          </w:p>
        </w:tc>
        <w:tc>
          <w:tcPr>
            <w:tcW w:w="1547" w:type="dxa"/>
          </w:tcPr>
          <w:p w:rsidR="00E83B1A" w:rsidRPr="00E311CC" w:rsidRDefault="00E83B1A" w:rsidP="0047074F">
            <w:pPr>
              <w:jc w:val="center"/>
              <w:rPr>
                <w:sz w:val="18"/>
                <w:szCs w:val="18"/>
              </w:rPr>
            </w:pPr>
            <w:r>
              <w:rPr>
                <w:sz w:val="18"/>
                <w:szCs w:val="18"/>
              </w:rPr>
              <w:t>-0.049 (-1.9</w:t>
            </w:r>
            <w:r w:rsidR="00DA223A">
              <w:rPr>
                <w:sz w:val="18"/>
                <w:szCs w:val="18"/>
              </w:rPr>
              <w:t>0</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-0.04</w:t>
            </w:r>
            <w:r w:rsidR="00C932F4">
              <w:rPr>
                <w:sz w:val="18"/>
                <w:szCs w:val="18"/>
              </w:rPr>
              <w:t>8</w:t>
            </w:r>
            <w:r>
              <w:rPr>
                <w:sz w:val="18"/>
                <w:szCs w:val="18"/>
              </w:rPr>
              <w:t xml:space="preserve"> (-1.</w:t>
            </w:r>
            <w:r w:rsidR="00C932F4">
              <w:rPr>
                <w:sz w:val="18"/>
                <w:szCs w:val="18"/>
              </w:rPr>
              <w:t>87</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-0.04</w:t>
            </w:r>
            <w:r w:rsidR="001F1116">
              <w:rPr>
                <w:sz w:val="18"/>
                <w:szCs w:val="18"/>
              </w:rPr>
              <w:t>4</w:t>
            </w:r>
            <w:r>
              <w:rPr>
                <w:sz w:val="18"/>
                <w:szCs w:val="18"/>
              </w:rPr>
              <w:t xml:space="preserve"> (-1.</w:t>
            </w:r>
            <w:r w:rsidR="001F1116">
              <w:rPr>
                <w:sz w:val="18"/>
                <w:szCs w:val="18"/>
              </w:rPr>
              <w:t>70</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-0.04</w:t>
            </w:r>
            <w:r w:rsidR="00C33808">
              <w:rPr>
                <w:sz w:val="18"/>
                <w:szCs w:val="18"/>
              </w:rPr>
              <w:t>4</w:t>
            </w:r>
            <w:r>
              <w:rPr>
                <w:sz w:val="18"/>
                <w:szCs w:val="18"/>
              </w:rPr>
              <w:t xml:space="preserve"> (-1.</w:t>
            </w:r>
            <w:r w:rsidR="00C33808">
              <w:rPr>
                <w:sz w:val="18"/>
                <w:szCs w:val="18"/>
              </w:rPr>
              <w:t>69</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Food service</w:t>
            </w:r>
          </w:p>
        </w:tc>
        <w:tc>
          <w:tcPr>
            <w:tcW w:w="1513" w:type="dxa"/>
          </w:tcPr>
          <w:p w:rsidR="00E83B1A" w:rsidRPr="00E311CC" w:rsidRDefault="00E83B1A" w:rsidP="0047074F">
            <w:pPr>
              <w:jc w:val="center"/>
              <w:rPr>
                <w:sz w:val="18"/>
                <w:szCs w:val="18"/>
              </w:rPr>
            </w:pPr>
            <w:r>
              <w:rPr>
                <w:sz w:val="18"/>
                <w:szCs w:val="18"/>
              </w:rPr>
              <w:t>0.00</w:t>
            </w:r>
            <w:r w:rsidR="00D95899">
              <w:rPr>
                <w:sz w:val="18"/>
                <w:szCs w:val="18"/>
              </w:rPr>
              <w:t>7</w:t>
            </w:r>
            <w:r>
              <w:rPr>
                <w:sz w:val="18"/>
                <w:szCs w:val="18"/>
              </w:rPr>
              <w:t xml:space="preserve"> (</w:t>
            </w:r>
            <w:r w:rsidR="00D95899">
              <w:rPr>
                <w:sz w:val="18"/>
                <w:szCs w:val="18"/>
              </w:rPr>
              <w:t>0.83</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w:t>
            </w:r>
            <w:r w:rsidR="00DA223A">
              <w:rPr>
                <w:sz w:val="18"/>
                <w:szCs w:val="18"/>
              </w:rPr>
              <w:t>08</w:t>
            </w:r>
            <w:r>
              <w:rPr>
                <w:sz w:val="18"/>
                <w:szCs w:val="18"/>
              </w:rPr>
              <w:t xml:space="preserve"> (</w:t>
            </w:r>
            <w:r w:rsidR="00DA223A">
              <w:rPr>
                <w:sz w:val="18"/>
                <w:szCs w:val="18"/>
              </w:rPr>
              <w:t>0.96</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0.00</w:t>
            </w:r>
            <w:r w:rsidR="00C932F4">
              <w:rPr>
                <w:sz w:val="18"/>
                <w:szCs w:val="18"/>
              </w:rPr>
              <w:t>8</w:t>
            </w:r>
            <w:r>
              <w:rPr>
                <w:sz w:val="18"/>
                <w:szCs w:val="18"/>
              </w:rPr>
              <w:t xml:space="preserve"> (0.</w:t>
            </w:r>
            <w:r w:rsidR="00C932F4">
              <w:rPr>
                <w:sz w:val="18"/>
                <w:szCs w:val="18"/>
              </w:rPr>
              <w:t>87</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w:t>
            </w:r>
            <w:r w:rsidR="001F1116">
              <w:rPr>
                <w:sz w:val="18"/>
                <w:szCs w:val="18"/>
              </w:rPr>
              <w:t>09</w:t>
            </w:r>
            <w:r>
              <w:rPr>
                <w:sz w:val="18"/>
                <w:szCs w:val="18"/>
              </w:rPr>
              <w:t xml:space="preserve"> (1.</w:t>
            </w:r>
            <w:r w:rsidR="001F1116">
              <w:rPr>
                <w:sz w:val="18"/>
                <w:szCs w:val="18"/>
              </w:rPr>
              <w:t>02</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w:t>
            </w:r>
            <w:r w:rsidR="00C33808">
              <w:rPr>
                <w:sz w:val="18"/>
                <w:szCs w:val="18"/>
              </w:rPr>
              <w:t>09</w:t>
            </w:r>
            <w:r>
              <w:rPr>
                <w:sz w:val="18"/>
                <w:szCs w:val="18"/>
              </w:rPr>
              <w:t xml:space="preserve"> (1.</w:t>
            </w:r>
            <w:r w:rsidR="00C33808">
              <w:rPr>
                <w:sz w:val="18"/>
                <w:szCs w:val="18"/>
              </w:rPr>
              <w:t>0</w:t>
            </w:r>
            <w:r>
              <w:rPr>
                <w:sz w:val="18"/>
                <w:szCs w:val="18"/>
              </w:rPr>
              <w:t>5</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Kitchen</w:t>
            </w:r>
          </w:p>
        </w:tc>
        <w:tc>
          <w:tcPr>
            <w:tcW w:w="1513" w:type="dxa"/>
          </w:tcPr>
          <w:p w:rsidR="00E83B1A" w:rsidRPr="00E311CC" w:rsidRDefault="00E83B1A" w:rsidP="0047074F">
            <w:pPr>
              <w:jc w:val="center"/>
              <w:rPr>
                <w:sz w:val="18"/>
                <w:szCs w:val="18"/>
              </w:rPr>
            </w:pPr>
            <w:r>
              <w:rPr>
                <w:sz w:val="18"/>
                <w:szCs w:val="18"/>
              </w:rPr>
              <w:t>0.10</w:t>
            </w:r>
            <w:r w:rsidR="00D95899">
              <w:rPr>
                <w:sz w:val="18"/>
                <w:szCs w:val="18"/>
              </w:rPr>
              <w:t>3</w:t>
            </w:r>
            <w:r>
              <w:rPr>
                <w:sz w:val="18"/>
                <w:szCs w:val="18"/>
              </w:rPr>
              <w:t xml:space="preserve"> (4.1</w:t>
            </w:r>
            <w:r w:rsidR="00D95899">
              <w:rPr>
                <w:sz w:val="18"/>
                <w:szCs w:val="18"/>
              </w:rPr>
              <w:t>4</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0.09</w:t>
            </w:r>
            <w:r w:rsidR="00DA223A">
              <w:rPr>
                <w:sz w:val="18"/>
                <w:szCs w:val="18"/>
              </w:rPr>
              <w:t>4</w:t>
            </w:r>
            <w:r>
              <w:rPr>
                <w:sz w:val="18"/>
                <w:szCs w:val="18"/>
              </w:rPr>
              <w:t xml:space="preserve"> (3.</w:t>
            </w:r>
            <w:r w:rsidR="00DA223A">
              <w:rPr>
                <w:sz w:val="18"/>
                <w:szCs w:val="18"/>
              </w:rPr>
              <w:t>78</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0.1</w:t>
            </w:r>
            <w:r w:rsidR="00C932F4">
              <w:rPr>
                <w:sz w:val="18"/>
                <w:szCs w:val="18"/>
              </w:rPr>
              <w:t>08</w:t>
            </w:r>
            <w:r>
              <w:rPr>
                <w:sz w:val="18"/>
                <w:szCs w:val="18"/>
              </w:rPr>
              <w:t xml:space="preserve"> (4.</w:t>
            </w:r>
            <w:r w:rsidR="00C932F4">
              <w:rPr>
                <w:sz w:val="18"/>
                <w:szCs w:val="18"/>
              </w:rPr>
              <w:t>35</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w:t>
            </w:r>
            <w:r w:rsidR="001F1116">
              <w:rPr>
                <w:sz w:val="18"/>
                <w:szCs w:val="18"/>
              </w:rPr>
              <w:t>099</w:t>
            </w:r>
            <w:r>
              <w:rPr>
                <w:sz w:val="18"/>
                <w:szCs w:val="18"/>
              </w:rPr>
              <w:t xml:space="preserve"> (</w:t>
            </w:r>
            <w:r w:rsidR="001F1116">
              <w:rPr>
                <w:sz w:val="18"/>
                <w:szCs w:val="18"/>
              </w:rPr>
              <w:t>3.99</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0.10</w:t>
            </w:r>
            <w:r w:rsidR="00C33808">
              <w:rPr>
                <w:sz w:val="18"/>
                <w:szCs w:val="18"/>
              </w:rPr>
              <w:t>2</w:t>
            </w:r>
            <w:r>
              <w:rPr>
                <w:sz w:val="18"/>
                <w:szCs w:val="18"/>
              </w:rPr>
              <w:t xml:space="preserve"> (4.</w:t>
            </w:r>
            <w:r w:rsidR="00C33808">
              <w:rPr>
                <w:sz w:val="18"/>
                <w:szCs w:val="18"/>
              </w:rPr>
              <w:t>13</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Restaurant</w:t>
            </w:r>
          </w:p>
        </w:tc>
        <w:tc>
          <w:tcPr>
            <w:tcW w:w="1513" w:type="dxa"/>
          </w:tcPr>
          <w:p w:rsidR="00E83B1A" w:rsidRPr="00E311CC" w:rsidRDefault="00E83B1A" w:rsidP="0047074F">
            <w:pPr>
              <w:jc w:val="center"/>
              <w:rPr>
                <w:sz w:val="18"/>
                <w:szCs w:val="18"/>
              </w:rPr>
            </w:pPr>
            <w:r>
              <w:rPr>
                <w:sz w:val="18"/>
                <w:szCs w:val="18"/>
              </w:rPr>
              <w:t>0.0</w:t>
            </w:r>
            <w:r w:rsidR="00D95899">
              <w:rPr>
                <w:sz w:val="18"/>
                <w:szCs w:val="18"/>
              </w:rPr>
              <w:t>09</w:t>
            </w:r>
            <w:r>
              <w:rPr>
                <w:sz w:val="18"/>
                <w:szCs w:val="18"/>
              </w:rPr>
              <w:t xml:space="preserve"> (1.</w:t>
            </w:r>
            <w:r w:rsidR="00D95899">
              <w:rPr>
                <w:sz w:val="18"/>
                <w:szCs w:val="18"/>
              </w:rPr>
              <w:t>28</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0.00</w:t>
            </w:r>
            <w:r w:rsidR="00DA223A">
              <w:rPr>
                <w:sz w:val="18"/>
                <w:szCs w:val="18"/>
              </w:rPr>
              <w:t>8</w:t>
            </w:r>
            <w:r>
              <w:rPr>
                <w:sz w:val="18"/>
                <w:szCs w:val="18"/>
              </w:rPr>
              <w:t xml:space="preserve"> (1.</w:t>
            </w:r>
            <w:r w:rsidR="00DA223A">
              <w:rPr>
                <w:sz w:val="18"/>
                <w:szCs w:val="18"/>
              </w:rPr>
              <w:t>11</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0.00</w:t>
            </w:r>
            <w:r w:rsidR="00C932F4">
              <w:rPr>
                <w:sz w:val="18"/>
                <w:szCs w:val="18"/>
              </w:rPr>
              <w:t>6</w:t>
            </w:r>
            <w:r>
              <w:rPr>
                <w:sz w:val="18"/>
                <w:szCs w:val="18"/>
              </w:rPr>
              <w:t xml:space="preserve"> (0.</w:t>
            </w:r>
            <w:r w:rsidR="00C932F4">
              <w:rPr>
                <w:sz w:val="18"/>
                <w:szCs w:val="18"/>
              </w:rPr>
              <w:t>89</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0.00</w:t>
            </w:r>
            <w:r w:rsidR="001F1116">
              <w:rPr>
                <w:sz w:val="18"/>
                <w:szCs w:val="18"/>
              </w:rPr>
              <w:t>5</w:t>
            </w:r>
            <w:r>
              <w:rPr>
                <w:sz w:val="18"/>
                <w:szCs w:val="18"/>
              </w:rPr>
              <w:t xml:space="preserve"> (0.</w:t>
            </w:r>
            <w:r w:rsidR="001F1116">
              <w:rPr>
                <w:sz w:val="18"/>
                <w:szCs w:val="18"/>
              </w:rPr>
              <w:t>69</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0.00</w:t>
            </w:r>
            <w:r w:rsidR="00C33808">
              <w:rPr>
                <w:sz w:val="18"/>
                <w:szCs w:val="18"/>
              </w:rPr>
              <w:t>6</w:t>
            </w:r>
            <w:r>
              <w:rPr>
                <w:sz w:val="18"/>
                <w:szCs w:val="18"/>
              </w:rPr>
              <w:t xml:space="preserve"> (0.</w:t>
            </w:r>
            <w:r w:rsidR="00C33808">
              <w:rPr>
                <w:sz w:val="18"/>
                <w:szCs w:val="18"/>
              </w:rPr>
              <w:t>8</w:t>
            </w:r>
            <w:r>
              <w:rPr>
                <w:sz w:val="18"/>
                <w:szCs w:val="18"/>
              </w:rPr>
              <w:t>9</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Dry cleaner</w:t>
            </w:r>
          </w:p>
        </w:tc>
        <w:tc>
          <w:tcPr>
            <w:tcW w:w="1513" w:type="dxa"/>
          </w:tcPr>
          <w:p w:rsidR="00E83B1A" w:rsidRPr="00E311CC" w:rsidRDefault="00E83B1A" w:rsidP="0047074F">
            <w:pPr>
              <w:jc w:val="center"/>
              <w:rPr>
                <w:sz w:val="18"/>
                <w:szCs w:val="18"/>
              </w:rPr>
            </w:pPr>
            <w:r>
              <w:rPr>
                <w:sz w:val="18"/>
                <w:szCs w:val="18"/>
              </w:rPr>
              <w:t>-0.07</w:t>
            </w:r>
            <w:r w:rsidR="00D95899">
              <w:rPr>
                <w:sz w:val="18"/>
                <w:szCs w:val="18"/>
              </w:rPr>
              <w:t>4</w:t>
            </w:r>
            <w:r>
              <w:rPr>
                <w:sz w:val="18"/>
                <w:szCs w:val="18"/>
              </w:rPr>
              <w:t xml:space="preserve"> (-4.</w:t>
            </w:r>
            <w:r w:rsidR="00D95899">
              <w:rPr>
                <w:sz w:val="18"/>
                <w:szCs w:val="18"/>
              </w:rPr>
              <w:t>44</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-0.08</w:t>
            </w:r>
            <w:r w:rsidR="00DA223A">
              <w:rPr>
                <w:sz w:val="18"/>
                <w:szCs w:val="18"/>
              </w:rPr>
              <w:t>3</w:t>
            </w:r>
            <w:r>
              <w:rPr>
                <w:sz w:val="18"/>
                <w:szCs w:val="18"/>
              </w:rPr>
              <w:t xml:space="preserve"> (-4.</w:t>
            </w:r>
            <w:r w:rsidR="00DA223A">
              <w:rPr>
                <w:sz w:val="18"/>
                <w:szCs w:val="18"/>
              </w:rPr>
              <w:t>85</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-0.07</w:t>
            </w:r>
            <w:r w:rsidR="00C932F4">
              <w:rPr>
                <w:sz w:val="18"/>
                <w:szCs w:val="18"/>
              </w:rPr>
              <w:t>4</w:t>
            </w:r>
            <w:r>
              <w:rPr>
                <w:sz w:val="18"/>
                <w:szCs w:val="18"/>
              </w:rPr>
              <w:t xml:space="preserve"> (-4.</w:t>
            </w:r>
            <w:r w:rsidR="00C932F4">
              <w:rPr>
                <w:sz w:val="18"/>
                <w:szCs w:val="18"/>
              </w:rPr>
              <w:t>44</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w:t>
            </w:r>
            <w:r w:rsidR="001F1116">
              <w:rPr>
                <w:sz w:val="18"/>
                <w:szCs w:val="18"/>
              </w:rPr>
              <w:t>82</w:t>
            </w:r>
            <w:r>
              <w:rPr>
                <w:sz w:val="18"/>
                <w:szCs w:val="18"/>
              </w:rPr>
              <w:t xml:space="preserve"> (-4.</w:t>
            </w:r>
            <w:r w:rsidR="001F1116">
              <w:rPr>
                <w:sz w:val="18"/>
                <w:szCs w:val="18"/>
              </w:rPr>
              <w:t>83</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-0.07</w:t>
            </w:r>
            <w:r w:rsidR="00C33808">
              <w:rPr>
                <w:sz w:val="18"/>
                <w:szCs w:val="18"/>
              </w:rPr>
              <w:t>5</w:t>
            </w:r>
            <w:r>
              <w:rPr>
                <w:sz w:val="18"/>
                <w:szCs w:val="18"/>
              </w:rPr>
              <w:t xml:space="preserve"> (-4.</w:t>
            </w:r>
            <w:r w:rsidR="00C33808">
              <w:rPr>
                <w:sz w:val="18"/>
                <w:szCs w:val="18"/>
              </w:rPr>
              <w:t>51</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Pool</w:t>
            </w:r>
          </w:p>
        </w:tc>
        <w:tc>
          <w:tcPr>
            <w:tcW w:w="1513" w:type="dxa"/>
          </w:tcPr>
          <w:p w:rsidR="00E83B1A" w:rsidRPr="00E311CC" w:rsidRDefault="00E83B1A" w:rsidP="0047074F">
            <w:pPr>
              <w:jc w:val="center"/>
              <w:rPr>
                <w:sz w:val="18"/>
                <w:szCs w:val="18"/>
              </w:rPr>
            </w:pPr>
            <w:r>
              <w:rPr>
                <w:sz w:val="18"/>
                <w:szCs w:val="18"/>
              </w:rPr>
              <w:t>0.04</w:t>
            </w:r>
            <w:r w:rsidR="00D95899">
              <w:rPr>
                <w:sz w:val="18"/>
                <w:szCs w:val="18"/>
              </w:rPr>
              <w:t>9</w:t>
            </w:r>
            <w:r>
              <w:rPr>
                <w:sz w:val="18"/>
                <w:szCs w:val="18"/>
              </w:rPr>
              <w:t xml:space="preserve"> (</w:t>
            </w:r>
            <w:r w:rsidR="00D95899">
              <w:rPr>
                <w:sz w:val="18"/>
                <w:szCs w:val="18"/>
              </w:rPr>
              <w:t>1.01</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0.05</w:t>
            </w:r>
            <w:r w:rsidR="00DA223A">
              <w:rPr>
                <w:sz w:val="18"/>
                <w:szCs w:val="18"/>
              </w:rPr>
              <w:t>7</w:t>
            </w:r>
            <w:r>
              <w:rPr>
                <w:sz w:val="18"/>
                <w:szCs w:val="18"/>
              </w:rPr>
              <w:t xml:space="preserve"> (1.</w:t>
            </w:r>
            <w:r w:rsidR="00DA223A">
              <w:rPr>
                <w:sz w:val="18"/>
                <w:szCs w:val="18"/>
              </w:rPr>
              <w:t>15</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w:t>
            </w:r>
            <w:r w:rsidR="00C932F4">
              <w:rPr>
                <w:sz w:val="18"/>
                <w:szCs w:val="18"/>
              </w:rPr>
              <w:t>38</w:t>
            </w:r>
            <w:r>
              <w:rPr>
                <w:sz w:val="18"/>
                <w:szCs w:val="18"/>
              </w:rPr>
              <w:t xml:space="preserve"> (0.</w:t>
            </w:r>
            <w:r w:rsidR="00C932F4">
              <w:rPr>
                <w:sz w:val="18"/>
                <w:szCs w:val="18"/>
              </w:rPr>
              <w:t>77</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0.04</w:t>
            </w:r>
            <w:r w:rsidR="001F1116">
              <w:rPr>
                <w:sz w:val="18"/>
                <w:szCs w:val="18"/>
              </w:rPr>
              <w:t>7</w:t>
            </w:r>
            <w:r>
              <w:rPr>
                <w:sz w:val="18"/>
                <w:szCs w:val="18"/>
              </w:rPr>
              <w:t xml:space="preserve"> (0.</w:t>
            </w:r>
            <w:r w:rsidR="001F1116">
              <w:rPr>
                <w:sz w:val="18"/>
                <w:szCs w:val="18"/>
              </w:rPr>
              <w:t>95</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0.01</w:t>
            </w:r>
            <w:r w:rsidR="00C33808">
              <w:rPr>
                <w:sz w:val="18"/>
                <w:szCs w:val="18"/>
              </w:rPr>
              <w:t>5</w:t>
            </w:r>
            <w:r>
              <w:rPr>
                <w:sz w:val="18"/>
                <w:szCs w:val="18"/>
              </w:rPr>
              <w:t xml:space="preserve"> (0.</w:t>
            </w:r>
            <w:r w:rsidR="00C33808">
              <w:rPr>
                <w:sz w:val="18"/>
                <w:szCs w:val="18"/>
              </w:rPr>
              <w:t>31</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Mail</w:t>
            </w:r>
          </w:p>
        </w:tc>
        <w:tc>
          <w:tcPr>
            <w:tcW w:w="1513" w:type="dxa"/>
          </w:tcPr>
          <w:p w:rsidR="00E83B1A" w:rsidRPr="00E311CC" w:rsidRDefault="00E83B1A" w:rsidP="0047074F">
            <w:pPr>
              <w:jc w:val="center"/>
              <w:rPr>
                <w:sz w:val="18"/>
                <w:szCs w:val="18"/>
              </w:rPr>
            </w:pPr>
            <w:r>
              <w:rPr>
                <w:sz w:val="18"/>
                <w:szCs w:val="18"/>
              </w:rPr>
              <w:t>-0.05</w:t>
            </w:r>
            <w:r w:rsidR="00D95899">
              <w:rPr>
                <w:sz w:val="18"/>
                <w:szCs w:val="18"/>
              </w:rPr>
              <w:t>6</w:t>
            </w:r>
            <w:r>
              <w:rPr>
                <w:sz w:val="18"/>
                <w:szCs w:val="18"/>
              </w:rPr>
              <w:t xml:space="preserve"> (-4.</w:t>
            </w:r>
            <w:r w:rsidR="00D95899">
              <w:rPr>
                <w:sz w:val="18"/>
                <w:szCs w:val="18"/>
              </w:rPr>
              <w:t>09</w:t>
            </w:r>
            <w:r w:rsidRPr="00E311CC">
              <w:rPr>
                <w:sz w:val="18"/>
                <w:szCs w:val="18"/>
              </w:rPr>
              <w:t>)</w:t>
            </w:r>
            <w:r>
              <w:rPr>
                <w:sz w:val="18"/>
                <w:szCs w:val="18"/>
              </w:rPr>
              <w:t>**</w:t>
            </w:r>
          </w:p>
        </w:tc>
        <w:tc>
          <w:tcPr>
            <w:tcW w:w="1547" w:type="dxa"/>
          </w:tcPr>
          <w:p w:rsidR="00E83B1A" w:rsidRPr="00E311CC" w:rsidRDefault="00E83B1A" w:rsidP="0047074F">
            <w:pPr>
              <w:jc w:val="center"/>
              <w:rPr>
                <w:sz w:val="18"/>
                <w:szCs w:val="18"/>
              </w:rPr>
            </w:pPr>
            <w:r>
              <w:rPr>
                <w:sz w:val="18"/>
                <w:szCs w:val="18"/>
              </w:rPr>
              <w:t>-0.055 (-</w:t>
            </w:r>
            <w:r w:rsidR="00DA223A">
              <w:rPr>
                <w:sz w:val="18"/>
                <w:szCs w:val="18"/>
              </w:rPr>
              <w:t>3.96</w:t>
            </w:r>
            <w:r w:rsidRPr="00E311CC">
              <w:rPr>
                <w:sz w:val="18"/>
                <w:szCs w:val="18"/>
              </w:rPr>
              <w:t>)</w:t>
            </w:r>
            <w:r>
              <w:rPr>
                <w:sz w:val="18"/>
                <w:szCs w:val="18"/>
              </w:rPr>
              <w:t>**</w:t>
            </w:r>
          </w:p>
        </w:tc>
        <w:tc>
          <w:tcPr>
            <w:tcW w:w="1530" w:type="dxa"/>
          </w:tcPr>
          <w:p w:rsidR="00E83B1A" w:rsidRPr="00E311CC" w:rsidRDefault="00E83B1A" w:rsidP="0047074F">
            <w:pPr>
              <w:jc w:val="center"/>
              <w:rPr>
                <w:sz w:val="18"/>
                <w:szCs w:val="18"/>
              </w:rPr>
            </w:pPr>
            <w:r>
              <w:rPr>
                <w:sz w:val="18"/>
                <w:szCs w:val="18"/>
              </w:rPr>
              <w:t>-0.05</w:t>
            </w:r>
            <w:r w:rsidR="00C932F4">
              <w:rPr>
                <w:sz w:val="18"/>
                <w:szCs w:val="18"/>
              </w:rPr>
              <w:t>5</w:t>
            </w:r>
            <w:r>
              <w:rPr>
                <w:sz w:val="18"/>
                <w:szCs w:val="18"/>
              </w:rPr>
              <w:t xml:space="preserve"> (-4.</w:t>
            </w:r>
            <w:r w:rsidR="00C932F4">
              <w:rPr>
                <w:sz w:val="18"/>
                <w:szCs w:val="18"/>
              </w:rPr>
              <w:t>04</w:t>
            </w:r>
            <w:r w:rsidRPr="00E311CC">
              <w:rPr>
                <w:sz w:val="18"/>
                <w:szCs w:val="18"/>
              </w:rPr>
              <w:t>)</w:t>
            </w:r>
            <w:r>
              <w:rPr>
                <w:sz w:val="18"/>
                <w:szCs w:val="18"/>
              </w:rPr>
              <w:t>**</w:t>
            </w:r>
          </w:p>
        </w:tc>
        <w:tc>
          <w:tcPr>
            <w:tcW w:w="1536" w:type="dxa"/>
          </w:tcPr>
          <w:p w:rsidR="00E83B1A" w:rsidRPr="00E311CC" w:rsidRDefault="00E83B1A" w:rsidP="0047074F">
            <w:pPr>
              <w:jc w:val="center"/>
              <w:rPr>
                <w:sz w:val="18"/>
                <w:szCs w:val="18"/>
              </w:rPr>
            </w:pPr>
            <w:r>
              <w:rPr>
                <w:sz w:val="18"/>
                <w:szCs w:val="18"/>
              </w:rPr>
              <w:t>-0.05</w:t>
            </w:r>
            <w:r w:rsidR="001F1116">
              <w:rPr>
                <w:sz w:val="18"/>
                <w:szCs w:val="18"/>
              </w:rPr>
              <w:t>3</w:t>
            </w:r>
            <w:r>
              <w:rPr>
                <w:sz w:val="18"/>
                <w:szCs w:val="18"/>
              </w:rPr>
              <w:t xml:space="preserve"> (-3.</w:t>
            </w:r>
            <w:r w:rsidR="001F1116">
              <w:rPr>
                <w:sz w:val="18"/>
                <w:szCs w:val="18"/>
              </w:rPr>
              <w:t>89</w:t>
            </w:r>
            <w:r w:rsidRPr="00E311CC">
              <w:rPr>
                <w:sz w:val="18"/>
                <w:szCs w:val="18"/>
              </w:rPr>
              <w:t>)</w:t>
            </w:r>
            <w:r>
              <w:rPr>
                <w:sz w:val="18"/>
                <w:szCs w:val="18"/>
              </w:rPr>
              <w:t>**</w:t>
            </w:r>
          </w:p>
        </w:tc>
        <w:tc>
          <w:tcPr>
            <w:tcW w:w="1530" w:type="dxa"/>
          </w:tcPr>
          <w:p w:rsidR="00E83B1A" w:rsidRPr="00E311CC" w:rsidRDefault="00E83B1A" w:rsidP="0047074F">
            <w:pPr>
              <w:jc w:val="center"/>
              <w:rPr>
                <w:sz w:val="18"/>
                <w:szCs w:val="18"/>
              </w:rPr>
            </w:pPr>
            <w:r>
              <w:rPr>
                <w:sz w:val="18"/>
                <w:szCs w:val="18"/>
              </w:rPr>
              <w:t>-0.05</w:t>
            </w:r>
            <w:r w:rsidR="006419BA">
              <w:rPr>
                <w:sz w:val="18"/>
                <w:szCs w:val="18"/>
              </w:rPr>
              <w:t>3</w:t>
            </w:r>
            <w:r>
              <w:rPr>
                <w:sz w:val="18"/>
                <w:szCs w:val="18"/>
              </w:rPr>
              <w:t xml:space="preserve"> (-3.</w:t>
            </w:r>
            <w:r w:rsidR="006419BA">
              <w:rPr>
                <w:sz w:val="18"/>
                <w:szCs w:val="18"/>
              </w:rPr>
              <w:t>87</w:t>
            </w:r>
            <w:r w:rsidRPr="00E311CC">
              <w:rPr>
                <w:sz w:val="18"/>
                <w:szCs w:val="18"/>
              </w:rPr>
              <w:t>)</w:t>
            </w:r>
            <w:r>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Mall</w:t>
            </w:r>
          </w:p>
        </w:tc>
        <w:tc>
          <w:tcPr>
            <w:tcW w:w="1513" w:type="dxa"/>
          </w:tcPr>
          <w:p w:rsidR="00E83B1A" w:rsidRPr="00E311CC" w:rsidRDefault="00E83B1A" w:rsidP="0047074F">
            <w:pPr>
              <w:jc w:val="center"/>
              <w:rPr>
                <w:sz w:val="18"/>
                <w:szCs w:val="18"/>
              </w:rPr>
            </w:pPr>
            <w:r>
              <w:rPr>
                <w:sz w:val="18"/>
                <w:szCs w:val="18"/>
              </w:rPr>
              <w:t>0.01</w:t>
            </w:r>
            <w:r w:rsidR="00D95899">
              <w:rPr>
                <w:sz w:val="18"/>
                <w:szCs w:val="18"/>
              </w:rPr>
              <w:t>5</w:t>
            </w:r>
            <w:r>
              <w:rPr>
                <w:sz w:val="18"/>
                <w:szCs w:val="18"/>
              </w:rPr>
              <w:t xml:space="preserve"> (0.</w:t>
            </w:r>
            <w:r w:rsidR="00D95899">
              <w:rPr>
                <w:sz w:val="18"/>
                <w:szCs w:val="18"/>
              </w:rPr>
              <w:t>52</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w:t>
            </w:r>
            <w:r w:rsidR="001F5AD3">
              <w:rPr>
                <w:sz w:val="18"/>
                <w:szCs w:val="18"/>
              </w:rPr>
              <w:t>21</w:t>
            </w:r>
            <w:r>
              <w:rPr>
                <w:sz w:val="18"/>
                <w:szCs w:val="18"/>
              </w:rPr>
              <w:t xml:space="preserve"> (0.6</w:t>
            </w:r>
            <w:r w:rsidR="001F5AD3">
              <w:rPr>
                <w:sz w:val="18"/>
                <w:szCs w:val="18"/>
              </w:rPr>
              <w:t>8</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0.01</w:t>
            </w:r>
            <w:r w:rsidR="00C932F4">
              <w:rPr>
                <w:sz w:val="18"/>
                <w:szCs w:val="18"/>
              </w:rPr>
              <w:t>5</w:t>
            </w:r>
            <w:r>
              <w:rPr>
                <w:sz w:val="18"/>
                <w:szCs w:val="18"/>
              </w:rPr>
              <w:t xml:space="preserve"> (0.</w:t>
            </w:r>
            <w:r w:rsidR="00C932F4">
              <w:rPr>
                <w:sz w:val="18"/>
                <w:szCs w:val="18"/>
              </w:rPr>
              <w:t>50</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w:t>
            </w:r>
            <w:r w:rsidR="001F1116">
              <w:rPr>
                <w:sz w:val="18"/>
                <w:szCs w:val="18"/>
              </w:rPr>
              <w:t>20</w:t>
            </w:r>
            <w:r>
              <w:rPr>
                <w:sz w:val="18"/>
                <w:szCs w:val="18"/>
              </w:rPr>
              <w:t xml:space="preserve"> (0.</w:t>
            </w:r>
            <w:r w:rsidR="001F1116">
              <w:rPr>
                <w:sz w:val="18"/>
                <w:szCs w:val="18"/>
              </w:rPr>
              <w:t>66</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0.01</w:t>
            </w:r>
            <w:r w:rsidR="006419BA">
              <w:rPr>
                <w:sz w:val="18"/>
                <w:szCs w:val="18"/>
              </w:rPr>
              <w:t>6</w:t>
            </w:r>
            <w:r>
              <w:rPr>
                <w:sz w:val="18"/>
                <w:szCs w:val="18"/>
              </w:rPr>
              <w:t xml:space="preserve"> (0.</w:t>
            </w:r>
            <w:r w:rsidR="006419BA">
              <w:rPr>
                <w:sz w:val="18"/>
                <w:szCs w:val="18"/>
              </w:rPr>
              <w:t>54</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Site management</w:t>
            </w:r>
          </w:p>
        </w:tc>
        <w:tc>
          <w:tcPr>
            <w:tcW w:w="1513" w:type="dxa"/>
          </w:tcPr>
          <w:p w:rsidR="00E83B1A" w:rsidRPr="00E311CC" w:rsidRDefault="00E83B1A" w:rsidP="0047074F">
            <w:pPr>
              <w:jc w:val="center"/>
              <w:rPr>
                <w:sz w:val="18"/>
                <w:szCs w:val="18"/>
              </w:rPr>
            </w:pPr>
            <w:r>
              <w:rPr>
                <w:sz w:val="18"/>
                <w:szCs w:val="18"/>
              </w:rPr>
              <w:t>0.008 (1.2</w:t>
            </w:r>
            <w:r w:rsidR="00D95899">
              <w:rPr>
                <w:sz w:val="18"/>
                <w:szCs w:val="18"/>
              </w:rPr>
              <w:t>7</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0.008 (1.</w:t>
            </w:r>
            <w:r w:rsidR="001F5AD3">
              <w:rPr>
                <w:sz w:val="18"/>
                <w:szCs w:val="18"/>
              </w:rPr>
              <w:t>22</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0.007 (1.1</w:t>
            </w:r>
            <w:r w:rsidR="00C932F4">
              <w:rPr>
                <w:sz w:val="18"/>
                <w:szCs w:val="18"/>
              </w:rPr>
              <w:t>2</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0.007 (1.0</w:t>
            </w:r>
            <w:r w:rsidR="001F1116">
              <w:rPr>
                <w:sz w:val="18"/>
                <w:szCs w:val="18"/>
              </w:rPr>
              <w:t>5</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0.005 (0.82</w:t>
            </w:r>
            <w:r w:rsidRPr="00E311CC">
              <w:rPr>
                <w:sz w:val="18"/>
                <w:szCs w:val="18"/>
              </w:rPr>
              <w:t>)</w:t>
            </w:r>
          </w:p>
        </w:tc>
      </w:tr>
      <w:tr w:rsidR="00E83B1A" w:rsidTr="00124AED">
        <w:tc>
          <w:tcPr>
            <w:tcW w:w="1705" w:type="dxa"/>
          </w:tcPr>
          <w:p w:rsidR="00E83B1A" w:rsidRPr="00E311CC" w:rsidRDefault="00E83B1A" w:rsidP="0047074F">
            <w:pPr>
              <w:rPr>
                <w:i/>
                <w:sz w:val="18"/>
                <w:szCs w:val="18"/>
              </w:rPr>
            </w:pPr>
            <w:r w:rsidRPr="00E311CC">
              <w:rPr>
                <w:i/>
                <w:sz w:val="18"/>
                <w:szCs w:val="18"/>
              </w:rPr>
              <w:t>Security system</w:t>
            </w:r>
          </w:p>
        </w:tc>
        <w:tc>
          <w:tcPr>
            <w:tcW w:w="1513" w:type="dxa"/>
          </w:tcPr>
          <w:p w:rsidR="00E83B1A" w:rsidRPr="00E311CC" w:rsidRDefault="00E83B1A" w:rsidP="0047074F">
            <w:pPr>
              <w:jc w:val="center"/>
              <w:rPr>
                <w:sz w:val="18"/>
                <w:szCs w:val="18"/>
              </w:rPr>
            </w:pPr>
            <w:r>
              <w:rPr>
                <w:sz w:val="18"/>
                <w:szCs w:val="18"/>
              </w:rPr>
              <w:t>0.001 (0.1</w:t>
            </w:r>
            <w:r w:rsidR="00D95899">
              <w:rPr>
                <w:sz w:val="18"/>
                <w:szCs w:val="18"/>
              </w:rPr>
              <w:t>8</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0.001 (0.1</w:t>
            </w:r>
            <w:r w:rsidR="001F5AD3">
              <w:rPr>
                <w:sz w:val="18"/>
                <w:szCs w:val="18"/>
              </w:rPr>
              <w:t>0</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0.00</w:t>
            </w:r>
            <w:r w:rsidR="00C932F4">
              <w:rPr>
                <w:sz w:val="18"/>
                <w:szCs w:val="18"/>
              </w:rPr>
              <w:t>2</w:t>
            </w:r>
            <w:r>
              <w:rPr>
                <w:sz w:val="18"/>
                <w:szCs w:val="18"/>
              </w:rPr>
              <w:t xml:space="preserve"> (0.</w:t>
            </w:r>
            <w:r w:rsidR="00C932F4">
              <w:rPr>
                <w:sz w:val="18"/>
                <w:szCs w:val="18"/>
              </w:rPr>
              <w:t>22</w:t>
            </w:r>
            <w:r w:rsidRPr="00E311CC">
              <w:rPr>
                <w:sz w:val="18"/>
                <w:szCs w:val="18"/>
              </w:rPr>
              <w:t>)</w:t>
            </w:r>
          </w:p>
        </w:tc>
        <w:tc>
          <w:tcPr>
            <w:tcW w:w="1536" w:type="dxa"/>
          </w:tcPr>
          <w:p w:rsidR="00E83B1A" w:rsidRPr="00E311CC" w:rsidRDefault="00E83B1A" w:rsidP="0047074F">
            <w:pPr>
              <w:jc w:val="center"/>
              <w:rPr>
                <w:sz w:val="18"/>
                <w:szCs w:val="18"/>
              </w:rPr>
            </w:pPr>
            <w:r>
              <w:rPr>
                <w:sz w:val="18"/>
                <w:szCs w:val="18"/>
              </w:rPr>
              <w:t>0.001 (0.1</w:t>
            </w:r>
            <w:r w:rsidR="001F1116">
              <w:rPr>
                <w:sz w:val="18"/>
                <w:szCs w:val="18"/>
              </w:rPr>
              <w:t>4</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0.001 (0.0</w:t>
            </w:r>
            <w:r w:rsidR="006419BA">
              <w:rPr>
                <w:sz w:val="18"/>
                <w:szCs w:val="18"/>
              </w:rPr>
              <w:t>9</w:t>
            </w:r>
            <w:r w:rsidRPr="00E311CC">
              <w:rPr>
                <w:sz w:val="18"/>
                <w:szCs w:val="18"/>
              </w:rPr>
              <w:t>)</w:t>
            </w:r>
          </w:p>
        </w:tc>
      </w:tr>
      <w:tr w:rsidR="00E83B1A" w:rsidTr="00124AED">
        <w:tc>
          <w:tcPr>
            <w:tcW w:w="1705" w:type="dxa"/>
          </w:tcPr>
          <w:p w:rsidR="00E83B1A" w:rsidRPr="003D5773" w:rsidRDefault="00E83B1A" w:rsidP="0047074F">
            <w:pPr>
              <w:rPr>
                <w:sz w:val="18"/>
                <w:szCs w:val="18"/>
              </w:rPr>
            </w:pPr>
            <w:r>
              <w:rPr>
                <w:sz w:val="18"/>
                <w:szCs w:val="18"/>
              </w:rPr>
              <w:t>NAICS dummies</w:t>
            </w:r>
          </w:p>
        </w:tc>
        <w:tc>
          <w:tcPr>
            <w:tcW w:w="1513" w:type="dxa"/>
          </w:tcPr>
          <w:p w:rsidR="00E83B1A" w:rsidRPr="00E311CC" w:rsidRDefault="00E83B1A" w:rsidP="0047074F">
            <w:pPr>
              <w:jc w:val="center"/>
              <w:rPr>
                <w:sz w:val="18"/>
                <w:szCs w:val="18"/>
              </w:rPr>
            </w:pPr>
            <w:r>
              <w:rPr>
                <w:sz w:val="18"/>
                <w:szCs w:val="18"/>
              </w:rPr>
              <w:t>Yes</w:t>
            </w:r>
          </w:p>
        </w:tc>
        <w:tc>
          <w:tcPr>
            <w:tcW w:w="1547" w:type="dxa"/>
          </w:tcPr>
          <w:p w:rsidR="00E83B1A" w:rsidRPr="00E311CC" w:rsidRDefault="00E83B1A" w:rsidP="0047074F">
            <w:pPr>
              <w:jc w:val="center"/>
              <w:rPr>
                <w:sz w:val="18"/>
                <w:szCs w:val="18"/>
              </w:rPr>
            </w:pPr>
            <w:r>
              <w:rPr>
                <w:sz w:val="18"/>
                <w:szCs w:val="18"/>
              </w:rPr>
              <w:t>Yes</w:t>
            </w:r>
          </w:p>
        </w:tc>
        <w:tc>
          <w:tcPr>
            <w:tcW w:w="1530" w:type="dxa"/>
          </w:tcPr>
          <w:p w:rsidR="00E83B1A" w:rsidRPr="00E311CC" w:rsidRDefault="00E83B1A" w:rsidP="0047074F">
            <w:pPr>
              <w:jc w:val="center"/>
              <w:rPr>
                <w:sz w:val="18"/>
                <w:szCs w:val="18"/>
              </w:rPr>
            </w:pPr>
            <w:r>
              <w:rPr>
                <w:sz w:val="18"/>
                <w:szCs w:val="18"/>
              </w:rPr>
              <w:t>Yes</w:t>
            </w:r>
          </w:p>
        </w:tc>
        <w:tc>
          <w:tcPr>
            <w:tcW w:w="1536" w:type="dxa"/>
          </w:tcPr>
          <w:p w:rsidR="00E83B1A" w:rsidRPr="00E311CC" w:rsidRDefault="00E83B1A" w:rsidP="0047074F">
            <w:pPr>
              <w:jc w:val="center"/>
              <w:rPr>
                <w:sz w:val="18"/>
                <w:szCs w:val="18"/>
              </w:rPr>
            </w:pPr>
            <w:r>
              <w:rPr>
                <w:sz w:val="18"/>
                <w:szCs w:val="18"/>
              </w:rPr>
              <w:t>Yes</w:t>
            </w:r>
          </w:p>
        </w:tc>
        <w:tc>
          <w:tcPr>
            <w:tcW w:w="1530" w:type="dxa"/>
          </w:tcPr>
          <w:p w:rsidR="00E83B1A" w:rsidRDefault="00E83B1A" w:rsidP="0047074F">
            <w:pPr>
              <w:jc w:val="center"/>
              <w:rPr>
                <w:sz w:val="18"/>
                <w:szCs w:val="18"/>
              </w:rPr>
            </w:pPr>
            <w:r>
              <w:rPr>
                <w:sz w:val="18"/>
                <w:szCs w:val="18"/>
              </w:rPr>
              <w:t>Yes</w:t>
            </w:r>
          </w:p>
        </w:tc>
      </w:tr>
      <w:tr w:rsidR="00E83B1A" w:rsidTr="00124AED">
        <w:tc>
          <w:tcPr>
            <w:tcW w:w="1705" w:type="dxa"/>
          </w:tcPr>
          <w:p w:rsidR="00E83B1A" w:rsidRPr="00E311CC" w:rsidRDefault="00E83B1A" w:rsidP="0047074F">
            <w:pPr>
              <w:rPr>
                <w:sz w:val="18"/>
                <w:szCs w:val="18"/>
              </w:rPr>
            </w:pPr>
            <w:r w:rsidRPr="00E311CC">
              <w:rPr>
                <w:sz w:val="18"/>
                <w:szCs w:val="18"/>
              </w:rPr>
              <w:t>Year dummies</w:t>
            </w:r>
          </w:p>
        </w:tc>
        <w:tc>
          <w:tcPr>
            <w:tcW w:w="1513" w:type="dxa"/>
          </w:tcPr>
          <w:p w:rsidR="00E83B1A" w:rsidRPr="00E311CC" w:rsidRDefault="00E83B1A" w:rsidP="0047074F">
            <w:pPr>
              <w:jc w:val="center"/>
              <w:rPr>
                <w:sz w:val="18"/>
                <w:szCs w:val="18"/>
              </w:rPr>
            </w:pPr>
            <w:r w:rsidRPr="00E311CC">
              <w:rPr>
                <w:sz w:val="18"/>
                <w:szCs w:val="18"/>
              </w:rPr>
              <w:t>Yes</w:t>
            </w:r>
          </w:p>
        </w:tc>
        <w:tc>
          <w:tcPr>
            <w:tcW w:w="1547" w:type="dxa"/>
          </w:tcPr>
          <w:p w:rsidR="00E83B1A" w:rsidRPr="00E311CC" w:rsidRDefault="00E83B1A" w:rsidP="0047074F">
            <w:pPr>
              <w:jc w:val="center"/>
              <w:rPr>
                <w:sz w:val="18"/>
                <w:szCs w:val="18"/>
              </w:rPr>
            </w:pPr>
            <w:r w:rsidRPr="00E311CC">
              <w:rPr>
                <w:sz w:val="18"/>
                <w:szCs w:val="18"/>
              </w:rPr>
              <w:t>Yes</w:t>
            </w:r>
          </w:p>
        </w:tc>
        <w:tc>
          <w:tcPr>
            <w:tcW w:w="1530" w:type="dxa"/>
          </w:tcPr>
          <w:p w:rsidR="00E83B1A" w:rsidRPr="00E311CC" w:rsidRDefault="00E83B1A" w:rsidP="0047074F">
            <w:pPr>
              <w:jc w:val="center"/>
              <w:rPr>
                <w:sz w:val="18"/>
                <w:szCs w:val="18"/>
              </w:rPr>
            </w:pPr>
            <w:r w:rsidRPr="00E311CC">
              <w:rPr>
                <w:sz w:val="18"/>
                <w:szCs w:val="18"/>
              </w:rPr>
              <w:t>Yes</w:t>
            </w:r>
          </w:p>
        </w:tc>
        <w:tc>
          <w:tcPr>
            <w:tcW w:w="1536" w:type="dxa"/>
          </w:tcPr>
          <w:p w:rsidR="00E83B1A" w:rsidRPr="00E311CC" w:rsidRDefault="00E83B1A" w:rsidP="0047074F">
            <w:pPr>
              <w:jc w:val="center"/>
              <w:rPr>
                <w:sz w:val="18"/>
                <w:szCs w:val="18"/>
              </w:rPr>
            </w:pPr>
            <w:r w:rsidRPr="00E311CC">
              <w:rPr>
                <w:sz w:val="18"/>
                <w:szCs w:val="18"/>
              </w:rPr>
              <w:t>Yes</w:t>
            </w:r>
          </w:p>
        </w:tc>
        <w:tc>
          <w:tcPr>
            <w:tcW w:w="1530" w:type="dxa"/>
          </w:tcPr>
          <w:p w:rsidR="00E83B1A" w:rsidRPr="00E311CC" w:rsidRDefault="00E83B1A" w:rsidP="0047074F">
            <w:pPr>
              <w:jc w:val="center"/>
              <w:rPr>
                <w:sz w:val="18"/>
                <w:szCs w:val="18"/>
              </w:rPr>
            </w:pPr>
            <w:r w:rsidRPr="00E311CC">
              <w:rPr>
                <w:sz w:val="18"/>
                <w:szCs w:val="18"/>
              </w:rPr>
              <w:t>Yes</w:t>
            </w:r>
          </w:p>
        </w:tc>
      </w:tr>
      <w:tr w:rsidR="00E83B1A" w:rsidTr="00124AED">
        <w:tc>
          <w:tcPr>
            <w:tcW w:w="1705" w:type="dxa"/>
          </w:tcPr>
          <w:p w:rsidR="00E83B1A" w:rsidRPr="00E311CC" w:rsidRDefault="00E83B1A" w:rsidP="0047074F">
            <w:pPr>
              <w:rPr>
                <w:sz w:val="18"/>
                <w:szCs w:val="18"/>
              </w:rPr>
            </w:pPr>
            <w:r>
              <w:rPr>
                <w:sz w:val="18"/>
                <w:szCs w:val="18"/>
              </w:rPr>
              <w:lastRenderedPageBreak/>
              <w:t>Submarket</w:t>
            </w:r>
            <w:r w:rsidRPr="00E311CC">
              <w:rPr>
                <w:sz w:val="18"/>
                <w:szCs w:val="18"/>
              </w:rPr>
              <w:t xml:space="preserve"> dummies</w:t>
            </w:r>
          </w:p>
        </w:tc>
        <w:tc>
          <w:tcPr>
            <w:tcW w:w="1513" w:type="dxa"/>
          </w:tcPr>
          <w:p w:rsidR="00E83B1A" w:rsidRPr="00E311CC" w:rsidRDefault="00E83B1A" w:rsidP="0047074F">
            <w:pPr>
              <w:jc w:val="center"/>
              <w:rPr>
                <w:sz w:val="18"/>
                <w:szCs w:val="18"/>
              </w:rPr>
            </w:pPr>
            <w:r w:rsidRPr="00E311CC">
              <w:rPr>
                <w:sz w:val="18"/>
                <w:szCs w:val="18"/>
              </w:rPr>
              <w:t>Yes</w:t>
            </w:r>
          </w:p>
        </w:tc>
        <w:tc>
          <w:tcPr>
            <w:tcW w:w="1547" w:type="dxa"/>
          </w:tcPr>
          <w:p w:rsidR="00E83B1A" w:rsidRPr="00E311CC" w:rsidRDefault="00E83B1A" w:rsidP="0047074F">
            <w:pPr>
              <w:jc w:val="center"/>
              <w:rPr>
                <w:sz w:val="18"/>
                <w:szCs w:val="18"/>
              </w:rPr>
            </w:pPr>
            <w:r w:rsidRPr="00E311CC">
              <w:rPr>
                <w:sz w:val="18"/>
                <w:szCs w:val="18"/>
              </w:rPr>
              <w:t>Yes</w:t>
            </w:r>
          </w:p>
        </w:tc>
        <w:tc>
          <w:tcPr>
            <w:tcW w:w="1530" w:type="dxa"/>
          </w:tcPr>
          <w:p w:rsidR="00E83B1A" w:rsidRPr="00E311CC" w:rsidRDefault="00E83B1A" w:rsidP="0047074F">
            <w:pPr>
              <w:jc w:val="center"/>
              <w:rPr>
                <w:sz w:val="18"/>
                <w:szCs w:val="18"/>
              </w:rPr>
            </w:pPr>
            <w:r w:rsidRPr="00E311CC">
              <w:rPr>
                <w:sz w:val="18"/>
                <w:szCs w:val="18"/>
              </w:rPr>
              <w:t>Yes</w:t>
            </w:r>
          </w:p>
        </w:tc>
        <w:tc>
          <w:tcPr>
            <w:tcW w:w="1536" w:type="dxa"/>
          </w:tcPr>
          <w:p w:rsidR="00E83B1A" w:rsidRPr="00E311CC" w:rsidRDefault="00E83B1A" w:rsidP="0047074F">
            <w:pPr>
              <w:jc w:val="center"/>
              <w:rPr>
                <w:sz w:val="18"/>
                <w:szCs w:val="18"/>
              </w:rPr>
            </w:pPr>
            <w:r w:rsidRPr="00E311CC">
              <w:rPr>
                <w:sz w:val="18"/>
                <w:szCs w:val="18"/>
              </w:rPr>
              <w:t>Yes</w:t>
            </w:r>
          </w:p>
        </w:tc>
        <w:tc>
          <w:tcPr>
            <w:tcW w:w="1530" w:type="dxa"/>
          </w:tcPr>
          <w:p w:rsidR="00E83B1A" w:rsidRPr="00E311CC" w:rsidRDefault="00E83B1A" w:rsidP="0047074F">
            <w:pPr>
              <w:jc w:val="center"/>
              <w:rPr>
                <w:sz w:val="18"/>
                <w:szCs w:val="18"/>
              </w:rPr>
            </w:pPr>
            <w:r w:rsidRPr="00E311CC">
              <w:rPr>
                <w:sz w:val="18"/>
                <w:szCs w:val="18"/>
              </w:rPr>
              <w:t>Yes</w:t>
            </w:r>
          </w:p>
        </w:tc>
      </w:tr>
      <w:tr w:rsidR="00E83B1A" w:rsidTr="00124AED">
        <w:tc>
          <w:tcPr>
            <w:tcW w:w="1705" w:type="dxa"/>
          </w:tcPr>
          <w:p w:rsidR="00E83B1A" w:rsidRPr="00E311CC" w:rsidRDefault="00E83B1A" w:rsidP="0047074F">
            <w:pPr>
              <w:rPr>
                <w:sz w:val="18"/>
                <w:szCs w:val="18"/>
              </w:rPr>
            </w:pPr>
            <w:r w:rsidRPr="00E311CC">
              <w:rPr>
                <w:sz w:val="18"/>
                <w:szCs w:val="18"/>
              </w:rPr>
              <w:t>Sample size</w:t>
            </w:r>
          </w:p>
        </w:tc>
        <w:tc>
          <w:tcPr>
            <w:tcW w:w="1513" w:type="dxa"/>
          </w:tcPr>
          <w:p w:rsidR="00E83B1A" w:rsidRPr="00E311CC" w:rsidRDefault="00E83B1A" w:rsidP="0047074F">
            <w:pPr>
              <w:jc w:val="center"/>
              <w:rPr>
                <w:sz w:val="18"/>
                <w:szCs w:val="18"/>
              </w:rPr>
            </w:pPr>
            <w:r>
              <w:rPr>
                <w:sz w:val="18"/>
                <w:szCs w:val="18"/>
              </w:rPr>
              <w:t>6932</w:t>
            </w:r>
          </w:p>
        </w:tc>
        <w:tc>
          <w:tcPr>
            <w:tcW w:w="1547" w:type="dxa"/>
          </w:tcPr>
          <w:p w:rsidR="00E83B1A" w:rsidRPr="00E311CC" w:rsidRDefault="00E83B1A" w:rsidP="0047074F">
            <w:pPr>
              <w:jc w:val="center"/>
              <w:rPr>
                <w:sz w:val="18"/>
                <w:szCs w:val="18"/>
              </w:rPr>
            </w:pPr>
            <w:r>
              <w:rPr>
                <w:sz w:val="18"/>
                <w:szCs w:val="18"/>
              </w:rPr>
              <w:t>6932</w:t>
            </w:r>
          </w:p>
        </w:tc>
        <w:tc>
          <w:tcPr>
            <w:tcW w:w="1530" w:type="dxa"/>
          </w:tcPr>
          <w:p w:rsidR="00E83B1A" w:rsidRPr="00E311CC" w:rsidRDefault="00E83B1A" w:rsidP="0047074F">
            <w:pPr>
              <w:jc w:val="center"/>
              <w:rPr>
                <w:sz w:val="18"/>
                <w:szCs w:val="18"/>
              </w:rPr>
            </w:pPr>
            <w:r>
              <w:rPr>
                <w:sz w:val="18"/>
                <w:szCs w:val="18"/>
              </w:rPr>
              <w:t>6932</w:t>
            </w:r>
          </w:p>
        </w:tc>
        <w:tc>
          <w:tcPr>
            <w:tcW w:w="1536" w:type="dxa"/>
          </w:tcPr>
          <w:p w:rsidR="00E83B1A" w:rsidRPr="00E311CC" w:rsidRDefault="00E83B1A" w:rsidP="0047074F">
            <w:pPr>
              <w:jc w:val="center"/>
              <w:rPr>
                <w:sz w:val="18"/>
                <w:szCs w:val="18"/>
              </w:rPr>
            </w:pPr>
            <w:r>
              <w:rPr>
                <w:sz w:val="18"/>
                <w:szCs w:val="18"/>
              </w:rPr>
              <w:t>6932</w:t>
            </w:r>
          </w:p>
        </w:tc>
        <w:tc>
          <w:tcPr>
            <w:tcW w:w="1530" w:type="dxa"/>
          </w:tcPr>
          <w:p w:rsidR="00E83B1A" w:rsidRPr="00E311CC" w:rsidRDefault="00E83B1A" w:rsidP="0047074F">
            <w:pPr>
              <w:jc w:val="center"/>
              <w:rPr>
                <w:sz w:val="18"/>
                <w:szCs w:val="18"/>
              </w:rPr>
            </w:pPr>
            <w:r>
              <w:rPr>
                <w:sz w:val="18"/>
                <w:szCs w:val="18"/>
              </w:rPr>
              <w:t>6932</w:t>
            </w:r>
          </w:p>
        </w:tc>
      </w:tr>
      <w:tr w:rsidR="00E83B1A" w:rsidTr="00124AED">
        <w:tc>
          <w:tcPr>
            <w:tcW w:w="1705" w:type="dxa"/>
          </w:tcPr>
          <w:p w:rsidR="00E83B1A" w:rsidRPr="00E311CC" w:rsidRDefault="00E83B1A" w:rsidP="0047074F">
            <w:pPr>
              <w:rPr>
                <w:sz w:val="18"/>
                <w:szCs w:val="18"/>
              </w:rPr>
            </w:pPr>
            <w:r w:rsidRPr="00E311CC">
              <w:rPr>
                <w:sz w:val="18"/>
                <w:szCs w:val="18"/>
              </w:rPr>
              <w:t xml:space="preserve">Adjusted </w:t>
            </w:r>
            <w:r w:rsidRPr="00E311CC">
              <w:rPr>
                <w:i/>
                <w:sz w:val="18"/>
                <w:szCs w:val="18"/>
              </w:rPr>
              <w:t>R</w:t>
            </w:r>
            <w:r w:rsidRPr="00E311CC">
              <w:rPr>
                <w:i/>
                <w:sz w:val="18"/>
                <w:szCs w:val="18"/>
                <w:vertAlign w:val="superscript"/>
              </w:rPr>
              <w:t>2</w:t>
            </w:r>
          </w:p>
        </w:tc>
        <w:tc>
          <w:tcPr>
            <w:tcW w:w="1513" w:type="dxa"/>
          </w:tcPr>
          <w:p w:rsidR="00E83B1A" w:rsidRPr="00E311CC" w:rsidRDefault="00E83B1A" w:rsidP="0047074F">
            <w:pPr>
              <w:jc w:val="center"/>
              <w:rPr>
                <w:sz w:val="18"/>
                <w:szCs w:val="18"/>
              </w:rPr>
            </w:pPr>
            <w:r>
              <w:rPr>
                <w:sz w:val="18"/>
                <w:szCs w:val="18"/>
              </w:rPr>
              <w:t>67.</w:t>
            </w:r>
            <w:r w:rsidR="00D95899">
              <w:rPr>
                <w:sz w:val="18"/>
                <w:szCs w:val="18"/>
              </w:rPr>
              <w:t>23</w:t>
            </w:r>
            <w:r w:rsidRPr="00E311CC">
              <w:rPr>
                <w:sz w:val="18"/>
                <w:szCs w:val="18"/>
              </w:rPr>
              <w:t>%</w:t>
            </w:r>
          </w:p>
        </w:tc>
        <w:tc>
          <w:tcPr>
            <w:tcW w:w="1547" w:type="dxa"/>
          </w:tcPr>
          <w:p w:rsidR="00E83B1A" w:rsidRPr="00E311CC" w:rsidRDefault="00E83B1A" w:rsidP="0047074F">
            <w:pPr>
              <w:jc w:val="center"/>
              <w:rPr>
                <w:sz w:val="18"/>
                <w:szCs w:val="18"/>
              </w:rPr>
            </w:pPr>
            <w:r>
              <w:rPr>
                <w:sz w:val="18"/>
                <w:szCs w:val="18"/>
              </w:rPr>
              <w:t>67.</w:t>
            </w:r>
            <w:r w:rsidR="00A71DDA">
              <w:rPr>
                <w:sz w:val="18"/>
                <w:szCs w:val="18"/>
              </w:rPr>
              <w:t>34</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67.</w:t>
            </w:r>
            <w:r w:rsidR="00C86909">
              <w:rPr>
                <w:sz w:val="18"/>
                <w:szCs w:val="18"/>
              </w:rPr>
              <w:t>46</w:t>
            </w:r>
            <w:r>
              <w:rPr>
                <w:sz w:val="18"/>
                <w:szCs w:val="18"/>
              </w:rPr>
              <w:t>%</w:t>
            </w:r>
          </w:p>
        </w:tc>
        <w:tc>
          <w:tcPr>
            <w:tcW w:w="1536" w:type="dxa"/>
          </w:tcPr>
          <w:p w:rsidR="00E83B1A" w:rsidRPr="00E311CC" w:rsidRDefault="00E83B1A" w:rsidP="0047074F">
            <w:pPr>
              <w:jc w:val="center"/>
              <w:rPr>
                <w:sz w:val="18"/>
                <w:szCs w:val="18"/>
              </w:rPr>
            </w:pPr>
            <w:r>
              <w:rPr>
                <w:sz w:val="18"/>
                <w:szCs w:val="18"/>
              </w:rPr>
              <w:t>67.</w:t>
            </w:r>
            <w:r w:rsidR="001F1116">
              <w:rPr>
                <w:sz w:val="18"/>
                <w:szCs w:val="18"/>
              </w:rPr>
              <w:t>58</w:t>
            </w:r>
            <w:r w:rsidRPr="00E311CC">
              <w:rPr>
                <w:sz w:val="18"/>
                <w:szCs w:val="18"/>
              </w:rPr>
              <w:t>%</w:t>
            </w:r>
          </w:p>
        </w:tc>
        <w:tc>
          <w:tcPr>
            <w:tcW w:w="1530" w:type="dxa"/>
          </w:tcPr>
          <w:p w:rsidR="00E83B1A" w:rsidRPr="00E311CC" w:rsidRDefault="00E83B1A" w:rsidP="0047074F">
            <w:pPr>
              <w:jc w:val="center"/>
              <w:rPr>
                <w:sz w:val="18"/>
                <w:szCs w:val="18"/>
              </w:rPr>
            </w:pPr>
            <w:r>
              <w:rPr>
                <w:sz w:val="18"/>
                <w:szCs w:val="18"/>
              </w:rPr>
              <w:t>67.</w:t>
            </w:r>
            <w:r w:rsidR="003D321C">
              <w:rPr>
                <w:sz w:val="18"/>
                <w:szCs w:val="18"/>
              </w:rPr>
              <w:t>4</w:t>
            </w:r>
            <w:r w:rsidR="006B3599">
              <w:rPr>
                <w:sz w:val="18"/>
                <w:szCs w:val="18"/>
              </w:rPr>
              <w:t>2</w:t>
            </w:r>
            <w:r w:rsidRPr="00E311CC">
              <w:rPr>
                <w:sz w:val="18"/>
                <w:szCs w:val="18"/>
              </w:rPr>
              <w:t>%</w:t>
            </w:r>
          </w:p>
        </w:tc>
      </w:tr>
    </w:tbl>
    <w:p w:rsidR="00624383" w:rsidRPr="00A81419" w:rsidRDefault="00624383" w:rsidP="00EE05ED">
      <w:pPr>
        <w:spacing w:line="360" w:lineRule="auto"/>
        <w:rPr>
          <w:sz w:val="20"/>
          <w:szCs w:val="20"/>
        </w:rPr>
      </w:pPr>
      <w:r>
        <w:rPr>
          <w:sz w:val="20"/>
          <w:szCs w:val="20"/>
        </w:rPr>
        <w:t xml:space="preserve">Note: </w:t>
      </w:r>
      <w:r>
        <w:rPr>
          <w:i/>
          <w:sz w:val="20"/>
          <w:szCs w:val="20"/>
        </w:rPr>
        <w:t>t</w:t>
      </w:r>
      <w:r w:rsidRPr="00A81419">
        <w:rPr>
          <w:sz w:val="20"/>
          <w:szCs w:val="20"/>
        </w:rPr>
        <w:t>-</w:t>
      </w:r>
      <w:r>
        <w:rPr>
          <w:sz w:val="20"/>
          <w:szCs w:val="20"/>
        </w:rPr>
        <w:t>statisti</w:t>
      </w:r>
      <w:r w:rsidR="00EE05ED">
        <w:rPr>
          <w:sz w:val="20"/>
          <w:szCs w:val="20"/>
        </w:rPr>
        <w:t>c</w:t>
      </w:r>
      <w:r w:rsidRPr="00A81419">
        <w:rPr>
          <w:sz w:val="20"/>
          <w:szCs w:val="20"/>
        </w:rPr>
        <w:t>s are in parentheses.  ** significant at the 1% level.  * significant at the 5% level.</w:t>
      </w:r>
    </w:p>
    <w:p w:rsidR="00E83B1A" w:rsidRDefault="00E83B1A" w:rsidP="00E83B1A"/>
    <w:p w:rsidR="00E83B1A" w:rsidRDefault="00E83B1A" w:rsidP="00E83B1A">
      <w:r>
        <w:br w:type="page"/>
      </w:r>
    </w:p>
    <w:p w:rsidR="00E83B1A" w:rsidRDefault="00E83B1A" w:rsidP="00E83B1A"/>
    <w:p w:rsidR="00E83B1A" w:rsidRDefault="00507A22" w:rsidP="00E83B1A">
      <w:r w:rsidRPr="00507A22">
        <w:rPr>
          <w:smallCaps/>
        </w:rPr>
        <w:t>Table 6—Hedonic Regression</w:t>
      </w:r>
      <w:r w:rsidRPr="00E83B1A">
        <w:rPr>
          <w:smallCaps/>
          <w:sz w:val="22"/>
          <w:szCs w:val="22"/>
        </w:rPr>
        <w:t xml:space="preserve"> </w:t>
      </w:r>
      <w:r w:rsidRPr="00507A22">
        <w:rPr>
          <w:smallCaps/>
        </w:rPr>
        <w:t xml:space="preserve">Results of the </w:t>
      </w:r>
      <w:r w:rsidR="009D5312">
        <w:rPr>
          <w:smallCaps/>
        </w:rPr>
        <w:t xml:space="preserve">Natural </w:t>
      </w:r>
      <w:r w:rsidRPr="00507A22">
        <w:rPr>
          <w:smallCaps/>
        </w:rPr>
        <w:t>Log</w:t>
      </w:r>
      <w:r w:rsidR="009D5312">
        <w:rPr>
          <w:smallCaps/>
        </w:rPr>
        <w:t>arithm</w:t>
      </w:r>
      <w:r w:rsidRPr="00507A22">
        <w:rPr>
          <w:smallCaps/>
        </w:rPr>
        <w:t xml:space="preserve"> of Unit Sale</w:t>
      </w:r>
      <w:r w:rsidR="0016167E">
        <w:rPr>
          <w:smallCaps/>
        </w:rPr>
        <w:t>s</w:t>
      </w:r>
      <w:r w:rsidRPr="00507A22">
        <w:rPr>
          <w:smallCaps/>
        </w:rPr>
        <w:t xml:space="preserve"> Price</w:t>
      </w:r>
      <w:r w:rsidR="0016167E">
        <w:rPr>
          <w:smallCaps/>
        </w:rPr>
        <w:t>s</w:t>
      </w:r>
    </w:p>
    <w:tbl>
      <w:tblPr>
        <w:tblStyle w:val="TableGrid"/>
        <w:tblW w:w="9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29"/>
        <w:gridCol w:w="1620"/>
        <w:gridCol w:w="1440"/>
        <w:gridCol w:w="1440"/>
        <w:gridCol w:w="1530"/>
      </w:tblGrid>
      <w:tr w:rsidR="009D5312" w:rsidTr="009D5312">
        <w:tc>
          <w:tcPr>
            <w:tcW w:w="1711" w:type="dxa"/>
            <w:tcBorders>
              <w:top w:val="single" w:sz="4" w:space="0" w:color="auto"/>
              <w:bottom w:val="single" w:sz="4" w:space="0" w:color="auto"/>
            </w:tcBorders>
          </w:tcPr>
          <w:p w:rsidR="00E83B1A" w:rsidRPr="009F3EFF" w:rsidRDefault="00E83B1A" w:rsidP="0047074F">
            <w:pPr>
              <w:rPr>
                <w:sz w:val="18"/>
                <w:szCs w:val="18"/>
              </w:rPr>
            </w:pPr>
          </w:p>
        </w:tc>
        <w:tc>
          <w:tcPr>
            <w:tcW w:w="1529" w:type="dxa"/>
            <w:tcBorders>
              <w:top w:val="single" w:sz="4" w:space="0" w:color="auto"/>
              <w:bottom w:val="single" w:sz="4" w:space="0" w:color="auto"/>
            </w:tcBorders>
          </w:tcPr>
          <w:p w:rsidR="00E83B1A" w:rsidRPr="009F3EFF" w:rsidRDefault="00507A22" w:rsidP="0047074F">
            <w:pPr>
              <w:jc w:val="center"/>
              <w:rPr>
                <w:sz w:val="18"/>
                <w:szCs w:val="18"/>
              </w:rPr>
            </w:pPr>
            <w:r>
              <w:rPr>
                <w:sz w:val="18"/>
                <w:szCs w:val="18"/>
              </w:rPr>
              <w:t>(1)</w:t>
            </w:r>
          </w:p>
        </w:tc>
        <w:tc>
          <w:tcPr>
            <w:tcW w:w="1620" w:type="dxa"/>
            <w:tcBorders>
              <w:top w:val="single" w:sz="4" w:space="0" w:color="auto"/>
              <w:bottom w:val="single" w:sz="4" w:space="0" w:color="auto"/>
            </w:tcBorders>
          </w:tcPr>
          <w:p w:rsidR="00E83B1A" w:rsidRPr="009F3EFF" w:rsidRDefault="00507A22" w:rsidP="0047074F">
            <w:pPr>
              <w:jc w:val="center"/>
              <w:rPr>
                <w:sz w:val="18"/>
                <w:szCs w:val="18"/>
              </w:rPr>
            </w:pPr>
            <w:r>
              <w:rPr>
                <w:sz w:val="18"/>
                <w:szCs w:val="18"/>
              </w:rPr>
              <w:t>(2)</w:t>
            </w:r>
          </w:p>
        </w:tc>
        <w:tc>
          <w:tcPr>
            <w:tcW w:w="1440" w:type="dxa"/>
            <w:tcBorders>
              <w:top w:val="single" w:sz="4" w:space="0" w:color="auto"/>
              <w:bottom w:val="single" w:sz="4" w:space="0" w:color="auto"/>
            </w:tcBorders>
          </w:tcPr>
          <w:p w:rsidR="00E83B1A" w:rsidRPr="009F3EFF" w:rsidRDefault="00507A22" w:rsidP="0047074F">
            <w:pPr>
              <w:jc w:val="center"/>
              <w:rPr>
                <w:sz w:val="18"/>
                <w:szCs w:val="18"/>
              </w:rPr>
            </w:pPr>
            <w:r>
              <w:rPr>
                <w:sz w:val="18"/>
                <w:szCs w:val="18"/>
              </w:rPr>
              <w:t>(3)</w:t>
            </w:r>
          </w:p>
        </w:tc>
        <w:tc>
          <w:tcPr>
            <w:tcW w:w="1440" w:type="dxa"/>
            <w:tcBorders>
              <w:top w:val="single" w:sz="4" w:space="0" w:color="auto"/>
              <w:bottom w:val="single" w:sz="4" w:space="0" w:color="auto"/>
            </w:tcBorders>
          </w:tcPr>
          <w:p w:rsidR="00E83B1A" w:rsidRPr="009F3EFF" w:rsidRDefault="00507A22" w:rsidP="0047074F">
            <w:pPr>
              <w:jc w:val="center"/>
              <w:rPr>
                <w:sz w:val="18"/>
                <w:szCs w:val="18"/>
              </w:rPr>
            </w:pPr>
            <w:r>
              <w:rPr>
                <w:sz w:val="18"/>
                <w:szCs w:val="18"/>
              </w:rPr>
              <w:t>(4)</w:t>
            </w:r>
          </w:p>
        </w:tc>
        <w:tc>
          <w:tcPr>
            <w:tcW w:w="1530" w:type="dxa"/>
            <w:tcBorders>
              <w:top w:val="single" w:sz="4" w:space="0" w:color="auto"/>
              <w:bottom w:val="single" w:sz="4" w:space="0" w:color="auto"/>
            </w:tcBorders>
          </w:tcPr>
          <w:p w:rsidR="00E83B1A" w:rsidRPr="009F3EFF" w:rsidRDefault="00507A22" w:rsidP="0047074F">
            <w:pPr>
              <w:jc w:val="center"/>
              <w:rPr>
                <w:sz w:val="18"/>
                <w:szCs w:val="18"/>
              </w:rPr>
            </w:pPr>
            <w:r>
              <w:rPr>
                <w:sz w:val="18"/>
                <w:szCs w:val="18"/>
              </w:rPr>
              <w:t>(5)</w:t>
            </w:r>
          </w:p>
        </w:tc>
      </w:tr>
      <w:tr w:rsidR="009D5312" w:rsidTr="009D5312">
        <w:tc>
          <w:tcPr>
            <w:tcW w:w="1711" w:type="dxa"/>
            <w:tcBorders>
              <w:top w:val="single" w:sz="4" w:space="0" w:color="auto"/>
            </w:tcBorders>
          </w:tcPr>
          <w:p w:rsidR="00E83B1A" w:rsidRPr="009F3EFF" w:rsidRDefault="00E83B1A" w:rsidP="0047074F">
            <w:pPr>
              <w:rPr>
                <w:sz w:val="18"/>
                <w:szCs w:val="18"/>
              </w:rPr>
            </w:pPr>
            <w:r w:rsidRPr="009F3EFF">
              <w:rPr>
                <w:sz w:val="18"/>
                <w:szCs w:val="18"/>
              </w:rPr>
              <w:t>Intercept</w:t>
            </w:r>
          </w:p>
        </w:tc>
        <w:tc>
          <w:tcPr>
            <w:tcW w:w="1529" w:type="dxa"/>
            <w:tcBorders>
              <w:top w:val="single" w:sz="4" w:space="0" w:color="auto"/>
            </w:tcBorders>
          </w:tcPr>
          <w:p w:rsidR="00E83B1A" w:rsidRPr="009F3EFF" w:rsidRDefault="00925E06" w:rsidP="0047074F">
            <w:pPr>
              <w:jc w:val="center"/>
              <w:rPr>
                <w:sz w:val="18"/>
                <w:szCs w:val="18"/>
              </w:rPr>
            </w:pPr>
            <w:r>
              <w:rPr>
                <w:sz w:val="18"/>
                <w:szCs w:val="18"/>
              </w:rPr>
              <w:t>5.321</w:t>
            </w:r>
            <w:r w:rsidR="00E83B1A">
              <w:rPr>
                <w:sz w:val="18"/>
                <w:szCs w:val="18"/>
              </w:rPr>
              <w:t xml:space="preserve"> (</w:t>
            </w:r>
            <w:r>
              <w:rPr>
                <w:sz w:val="18"/>
                <w:szCs w:val="18"/>
              </w:rPr>
              <w:t>5</w:t>
            </w:r>
            <w:r w:rsidR="00E83B1A">
              <w:rPr>
                <w:sz w:val="18"/>
                <w:szCs w:val="18"/>
              </w:rPr>
              <w:t>.25)**</w:t>
            </w:r>
          </w:p>
        </w:tc>
        <w:tc>
          <w:tcPr>
            <w:tcW w:w="1620" w:type="dxa"/>
            <w:tcBorders>
              <w:top w:val="single" w:sz="4" w:space="0" w:color="auto"/>
            </w:tcBorders>
          </w:tcPr>
          <w:p w:rsidR="00E83B1A" w:rsidRPr="009F3EFF" w:rsidRDefault="00FB2294" w:rsidP="0047074F">
            <w:pPr>
              <w:jc w:val="center"/>
              <w:rPr>
                <w:sz w:val="18"/>
                <w:szCs w:val="18"/>
              </w:rPr>
            </w:pPr>
            <w:r>
              <w:rPr>
                <w:sz w:val="18"/>
                <w:szCs w:val="18"/>
              </w:rPr>
              <w:t>5.235</w:t>
            </w:r>
            <w:r w:rsidR="00E83B1A">
              <w:rPr>
                <w:sz w:val="18"/>
                <w:szCs w:val="18"/>
              </w:rPr>
              <w:t xml:space="preserve"> (</w:t>
            </w:r>
            <w:r>
              <w:rPr>
                <w:sz w:val="18"/>
                <w:szCs w:val="18"/>
              </w:rPr>
              <w:t>5</w:t>
            </w:r>
            <w:r w:rsidR="00E83B1A">
              <w:rPr>
                <w:sz w:val="18"/>
                <w:szCs w:val="18"/>
              </w:rPr>
              <w:t>.1</w:t>
            </w:r>
            <w:r>
              <w:rPr>
                <w:sz w:val="18"/>
                <w:szCs w:val="18"/>
              </w:rPr>
              <w:t>3</w:t>
            </w:r>
            <w:r w:rsidR="00E83B1A">
              <w:rPr>
                <w:sz w:val="18"/>
                <w:szCs w:val="18"/>
              </w:rPr>
              <w:t>)**</w:t>
            </w:r>
          </w:p>
        </w:tc>
        <w:tc>
          <w:tcPr>
            <w:tcW w:w="1440" w:type="dxa"/>
            <w:tcBorders>
              <w:top w:val="single" w:sz="4" w:space="0" w:color="auto"/>
            </w:tcBorders>
          </w:tcPr>
          <w:p w:rsidR="00E83B1A" w:rsidRPr="009F3EFF" w:rsidRDefault="002C1D89" w:rsidP="0047074F">
            <w:pPr>
              <w:jc w:val="center"/>
              <w:rPr>
                <w:sz w:val="18"/>
                <w:szCs w:val="18"/>
              </w:rPr>
            </w:pPr>
            <w:r>
              <w:rPr>
                <w:sz w:val="18"/>
                <w:szCs w:val="18"/>
              </w:rPr>
              <w:t>5</w:t>
            </w:r>
            <w:r w:rsidR="00E83B1A">
              <w:rPr>
                <w:sz w:val="18"/>
                <w:szCs w:val="18"/>
              </w:rPr>
              <w:t>.</w:t>
            </w:r>
            <w:r>
              <w:rPr>
                <w:sz w:val="18"/>
                <w:szCs w:val="18"/>
              </w:rPr>
              <w:t>236</w:t>
            </w:r>
            <w:r w:rsidR="00E83B1A">
              <w:rPr>
                <w:sz w:val="18"/>
                <w:szCs w:val="18"/>
              </w:rPr>
              <w:t xml:space="preserve"> (</w:t>
            </w:r>
            <w:r>
              <w:rPr>
                <w:sz w:val="18"/>
                <w:szCs w:val="18"/>
              </w:rPr>
              <w:t>5</w:t>
            </w:r>
            <w:r w:rsidR="00E83B1A">
              <w:rPr>
                <w:sz w:val="18"/>
                <w:szCs w:val="18"/>
              </w:rPr>
              <w:t>.1</w:t>
            </w:r>
            <w:r>
              <w:rPr>
                <w:sz w:val="18"/>
                <w:szCs w:val="18"/>
              </w:rPr>
              <w:t>1</w:t>
            </w:r>
            <w:r w:rsidR="00E83B1A">
              <w:rPr>
                <w:sz w:val="18"/>
                <w:szCs w:val="18"/>
              </w:rPr>
              <w:t>)**</w:t>
            </w:r>
          </w:p>
        </w:tc>
        <w:tc>
          <w:tcPr>
            <w:tcW w:w="1440" w:type="dxa"/>
            <w:tcBorders>
              <w:top w:val="single" w:sz="4" w:space="0" w:color="auto"/>
            </w:tcBorders>
          </w:tcPr>
          <w:p w:rsidR="00E83B1A" w:rsidRPr="009F3EFF" w:rsidRDefault="001A1D6D" w:rsidP="0047074F">
            <w:pPr>
              <w:jc w:val="center"/>
              <w:rPr>
                <w:sz w:val="18"/>
                <w:szCs w:val="18"/>
              </w:rPr>
            </w:pPr>
            <w:r>
              <w:rPr>
                <w:sz w:val="18"/>
                <w:szCs w:val="18"/>
              </w:rPr>
              <w:t>5.104</w:t>
            </w:r>
            <w:r w:rsidR="00E83B1A">
              <w:rPr>
                <w:sz w:val="18"/>
                <w:szCs w:val="18"/>
              </w:rPr>
              <w:t xml:space="preserve"> (</w:t>
            </w:r>
            <w:r>
              <w:rPr>
                <w:sz w:val="18"/>
                <w:szCs w:val="18"/>
              </w:rPr>
              <w:t>4</w:t>
            </w:r>
            <w:r w:rsidR="00E83B1A">
              <w:rPr>
                <w:sz w:val="18"/>
                <w:szCs w:val="18"/>
              </w:rPr>
              <w:t>.9</w:t>
            </w:r>
            <w:r>
              <w:rPr>
                <w:sz w:val="18"/>
                <w:szCs w:val="18"/>
              </w:rPr>
              <w:t>3</w:t>
            </w:r>
            <w:r w:rsidR="00E83B1A">
              <w:rPr>
                <w:sz w:val="18"/>
                <w:szCs w:val="18"/>
              </w:rPr>
              <w:t>)**</w:t>
            </w:r>
          </w:p>
        </w:tc>
        <w:tc>
          <w:tcPr>
            <w:tcW w:w="1530" w:type="dxa"/>
            <w:tcBorders>
              <w:top w:val="single" w:sz="4" w:space="0" w:color="auto"/>
            </w:tcBorders>
          </w:tcPr>
          <w:p w:rsidR="00E83B1A" w:rsidRPr="009F3EFF" w:rsidRDefault="00A06CAA" w:rsidP="0047074F">
            <w:pPr>
              <w:jc w:val="center"/>
              <w:rPr>
                <w:sz w:val="18"/>
                <w:szCs w:val="18"/>
              </w:rPr>
            </w:pPr>
            <w:r>
              <w:rPr>
                <w:sz w:val="18"/>
                <w:szCs w:val="18"/>
              </w:rPr>
              <w:t>4.797</w:t>
            </w:r>
            <w:r w:rsidR="00E83B1A">
              <w:rPr>
                <w:sz w:val="18"/>
                <w:szCs w:val="18"/>
              </w:rPr>
              <w:t xml:space="preserve"> (</w:t>
            </w:r>
            <w:r>
              <w:rPr>
                <w:sz w:val="18"/>
                <w:szCs w:val="18"/>
              </w:rPr>
              <w:t>4.62</w:t>
            </w:r>
            <w:r w:rsidR="00E83B1A">
              <w:rPr>
                <w:sz w:val="18"/>
                <w:szCs w:val="18"/>
              </w:rPr>
              <w:t>)**</w:t>
            </w:r>
          </w:p>
        </w:tc>
      </w:tr>
      <w:tr w:rsidR="009D5312" w:rsidTr="009D5312">
        <w:tc>
          <w:tcPr>
            <w:tcW w:w="1711" w:type="dxa"/>
          </w:tcPr>
          <w:p w:rsidR="00E83B1A" w:rsidRPr="009F3EFF" w:rsidRDefault="00E83B1A" w:rsidP="0047074F">
            <w:pPr>
              <w:rPr>
                <w:sz w:val="18"/>
                <w:szCs w:val="18"/>
              </w:rPr>
            </w:pPr>
            <w:r w:rsidRPr="009F3EFF">
              <w:rPr>
                <w:i/>
                <w:sz w:val="18"/>
                <w:szCs w:val="18"/>
              </w:rPr>
              <w:t>LEED</w:t>
            </w:r>
          </w:p>
        </w:tc>
        <w:tc>
          <w:tcPr>
            <w:tcW w:w="1529" w:type="dxa"/>
          </w:tcPr>
          <w:p w:rsidR="00E83B1A" w:rsidRPr="009F3EFF" w:rsidRDefault="00E83B1A" w:rsidP="0047074F">
            <w:pPr>
              <w:jc w:val="center"/>
              <w:rPr>
                <w:sz w:val="18"/>
                <w:szCs w:val="18"/>
              </w:rPr>
            </w:pPr>
            <w:r>
              <w:rPr>
                <w:sz w:val="18"/>
                <w:szCs w:val="18"/>
              </w:rPr>
              <w:t>0.1</w:t>
            </w:r>
            <w:r w:rsidR="00925E06">
              <w:rPr>
                <w:sz w:val="18"/>
                <w:szCs w:val="18"/>
              </w:rPr>
              <w:t>30</w:t>
            </w:r>
            <w:r>
              <w:rPr>
                <w:sz w:val="18"/>
                <w:szCs w:val="18"/>
              </w:rPr>
              <w:t xml:space="preserve"> (2.</w:t>
            </w:r>
            <w:r w:rsidR="00925E06">
              <w:rPr>
                <w:sz w:val="18"/>
                <w:szCs w:val="18"/>
              </w:rPr>
              <w:t>47</w:t>
            </w:r>
            <w:r>
              <w:rPr>
                <w:sz w:val="18"/>
                <w:szCs w:val="18"/>
              </w:rPr>
              <w:t>)*</w:t>
            </w:r>
          </w:p>
        </w:tc>
        <w:tc>
          <w:tcPr>
            <w:tcW w:w="1620" w:type="dxa"/>
          </w:tcPr>
          <w:p w:rsidR="00E83B1A" w:rsidRPr="009F3EFF" w:rsidRDefault="00E83B1A" w:rsidP="0047074F">
            <w:pPr>
              <w:jc w:val="center"/>
              <w:rPr>
                <w:sz w:val="18"/>
                <w:szCs w:val="18"/>
              </w:rPr>
            </w:pPr>
          </w:p>
        </w:tc>
        <w:tc>
          <w:tcPr>
            <w:tcW w:w="1440" w:type="dxa"/>
          </w:tcPr>
          <w:p w:rsidR="00E83B1A" w:rsidRPr="009F3EFF" w:rsidRDefault="00E83B1A" w:rsidP="0047074F">
            <w:pPr>
              <w:jc w:val="center"/>
              <w:rPr>
                <w:sz w:val="18"/>
                <w:szCs w:val="18"/>
              </w:rPr>
            </w:pPr>
            <w:r>
              <w:rPr>
                <w:sz w:val="18"/>
                <w:szCs w:val="18"/>
              </w:rPr>
              <w:t>0.1</w:t>
            </w:r>
            <w:r w:rsidR="002C1D89">
              <w:rPr>
                <w:sz w:val="18"/>
                <w:szCs w:val="18"/>
              </w:rPr>
              <w:t>33</w:t>
            </w:r>
            <w:r>
              <w:rPr>
                <w:sz w:val="18"/>
                <w:szCs w:val="18"/>
              </w:rPr>
              <w:t xml:space="preserve"> (2.</w:t>
            </w:r>
            <w:r w:rsidR="003E665E">
              <w:rPr>
                <w:sz w:val="18"/>
                <w:szCs w:val="18"/>
              </w:rPr>
              <w:t>51</w:t>
            </w:r>
            <w:r>
              <w:rPr>
                <w:sz w:val="18"/>
                <w:szCs w:val="18"/>
              </w:rPr>
              <w:t>)*</w:t>
            </w:r>
          </w:p>
        </w:tc>
        <w:tc>
          <w:tcPr>
            <w:tcW w:w="1440" w:type="dxa"/>
          </w:tcPr>
          <w:p w:rsidR="00E83B1A" w:rsidRPr="009F3EFF" w:rsidRDefault="00E83B1A" w:rsidP="0047074F">
            <w:pPr>
              <w:jc w:val="center"/>
              <w:rPr>
                <w:sz w:val="18"/>
                <w:szCs w:val="18"/>
              </w:rPr>
            </w:pPr>
          </w:p>
        </w:tc>
        <w:tc>
          <w:tcPr>
            <w:tcW w:w="1530" w:type="dxa"/>
          </w:tcPr>
          <w:p w:rsidR="00E83B1A" w:rsidRPr="009F3EFF" w:rsidRDefault="00E83B1A" w:rsidP="0047074F">
            <w:pPr>
              <w:jc w:val="center"/>
              <w:rPr>
                <w:sz w:val="18"/>
                <w:szCs w:val="18"/>
              </w:rPr>
            </w:pPr>
          </w:p>
        </w:tc>
      </w:tr>
      <w:tr w:rsidR="009D5312" w:rsidTr="009D5312">
        <w:tc>
          <w:tcPr>
            <w:tcW w:w="1711" w:type="dxa"/>
          </w:tcPr>
          <w:p w:rsidR="00E83B1A" w:rsidRPr="009F3EFF" w:rsidRDefault="00E83B1A" w:rsidP="0047074F">
            <w:pPr>
              <w:rPr>
                <w:sz w:val="18"/>
                <w:szCs w:val="18"/>
              </w:rPr>
            </w:pPr>
            <w:r w:rsidRPr="009F3EFF">
              <w:rPr>
                <w:i/>
                <w:sz w:val="18"/>
                <w:szCs w:val="18"/>
              </w:rPr>
              <w:t xml:space="preserve">    LEED_PLT</w:t>
            </w:r>
          </w:p>
        </w:tc>
        <w:tc>
          <w:tcPr>
            <w:tcW w:w="1529" w:type="dxa"/>
          </w:tcPr>
          <w:p w:rsidR="00E83B1A" w:rsidRPr="009F3EFF" w:rsidRDefault="00E83B1A" w:rsidP="0047074F">
            <w:pPr>
              <w:jc w:val="center"/>
              <w:rPr>
                <w:sz w:val="18"/>
                <w:szCs w:val="18"/>
              </w:rPr>
            </w:pPr>
          </w:p>
        </w:tc>
        <w:tc>
          <w:tcPr>
            <w:tcW w:w="1620" w:type="dxa"/>
          </w:tcPr>
          <w:p w:rsidR="00E83B1A" w:rsidRPr="009F3EFF" w:rsidRDefault="00E83B1A" w:rsidP="0047074F">
            <w:pPr>
              <w:jc w:val="center"/>
              <w:rPr>
                <w:sz w:val="18"/>
                <w:szCs w:val="18"/>
              </w:rPr>
            </w:pPr>
            <w:r>
              <w:rPr>
                <w:sz w:val="18"/>
                <w:szCs w:val="18"/>
              </w:rPr>
              <w:t>0.2</w:t>
            </w:r>
            <w:r w:rsidR="00BA1BAE">
              <w:rPr>
                <w:sz w:val="18"/>
                <w:szCs w:val="18"/>
              </w:rPr>
              <w:t>63</w:t>
            </w:r>
            <w:r>
              <w:rPr>
                <w:sz w:val="18"/>
                <w:szCs w:val="18"/>
              </w:rPr>
              <w:t xml:space="preserve"> (2.2</w:t>
            </w:r>
            <w:r w:rsidR="00BA1BAE">
              <w:rPr>
                <w:sz w:val="18"/>
                <w:szCs w:val="18"/>
              </w:rPr>
              <w:t>1</w:t>
            </w:r>
            <w:r>
              <w:rPr>
                <w:sz w:val="18"/>
                <w:szCs w:val="18"/>
              </w:rPr>
              <w:t>)*</w:t>
            </w:r>
          </w:p>
        </w:tc>
        <w:tc>
          <w:tcPr>
            <w:tcW w:w="1440" w:type="dxa"/>
          </w:tcPr>
          <w:p w:rsidR="00E83B1A" w:rsidRPr="009F3EFF" w:rsidRDefault="00E83B1A" w:rsidP="0047074F">
            <w:pPr>
              <w:jc w:val="center"/>
              <w:rPr>
                <w:sz w:val="18"/>
                <w:szCs w:val="18"/>
              </w:rPr>
            </w:pPr>
          </w:p>
        </w:tc>
        <w:tc>
          <w:tcPr>
            <w:tcW w:w="1440" w:type="dxa"/>
          </w:tcPr>
          <w:p w:rsidR="00E83B1A" w:rsidRPr="009F3EFF" w:rsidRDefault="00E83B1A" w:rsidP="0047074F">
            <w:pPr>
              <w:jc w:val="center"/>
              <w:rPr>
                <w:sz w:val="18"/>
                <w:szCs w:val="18"/>
              </w:rPr>
            </w:pPr>
            <w:r>
              <w:rPr>
                <w:sz w:val="18"/>
                <w:szCs w:val="18"/>
              </w:rPr>
              <w:t>0.2</w:t>
            </w:r>
            <w:r w:rsidR="001A1D6D">
              <w:rPr>
                <w:sz w:val="18"/>
                <w:szCs w:val="18"/>
              </w:rPr>
              <w:t>74</w:t>
            </w:r>
            <w:r>
              <w:rPr>
                <w:sz w:val="18"/>
                <w:szCs w:val="18"/>
              </w:rPr>
              <w:t xml:space="preserve"> (2.</w:t>
            </w:r>
            <w:r w:rsidR="001A1D6D">
              <w:rPr>
                <w:sz w:val="18"/>
                <w:szCs w:val="18"/>
              </w:rPr>
              <w:t>28</w:t>
            </w:r>
            <w:r>
              <w:rPr>
                <w:sz w:val="18"/>
                <w:szCs w:val="18"/>
              </w:rPr>
              <w:t>)*</w:t>
            </w:r>
          </w:p>
        </w:tc>
        <w:tc>
          <w:tcPr>
            <w:tcW w:w="1530" w:type="dxa"/>
          </w:tcPr>
          <w:p w:rsidR="00E83B1A" w:rsidRPr="009F3EFF" w:rsidRDefault="00E83B1A" w:rsidP="0047074F">
            <w:pPr>
              <w:jc w:val="center"/>
              <w:rPr>
                <w:sz w:val="18"/>
                <w:szCs w:val="18"/>
              </w:rPr>
            </w:pPr>
          </w:p>
        </w:tc>
      </w:tr>
      <w:tr w:rsidR="009D5312" w:rsidTr="009D5312">
        <w:tc>
          <w:tcPr>
            <w:tcW w:w="1711" w:type="dxa"/>
          </w:tcPr>
          <w:p w:rsidR="00E83B1A" w:rsidRPr="009F3EFF" w:rsidRDefault="00E83B1A" w:rsidP="0047074F">
            <w:pPr>
              <w:rPr>
                <w:sz w:val="18"/>
                <w:szCs w:val="18"/>
              </w:rPr>
            </w:pPr>
            <w:r w:rsidRPr="009F3EFF">
              <w:rPr>
                <w:i/>
                <w:sz w:val="18"/>
                <w:szCs w:val="18"/>
              </w:rPr>
              <w:t xml:space="preserve">    LEED_GLD</w:t>
            </w:r>
          </w:p>
        </w:tc>
        <w:tc>
          <w:tcPr>
            <w:tcW w:w="1529" w:type="dxa"/>
          </w:tcPr>
          <w:p w:rsidR="00E83B1A" w:rsidRPr="009F3EFF" w:rsidRDefault="00E83B1A" w:rsidP="0047074F">
            <w:pPr>
              <w:jc w:val="center"/>
              <w:rPr>
                <w:sz w:val="18"/>
                <w:szCs w:val="18"/>
              </w:rPr>
            </w:pPr>
          </w:p>
        </w:tc>
        <w:tc>
          <w:tcPr>
            <w:tcW w:w="1620" w:type="dxa"/>
          </w:tcPr>
          <w:p w:rsidR="00E83B1A" w:rsidRPr="009F3EFF" w:rsidRDefault="00E83B1A" w:rsidP="0047074F">
            <w:pPr>
              <w:jc w:val="center"/>
              <w:rPr>
                <w:sz w:val="18"/>
                <w:szCs w:val="18"/>
              </w:rPr>
            </w:pPr>
            <w:r>
              <w:rPr>
                <w:sz w:val="18"/>
                <w:szCs w:val="18"/>
              </w:rPr>
              <w:t>0.1</w:t>
            </w:r>
            <w:r w:rsidR="00BA1BAE">
              <w:rPr>
                <w:sz w:val="18"/>
                <w:szCs w:val="18"/>
              </w:rPr>
              <w:t>28</w:t>
            </w:r>
            <w:r>
              <w:rPr>
                <w:sz w:val="18"/>
                <w:szCs w:val="18"/>
              </w:rPr>
              <w:t xml:space="preserve"> (2.</w:t>
            </w:r>
            <w:r w:rsidR="00BA1BAE">
              <w:rPr>
                <w:sz w:val="18"/>
                <w:szCs w:val="18"/>
              </w:rPr>
              <w:t>0</w:t>
            </w:r>
            <w:r>
              <w:rPr>
                <w:sz w:val="18"/>
                <w:szCs w:val="18"/>
              </w:rPr>
              <w:t>5)*</w:t>
            </w:r>
          </w:p>
        </w:tc>
        <w:tc>
          <w:tcPr>
            <w:tcW w:w="1440" w:type="dxa"/>
          </w:tcPr>
          <w:p w:rsidR="00E83B1A" w:rsidRPr="009F3EFF" w:rsidRDefault="00E83B1A" w:rsidP="0047074F">
            <w:pPr>
              <w:jc w:val="center"/>
              <w:rPr>
                <w:sz w:val="18"/>
                <w:szCs w:val="18"/>
              </w:rPr>
            </w:pPr>
          </w:p>
        </w:tc>
        <w:tc>
          <w:tcPr>
            <w:tcW w:w="1440" w:type="dxa"/>
          </w:tcPr>
          <w:p w:rsidR="00E83B1A" w:rsidRPr="009F3EFF" w:rsidRDefault="00E83B1A" w:rsidP="0047074F">
            <w:pPr>
              <w:jc w:val="center"/>
              <w:rPr>
                <w:sz w:val="18"/>
                <w:szCs w:val="18"/>
              </w:rPr>
            </w:pPr>
            <w:r>
              <w:rPr>
                <w:sz w:val="18"/>
                <w:szCs w:val="18"/>
              </w:rPr>
              <w:t>0.13</w:t>
            </w:r>
            <w:r w:rsidR="001A1D6D">
              <w:rPr>
                <w:sz w:val="18"/>
                <w:szCs w:val="18"/>
              </w:rPr>
              <w:t>3</w:t>
            </w:r>
            <w:r>
              <w:rPr>
                <w:sz w:val="18"/>
                <w:szCs w:val="18"/>
              </w:rPr>
              <w:t xml:space="preserve"> (2.1</w:t>
            </w:r>
            <w:r w:rsidR="001A1D6D">
              <w:rPr>
                <w:sz w:val="18"/>
                <w:szCs w:val="18"/>
              </w:rPr>
              <w:t>1</w:t>
            </w:r>
            <w:r>
              <w:rPr>
                <w:sz w:val="18"/>
                <w:szCs w:val="18"/>
              </w:rPr>
              <w:t>)*</w:t>
            </w:r>
          </w:p>
        </w:tc>
        <w:tc>
          <w:tcPr>
            <w:tcW w:w="1530" w:type="dxa"/>
          </w:tcPr>
          <w:p w:rsidR="00E83B1A" w:rsidRPr="009F3EFF" w:rsidRDefault="00E83B1A" w:rsidP="0047074F">
            <w:pPr>
              <w:jc w:val="center"/>
              <w:rPr>
                <w:sz w:val="18"/>
                <w:szCs w:val="18"/>
              </w:rPr>
            </w:pPr>
          </w:p>
        </w:tc>
      </w:tr>
      <w:tr w:rsidR="009D5312" w:rsidTr="009D5312">
        <w:tc>
          <w:tcPr>
            <w:tcW w:w="1711" w:type="dxa"/>
          </w:tcPr>
          <w:p w:rsidR="00E83B1A" w:rsidRPr="009F3EFF" w:rsidRDefault="00E83B1A" w:rsidP="0047074F">
            <w:pPr>
              <w:rPr>
                <w:sz w:val="18"/>
                <w:szCs w:val="18"/>
              </w:rPr>
            </w:pPr>
            <w:r w:rsidRPr="009F3EFF">
              <w:rPr>
                <w:i/>
                <w:sz w:val="18"/>
                <w:szCs w:val="18"/>
              </w:rPr>
              <w:t xml:space="preserve">    LEED_SLV</w:t>
            </w:r>
          </w:p>
        </w:tc>
        <w:tc>
          <w:tcPr>
            <w:tcW w:w="1529" w:type="dxa"/>
          </w:tcPr>
          <w:p w:rsidR="00E83B1A" w:rsidRPr="009F3EFF" w:rsidRDefault="00E83B1A" w:rsidP="0047074F">
            <w:pPr>
              <w:jc w:val="center"/>
              <w:rPr>
                <w:sz w:val="18"/>
                <w:szCs w:val="18"/>
              </w:rPr>
            </w:pPr>
          </w:p>
        </w:tc>
        <w:tc>
          <w:tcPr>
            <w:tcW w:w="1620" w:type="dxa"/>
          </w:tcPr>
          <w:p w:rsidR="00E83B1A" w:rsidRPr="009F3EFF" w:rsidRDefault="00E83B1A" w:rsidP="0047074F">
            <w:pPr>
              <w:jc w:val="center"/>
              <w:rPr>
                <w:sz w:val="18"/>
                <w:szCs w:val="18"/>
              </w:rPr>
            </w:pPr>
            <w:r>
              <w:rPr>
                <w:sz w:val="18"/>
                <w:szCs w:val="18"/>
              </w:rPr>
              <w:t>0.0</w:t>
            </w:r>
            <w:r w:rsidR="00BA1BAE">
              <w:rPr>
                <w:sz w:val="18"/>
                <w:szCs w:val="18"/>
              </w:rPr>
              <w:t>59</w:t>
            </w:r>
            <w:r>
              <w:rPr>
                <w:sz w:val="18"/>
                <w:szCs w:val="18"/>
              </w:rPr>
              <w:t xml:space="preserve"> (0.</w:t>
            </w:r>
            <w:r w:rsidR="00BA1BAE">
              <w:rPr>
                <w:sz w:val="18"/>
                <w:szCs w:val="18"/>
              </w:rPr>
              <w:t>68</w:t>
            </w:r>
            <w:r>
              <w:rPr>
                <w:sz w:val="18"/>
                <w:szCs w:val="18"/>
              </w:rPr>
              <w:t>)</w:t>
            </w:r>
          </w:p>
        </w:tc>
        <w:tc>
          <w:tcPr>
            <w:tcW w:w="1440" w:type="dxa"/>
          </w:tcPr>
          <w:p w:rsidR="00E83B1A" w:rsidRPr="009F3EFF" w:rsidRDefault="00E83B1A" w:rsidP="0047074F">
            <w:pPr>
              <w:jc w:val="center"/>
              <w:rPr>
                <w:sz w:val="18"/>
                <w:szCs w:val="18"/>
              </w:rPr>
            </w:pPr>
          </w:p>
        </w:tc>
        <w:tc>
          <w:tcPr>
            <w:tcW w:w="1440" w:type="dxa"/>
          </w:tcPr>
          <w:p w:rsidR="00E83B1A" w:rsidRPr="009F3EFF" w:rsidRDefault="00E83B1A" w:rsidP="0047074F">
            <w:pPr>
              <w:jc w:val="center"/>
              <w:rPr>
                <w:sz w:val="18"/>
                <w:szCs w:val="18"/>
              </w:rPr>
            </w:pPr>
            <w:r>
              <w:rPr>
                <w:sz w:val="18"/>
                <w:szCs w:val="18"/>
              </w:rPr>
              <w:t>0.0</w:t>
            </w:r>
            <w:r w:rsidR="001A1D6D">
              <w:rPr>
                <w:sz w:val="18"/>
                <w:szCs w:val="18"/>
              </w:rPr>
              <w:t>58</w:t>
            </w:r>
            <w:r>
              <w:rPr>
                <w:sz w:val="18"/>
                <w:szCs w:val="18"/>
              </w:rPr>
              <w:t xml:space="preserve"> (0.</w:t>
            </w:r>
            <w:r w:rsidR="001A1D6D">
              <w:rPr>
                <w:sz w:val="18"/>
                <w:szCs w:val="18"/>
              </w:rPr>
              <w:t>67</w:t>
            </w:r>
            <w:r>
              <w:rPr>
                <w:sz w:val="18"/>
                <w:szCs w:val="18"/>
              </w:rPr>
              <w:t>)</w:t>
            </w:r>
          </w:p>
        </w:tc>
        <w:tc>
          <w:tcPr>
            <w:tcW w:w="1530" w:type="dxa"/>
          </w:tcPr>
          <w:p w:rsidR="00E83B1A" w:rsidRPr="009F3EFF" w:rsidRDefault="00E83B1A" w:rsidP="0047074F">
            <w:pPr>
              <w:jc w:val="center"/>
              <w:rPr>
                <w:sz w:val="18"/>
                <w:szCs w:val="18"/>
              </w:rPr>
            </w:pPr>
          </w:p>
        </w:tc>
      </w:tr>
      <w:tr w:rsidR="009D5312" w:rsidTr="009D5312">
        <w:tc>
          <w:tcPr>
            <w:tcW w:w="1711" w:type="dxa"/>
          </w:tcPr>
          <w:p w:rsidR="00E83B1A" w:rsidRPr="009F3EFF" w:rsidRDefault="00E83B1A" w:rsidP="0047074F">
            <w:pPr>
              <w:rPr>
                <w:sz w:val="18"/>
                <w:szCs w:val="18"/>
              </w:rPr>
            </w:pPr>
            <w:r w:rsidRPr="009F3EFF">
              <w:rPr>
                <w:i/>
                <w:sz w:val="18"/>
                <w:szCs w:val="18"/>
              </w:rPr>
              <w:t xml:space="preserve">    LEED_CRT</w:t>
            </w:r>
          </w:p>
        </w:tc>
        <w:tc>
          <w:tcPr>
            <w:tcW w:w="1529" w:type="dxa"/>
          </w:tcPr>
          <w:p w:rsidR="00E83B1A" w:rsidRPr="009F3EFF" w:rsidRDefault="00E83B1A" w:rsidP="0047074F">
            <w:pPr>
              <w:jc w:val="center"/>
              <w:rPr>
                <w:sz w:val="18"/>
                <w:szCs w:val="18"/>
              </w:rPr>
            </w:pPr>
          </w:p>
        </w:tc>
        <w:tc>
          <w:tcPr>
            <w:tcW w:w="1620" w:type="dxa"/>
          </w:tcPr>
          <w:p w:rsidR="00E83B1A" w:rsidRPr="009F3EFF" w:rsidRDefault="00E83B1A" w:rsidP="0047074F">
            <w:pPr>
              <w:jc w:val="center"/>
              <w:rPr>
                <w:sz w:val="18"/>
                <w:szCs w:val="18"/>
              </w:rPr>
            </w:pPr>
            <w:r>
              <w:rPr>
                <w:sz w:val="18"/>
                <w:szCs w:val="18"/>
              </w:rPr>
              <w:t>0.2</w:t>
            </w:r>
            <w:r w:rsidR="00BA1BAE">
              <w:rPr>
                <w:sz w:val="18"/>
                <w:szCs w:val="18"/>
              </w:rPr>
              <w:t>38</w:t>
            </w:r>
            <w:r>
              <w:rPr>
                <w:sz w:val="18"/>
                <w:szCs w:val="18"/>
              </w:rPr>
              <w:t xml:space="preserve"> (1.</w:t>
            </w:r>
            <w:r w:rsidR="00BA1BAE">
              <w:rPr>
                <w:sz w:val="18"/>
                <w:szCs w:val="18"/>
              </w:rPr>
              <w:t>54</w:t>
            </w:r>
            <w:r>
              <w:rPr>
                <w:sz w:val="18"/>
                <w:szCs w:val="18"/>
              </w:rPr>
              <w:t>)</w:t>
            </w:r>
          </w:p>
        </w:tc>
        <w:tc>
          <w:tcPr>
            <w:tcW w:w="1440" w:type="dxa"/>
          </w:tcPr>
          <w:p w:rsidR="00E83B1A" w:rsidRPr="009F3EFF" w:rsidRDefault="00E83B1A" w:rsidP="0047074F">
            <w:pPr>
              <w:jc w:val="center"/>
              <w:rPr>
                <w:sz w:val="18"/>
                <w:szCs w:val="18"/>
              </w:rPr>
            </w:pPr>
          </w:p>
        </w:tc>
        <w:tc>
          <w:tcPr>
            <w:tcW w:w="1440" w:type="dxa"/>
          </w:tcPr>
          <w:p w:rsidR="00E83B1A" w:rsidRPr="009F3EFF" w:rsidRDefault="00E83B1A" w:rsidP="0047074F">
            <w:pPr>
              <w:jc w:val="center"/>
              <w:rPr>
                <w:sz w:val="18"/>
                <w:szCs w:val="18"/>
              </w:rPr>
            </w:pPr>
            <w:r>
              <w:rPr>
                <w:sz w:val="18"/>
                <w:szCs w:val="18"/>
              </w:rPr>
              <w:t>0.2</w:t>
            </w:r>
            <w:r w:rsidR="001A1D6D">
              <w:rPr>
                <w:sz w:val="18"/>
                <w:szCs w:val="18"/>
              </w:rPr>
              <w:t>42</w:t>
            </w:r>
            <w:r>
              <w:rPr>
                <w:sz w:val="18"/>
                <w:szCs w:val="18"/>
              </w:rPr>
              <w:t xml:space="preserve"> (1.</w:t>
            </w:r>
            <w:r w:rsidR="001A1D6D">
              <w:rPr>
                <w:sz w:val="18"/>
                <w:szCs w:val="18"/>
              </w:rPr>
              <w:t>56</w:t>
            </w:r>
            <w:r>
              <w:rPr>
                <w:sz w:val="18"/>
                <w:szCs w:val="18"/>
              </w:rPr>
              <w:t>)</w:t>
            </w:r>
          </w:p>
        </w:tc>
        <w:tc>
          <w:tcPr>
            <w:tcW w:w="1530" w:type="dxa"/>
          </w:tcPr>
          <w:p w:rsidR="00E83B1A" w:rsidRPr="009F3EFF" w:rsidRDefault="00E83B1A" w:rsidP="0047074F">
            <w:pPr>
              <w:jc w:val="center"/>
              <w:rPr>
                <w:sz w:val="18"/>
                <w:szCs w:val="18"/>
              </w:rPr>
            </w:pPr>
          </w:p>
        </w:tc>
      </w:tr>
      <w:tr w:rsidR="009D5312" w:rsidTr="009D5312">
        <w:tc>
          <w:tcPr>
            <w:tcW w:w="1711" w:type="dxa"/>
          </w:tcPr>
          <w:p w:rsidR="00E83B1A" w:rsidRPr="009F3EFF" w:rsidRDefault="00E83B1A" w:rsidP="0047074F">
            <w:pPr>
              <w:rPr>
                <w:sz w:val="18"/>
                <w:szCs w:val="18"/>
              </w:rPr>
            </w:pPr>
            <w:r w:rsidRPr="009F3EFF">
              <w:rPr>
                <w:i/>
                <w:sz w:val="18"/>
                <w:szCs w:val="18"/>
              </w:rPr>
              <w:t>Energy Star</w:t>
            </w:r>
          </w:p>
        </w:tc>
        <w:tc>
          <w:tcPr>
            <w:tcW w:w="1529" w:type="dxa"/>
          </w:tcPr>
          <w:p w:rsidR="00E83B1A" w:rsidRPr="009F3EFF" w:rsidRDefault="00E83B1A" w:rsidP="0047074F">
            <w:pPr>
              <w:jc w:val="center"/>
              <w:rPr>
                <w:sz w:val="18"/>
                <w:szCs w:val="18"/>
              </w:rPr>
            </w:pPr>
            <w:r>
              <w:rPr>
                <w:sz w:val="18"/>
                <w:szCs w:val="18"/>
              </w:rPr>
              <w:t>0.0</w:t>
            </w:r>
            <w:r w:rsidR="00925E06">
              <w:rPr>
                <w:sz w:val="18"/>
                <w:szCs w:val="18"/>
              </w:rPr>
              <w:t>74</w:t>
            </w:r>
            <w:r>
              <w:rPr>
                <w:sz w:val="18"/>
                <w:szCs w:val="18"/>
              </w:rPr>
              <w:t xml:space="preserve"> (1.</w:t>
            </w:r>
            <w:r w:rsidR="00925E06">
              <w:rPr>
                <w:sz w:val="18"/>
                <w:szCs w:val="18"/>
              </w:rPr>
              <w:t>40</w:t>
            </w:r>
            <w:r>
              <w:rPr>
                <w:sz w:val="18"/>
                <w:szCs w:val="18"/>
              </w:rPr>
              <w:t>)</w:t>
            </w:r>
          </w:p>
        </w:tc>
        <w:tc>
          <w:tcPr>
            <w:tcW w:w="1620" w:type="dxa"/>
          </w:tcPr>
          <w:p w:rsidR="00E83B1A" w:rsidRPr="009F3EFF" w:rsidRDefault="00E83B1A" w:rsidP="0047074F">
            <w:pPr>
              <w:jc w:val="center"/>
              <w:rPr>
                <w:sz w:val="18"/>
                <w:szCs w:val="18"/>
              </w:rPr>
            </w:pPr>
            <w:r>
              <w:rPr>
                <w:sz w:val="18"/>
                <w:szCs w:val="18"/>
              </w:rPr>
              <w:t>0.0</w:t>
            </w:r>
            <w:r w:rsidR="00BA1BAE">
              <w:rPr>
                <w:sz w:val="18"/>
                <w:szCs w:val="18"/>
              </w:rPr>
              <w:t>72</w:t>
            </w:r>
            <w:r>
              <w:rPr>
                <w:sz w:val="18"/>
                <w:szCs w:val="18"/>
              </w:rPr>
              <w:t xml:space="preserve"> (1.</w:t>
            </w:r>
            <w:r w:rsidR="00BA1BAE">
              <w:rPr>
                <w:sz w:val="18"/>
                <w:szCs w:val="18"/>
              </w:rPr>
              <w:t>35</w:t>
            </w:r>
            <w:r>
              <w:rPr>
                <w:sz w:val="18"/>
                <w:szCs w:val="18"/>
              </w:rPr>
              <w:t>)</w:t>
            </w:r>
          </w:p>
        </w:tc>
        <w:tc>
          <w:tcPr>
            <w:tcW w:w="1440" w:type="dxa"/>
          </w:tcPr>
          <w:p w:rsidR="00E83B1A" w:rsidRPr="009F3EFF" w:rsidRDefault="00E83B1A" w:rsidP="0047074F">
            <w:pPr>
              <w:jc w:val="center"/>
              <w:rPr>
                <w:sz w:val="18"/>
                <w:szCs w:val="18"/>
              </w:rPr>
            </w:pPr>
            <w:r>
              <w:rPr>
                <w:sz w:val="18"/>
                <w:szCs w:val="18"/>
              </w:rPr>
              <w:t>0.0</w:t>
            </w:r>
            <w:r w:rsidR="003E665E">
              <w:rPr>
                <w:sz w:val="18"/>
                <w:szCs w:val="18"/>
              </w:rPr>
              <w:t>81</w:t>
            </w:r>
            <w:r>
              <w:rPr>
                <w:sz w:val="18"/>
                <w:szCs w:val="18"/>
              </w:rPr>
              <w:t xml:space="preserve"> (1.</w:t>
            </w:r>
            <w:r w:rsidR="003E665E">
              <w:rPr>
                <w:sz w:val="18"/>
                <w:szCs w:val="18"/>
              </w:rPr>
              <w:t>50</w:t>
            </w:r>
            <w:r>
              <w:rPr>
                <w:sz w:val="18"/>
                <w:szCs w:val="18"/>
              </w:rPr>
              <w:t>)</w:t>
            </w:r>
          </w:p>
        </w:tc>
        <w:tc>
          <w:tcPr>
            <w:tcW w:w="1440" w:type="dxa"/>
          </w:tcPr>
          <w:p w:rsidR="00E83B1A" w:rsidRPr="009F3EFF" w:rsidRDefault="00E83B1A" w:rsidP="0047074F">
            <w:pPr>
              <w:jc w:val="center"/>
              <w:rPr>
                <w:sz w:val="18"/>
                <w:szCs w:val="18"/>
              </w:rPr>
            </w:pPr>
            <w:r>
              <w:rPr>
                <w:sz w:val="18"/>
                <w:szCs w:val="18"/>
              </w:rPr>
              <w:t>0.0</w:t>
            </w:r>
            <w:r w:rsidR="001A1D6D">
              <w:rPr>
                <w:sz w:val="18"/>
                <w:szCs w:val="18"/>
              </w:rPr>
              <w:t>8</w:t>
            </w:r>
            <w:r>
              <w:rPr>
                <w:sz w:val="18"/>
                <w:szCs w:val="18"/>
              </w:rPr>
              <w:t>1 (1.</w:t>
            </w:r>
            <w:r w:rsidR="001A1D6D">
              <w:rPr>
                <w:sz w:val="18"/>
                <w:szCs w:val="18"/>
              </w:rPr>
              <w:t>48</w:t>
            </w:r>
            <w:r>
              <w:rPr>
                <w:sz w:val="18"/>
                <w:szCs w:val="18"/>
              </w:rPr>
              <w:t>)</w:t>
            </w:r>
          </w:p>
        </w:tc>
        <w:tc>
          <w:tcPr>
            <w:tcW w:w="1530" w:type="dxa"/>
          </w:tcPr>
          <w:p w:rsidR="00E83B1A" w:rsidRPr="009F3EFF" w:rsidRDefault="00E83B1A" w:rsidP="0047074F">
            <w:pPr>
              <w:jc w:val="center"/>
              <w:rPr>
                <w:sz w:val="18"/>
                <w:szCs w:val="18"/>
              </w:rPr>
            </w:pPr>
          </w:p>
        </w:tc>
      </w:tr>
      <w:tr w:rsidR="009D5312" w:rsidTr="009D5312">
        <w:tc>
          <w:tcPr>
            <w:tcW w:w="1711" w:type="dxa"/>
          </w:tcPr>
          <w:p w:rsidR="00E83B1A" w:rsidRPr="009F3EFF" w:rsidRDefault="00E83B1A" w:rsidP="0047074F">
            <w:pPr>
              <w:rPr>
                <w:sz w:val="18"/>
                <w:szCs w:val="18"/>
              </w:rPr>
            </w:pPr>
            <w:r w:rsidRPr="009F3EFF">
              <w:rPr>
                <w:i/>
                <w:sz w:val="18"/>
                <w:szCs w:val="18"/>
              </w:rPr>
              <w:t>EUI</w:t>
            </w:r>
          </w:p>
        </w:tc>
        <w:tc>
          <w:tcPr>
            <w:tcW w:w="1529" w:type="dxa"/>
          </w:tcPr>
          <w:p w:rsidR="00E83B1A" w:rsidRPr="009F3EFF" w:rsidRDefault="00E83B1A" w:rsidP="0047074F">
            <w:pPr>
              <w:jc w:val="center"/>
              <w:rPr>
                <w:sz w:val="18"/>
                <w:szCs w:val="18"/>
              </w:rPr>
            </w:pPr>
          </w:p>
        </w:tc>
        <w:tc>
          <w:tcPr>
            <w:tcW w:w="1620" w:type="dxa"/>
          </w:tcPr>
          <w:p w:rsidR="00E83B1A" w:rsidRPr="009F3EFF" w:rsidRDefault="00E83B1A" w:rsidP="0047074F">
            <w:pPr>
              <w:jc w:val="center"/>
              <w:rPr>
                <w:sz w:val="18"/>
                <w:szCs w:val="18"/>
              </w:rPr>
            </w:pPr>
          </w:p>
        </w:tc>
        <w:tc>
          <w:tcPr>
            <w:tcW w:w="1440" w:type="dxa"/>
          </w:tcPr>
          <w:p w:rsidR="00E83B1A" w:rsidRPr="009F3EFF" w:rsidRDefault="00E83B1A" w:rsidP="0047074F">
            <w:pPr>
              <w:jc w:val="center"/>
              <w:rPr>
                <w:sz w:val="18"/>
                <w:szCs w:val="18"/>
              </w:rPr>
            </w:pPr>
            <w:r>
              <w:rPr>
                <w:sz w:val="18"/>
                <w:szCs w:val="18"/>
              </w:rPr>
              <w:t>0.0</w:t>
            </w:r>
            <w:r w:rsidR="003E665E">
              <w:rPr>
                <w:sz w:val="18"/>
                <w:szCs w:val="18"/>
              </w:rPr>
              <w:t>35</w:t>
            </w:r>
            <w:r>
              <w:rPr>
                <w:sz w:val="18"/>
                <w:szCs w:val="18"/>
              </w:rPr>
              <w:t xml:space="preserve"> (0.</w:t>
            </w:r>
            <w:r w:rsidR="003E665E">
              <w:rPr>
                <w:sz w:val="18"/>
                <w:szCs w:val="18"/>
              </w:rPr>
              <w:t>57</w:t>
            </w:r>
            <w:r>
              <w:rPr>
                <w:sz w:val="18"/>
                <w:szCs w:val="18"/>
              </w:rPr>
              <w:t>)</w:t>
            </w:r>
          </w:p>
        </w:tc>
        <w:tc>
          <w:tcPr>
            <w:tcW w:w="1440" w:type="dxa"/>
          </w:tcPr>
          <w:p w:rsidR="00E83B1A" w:rsidRPr="009F3EFF" w:rsidRDefault="00E83B1A" w:rsidP="0047074F">
            <w:pPr>
              <w:jc w:val="center"/>
              <w:rPr>
                <w:sz w:val="18"/>
                <w:szCs w:val="18"/>
              </w:rPr>
            </w:pPr>
            <w:r>
              <w:rPr>
                <w:sz w:val="18"/>
                <w:szCs w:val="18"/>
              </w:rPr>
              <w:t>0.0</w:t>
            </w:r>
            <w:r w:rsidR="001A1D6D">
              <w:rPr>
                <w:sz w:val="18"/>
                <w:szCs w:val="18"/>
              </w:rPr>
              <w:t>36</w:t>
            </w:r>
            <w:r>
              <w:rPr>
                <w:sz w:val="18"/>
                <w:szCs w:val="18"/>
              </w:rPr>
              <w:t xml:space="preserve"> (0.</w:t>
            </w:r>
            <w:r w:rsidR="001A1D6D">
              <w:rPr>
                <w:sz w:val="18"/>
                <w:szCs w:val="18"/>
              </w:rPr>
              <w:t>59</w:t>
            </w:r>
            <w:r>
              <w:rPr>
                <w:sz w:val="18"/>
                <w:szCs w:val="18"/>
              </w:rPr>
              <w:t>)</w:t>
            </w:r>
          </w:p>
        </w:tc>
        <w:tc>
          <w:tcPr>
            <w:tcW w:w="1530" w:type="dxa"/>
          </w:tcPr>
          <w:p w:rsidR="00E83B1A" w:rsidRPr="009F3EFF" w:rsidRDefault="00E83B1A" w:rsidP="0047074F">
            <w:pPr>
              <w:jc w:val="center"/>
              <w:rPr>
                <w:sz w:val="18"/>
                <w:szCs w:val="18"/>
              </w:rPr>
            </w:pPr>
            <w:r>
              <w:rPr>
                <w:sz w:val="18"/>
                <w:szCs w:val="18"/>
              </w:rPr>
              <w:t>0.0</w:t>
            </w:r>
            <w:r w:rsidR="00A06CAA">
              <w:rPr>
                <w:sz w:val="18"/>
                <w:szCs w:val="18"/>
              </w:rPr>
              <w:t>04</w:t>
            </w:r>
            <w:r>
              <w:rPr>
                <w:sz w:val="18"/>
                <w:szCs w:val="18"/>
              </w:rPr>
              <w:t xml:space="preserve"> (0.</w:t>
            </w:r>
            <w:r w:rsidR="00A06CAA">
              <w:rPr>
                <w:sz w:val="18"/>
                <w:szCs w:val="18"/>
              </w:rPr>
              <w:t>07</w:t>
            </w:r>
            <w:r>
              <w:rPr>
                <w:sz w:val="18"/>
                <w:szCs w:val="18"/>
              </w:rPr>
              <w:t>)</w:t>
            </w:r>
          </w:p>
        </w:tc>
      </w:tr>
      <w:tr w:rsidR="009D5312" w:rsidTr="009D5312">
        <w:tc>
          <w:tcPr>
            <w:tcW w:w="1711" w:type="dxa"/>
          </w:tcPr>
          <w:p w:rsidR="00E83B1A" w:rsidRPr="009F3EFF" w:rsidRDefault="00E83B1A" w:rsidP="0047074F">
            <w:pPr>
              <w:rPr>
                <w:sz w:val="18"/>
                <w:szCs w:val="18"/>
              </w:rPr>
            </w:pPr>
            <w:r w:rsidRPr="009F3EFF">
              <w:rPr>
                <w:i/>
                <w:sz w:val="18"/>
                <w:szCs w:val="18"/>
              </w:rPr>
              <w:t>GHG</w:t>
            </w:r>
          </w:p>
        </w:tc>
        <w:tc>
          <w:tcPr>
            <w:tcW w:w="1529" w:type="dxa"/>
          </w:tcPr>
          <w:p w:rsidR="00E83B1A" w:rsidRPr="009F3EFF" w:rsidRDefault="00E83B1A" w:rsidP="0047074F">
            <w:pPr>
              <w:jc w:val="center"/>
              <w:rPr>
                <w:sz w:val="18"/>
                <w:szCs w:val="18"/>
              </w:rPr>
            </w:pPr>
          </w:p>
        </w:tc>
        <w:tc>
          <w:tcPr>
            <w:tcW w:w="1620" w:type="dxa"/>
          </w:tcPr>
          <w:p w:rsidR="00E83B1A" w:rsidRPr="009F3EFF" w:rsidRDefault="00E83B1A" w:rsidP="0047074F">
            <w:pPr>
              <w:jc w:val="center"/>
              <w:rPr>
                <w:sz w:val="18"/>
                <w:szCs w:val="18"/>
              </w:rPr>
            </w:pPr>
          </w:p>
        </w:tc>
        <w:tc>
          <w:tcPr>
            <w:tcW w:w="1440" w:type="dxa"/>
          </w:tcPr>
          <w:p w:rsidR="00E83B1A" w:rsidRPr="009F3EFF" w:rsidRDefault="003E665E" w:rsidP="0047074F">
            <w:pPr>
              <w:jc w:val="center"/>
              <w:rPr>
                <w:sz w:val="18"/>
                <w:szCs w:val="18"/>
              </w:rPr>
            </w:pPr>
            <w:r>
              <w:rPr>
                <w:sz w:val="18"/>
                <w:szCs w:val="18"/>
              </w:rPr>
              <w:t>-</w:t>
            </w:r>
            <w:r w:rsidR="00E83B1A">
              <w:rPr>
                <w:sz w:val="18"/>
                <w:szCs w:val="18"/>
              </w:rPr>
              <w:t>0.00</w:t>
            </w:r>
            <w:r>
              <w:rPr>
                <w:sz w:val="18"/>
                <w:szCs w:val="18"/>
              </w:rPr>
              <w:t>6</w:t>
            </w:r>
            <w:r w:rsidR="00E83B1A">
              <w:rPr>
                <w:sz w:val="18"/>
                <w:szCs w:val="18"/>
              </w:rPr>
              <w:t xml:space="preserve"> (</w:t>
            </w:r>
            <w:r>
              <w:rPr>
                <w:sz w:val="18"/>
                <w:szCs w:val="18"/>
              </w:rPr>
              <w:t>-</w:t>
            </w:r>
            <w:r w:rsidR="00E83B1A">
              <w:rPr>
                <w:sz w:val="18"/>
                <w:szCs w:val="18"/>
              </w:rPr>
              <w:t>0.</w:t>
            </w:r>
            <w:r>
              <w:rPr>
                <w:sz w:val="18"/>
                <w:szCs w:val="18"/>
              </w:rPr>
              <w:t>10</w:t>
            </w:r>
            <w:r w:rsidR="00E83B1A">
              <w:rPr>
                <w:sz w:val="18"/>
                <w:szCs w:val="18"/>
              </w:rPr>
              <w:t>)</w:t>
            </w:r>
          </w:p>
        </w:tc>
        <w:tc>
          <w:tcPr>
            <w:tcW w:w="1440" w:type="dxa"/>
          </w:tcPr>
          <w:p w:rsidR="00E83B1A" w:rsidRPr="009F3EFF" w:rsidRDefault="00E83B1A" w:rsidP="0047074F">
            <w:pPr>
              <w:jc w:val="center"/>
              <w:rPr>
                <w:sz w:val="18"/>
                <w:szCs w:val="18"/>
              </w:rPr>
            </w:pPr>
            <w:r>
              <w:rPr>
                <w:sz w:val="18"/>
                <w:szCs w:val="18"/>
              </w:rPr>
              <w:t>0.0</w:t>
            </w:r>
            <w:r w:rsidR="001A1D6D">
              <w:rPr>
                <w:sz w:val="18"/>
                <w:szCs w:val="18"/>
              </w:rPr>
              <w:t>04</w:t>
            </w:r>
            <w:r>
              <w:rPr>
                <w:sz w:val="18"/>
                <w:szCs w:val="18"/>
              </w:rPr>
              <w:t xml:space="preserve"> (0.</w:t>
            </w:r>
            <w:r w:rsidR="001A1D6D">
              <w:rPr>
                <w:sz w:val="18"/>
                <w:szCs w:val="18"/>
              </w:rPr>
              <w:t>07</w:t>
            </w:r>
            <w:r>
              <w:rPr>
                <w:sz w:val="18"/>
                <w:szCs w:val="18"/>
              </w:rPr>
              <w:t>)</w:t>
            </w:r>
          </w:p>
        </w:tc>
        <w:tc>
          <w:tcPr>
            <w:tcW w:w="1530" w:type="dxa"/>
          </w:tcPr>
          <w:p w:rsidR="00E83B1A" w:rsidRPr="009F3EFF" w:rsidRDefault="00E83B1A" w:rsidP="0047074F">
            <w:pPr>
              <w:jc w:val="center"/>
              <w:rPr>
                <w:sz w:val="18"/>
                <w:szCs w:val="18"/>
              </w:rPr>
            </w:pPr>
            <w:r>
              <w:rPr>
                <w:sz w:val="18"/>
                <w:szCs w:val="18"/>
              </w:rPr>
              <w:t>0.0</w:t>
            </w:r>
            <w:r w:rsidR="00A06CAA">
              <w:rPr>
                <w:sz w:val="18"/>
                <w:szCs w:val="18"/>
              </w:rPr>
              <w:t>02</w:t>
            </w:r>
            <w:r>
              <w:rPr>
                <w:sz w:val="18"/>
                <w:szCs w:val="18"/>
              </w:rPr>
              <w:t xml:space="preserve"> (0.</w:t>
            </w:r>
            <w:r w:rsidR="00A06CAA">
              <w:rPr>
                <w:sz w:val="18"/>
                <w:szCs w:val="18"/>
              </w:rPr>
              <w:t>04</w:t>
            </w:r>
            <w:r>
              <w:rPr>
                <w:sz w:val="18"/>
                <w:szCs w:val="18"/>
              </w:rPr>
              <w:t>)</w:t>
            </w:r>
          </w:p>
        </w:tc>
      </w:tr>
      <w:tr w:rsidR="009D5312" w:rsidTr="009D5312">
        <w:tc>
          <w:tcPr>
            <w:tcW w:w="1711" w:type="dxa"/>
          </w:tcPr>
          <w:p w:rsidR="00E83B1A" w:rsidRPr="009F3EFF" w:rsidRDefault="00E83B1A" w:rsidP="0047074F">
            <w:pPr>
              <w:rPr>
                <w:i/>
                <w:sz w:val="18"/>
                <w:szCs w:val="18"/>
              </w:rPr>
            </w:pPr>
            <w:r>
              <w:rPr>
                <w:i/>
                <w:sz w:val="18"/>
                <w:szCs w:val="18"/>
              </w:rPr>
              <w:t>Size</w:t>
            </w:r>
          </w:p>
        </w:tc>
        <w:tc>
          <w:tcPr>
            <w:tcW w:w="1529" w:type="dxa"/>
          </w:tcPr>
          <w:p w:rsidR="00E83B1A" w:rsidRPr="009F3EFF" w:rsidRDefault="00E83B1A" w:rsidP="0047074F">
            <w:pPr>
              <w:jc w:val="center"/>
              <w:rPr>
                <w:sz w:val="18"/>
                <w:szCs w:val="18"/>
              </w:rPr>
            </w:pPr>
            <w:r>
              <w:rPr>
                <w:sz w:val="18"/>
                <w:szCs w:val="18"/>
              </w:rPr>
              <w:t>0.</w:t>
            </w:r>
            <w:r w:rsidR="00925E06">
              <w:rPr>
                <w:sz w:val="18"/>
                <w:szCs w:val="18"/>
              </w:rPr>
              <w:t>815</w:t>
            </w:r>
            <w:r>
              <w:rPr>
                <w:sz w:val="18"/>
                <w:szCs w:val="18"/>
              </w:rPr>
              <w:t xml:space="preserve"> (10.</w:t>
            </w:r>
            <w:r w:rsidR="00925E06">
              <w:rPr>
                <w:sz w:val="18"/>
                <w:szCs w:val="18"/>
              </w:rPr>
              <w:t>64</w:t>
            </w:r>
            <w:r>
              <w:rPr>
                <w:sz w:val="18"/>
                <w:szCs w:val="18"/>
              </w:rPr>
              <w:t>)**</w:t>
            </w:r>
          </w:p>
        </w:tc>
        <w:tc>
          <w:tcPr>
            <w:tcW w:w="1620" w:type="dxa"/>
          </w:tcPr>
          <w:p w:rsidR="00E83B1A" w:rsidRPr="009F3EFF" w:rsidRDefault="00E83B1A" w:rsidP="0047074F">
            <w:pPr>
              <w:jc w:val="center"/>
              <w:rPr>
                <w:sz w:val="18"/>
                <w:szCs w:val="18"/>
              </w:rPr>
            </w:pPr>
            <w:r>
              <w:rPr>
                <w:sz w:val="18"/>
                <w:szCs w:val="18"/>
              </w:rPr>
              <w:t>0.</w:t>
            </w:r>
            <w:r w:rsidR="00BA1BAE">
              <w:rPr>
                <w:sz w:val="18"/>
                <w:szCs w:val="18"/>
              </w:rPr>
              <w:t>815</w:t>
            </w:r>
            <w:r>
              <w:rPr>
                <w:sz w:val="18"/>
                <w:szCs w:val="18"/>
              </w:rPr>
              <w:t xml:space="preserve"> (10.</w:t>
            </w:r>
            <w:r w:rsidR="00BA1BAE">
              <w:rPr>
                <w:sz w:val="18"/>
                <w:szCs w:val="18"/>
              </w:rPr>
              <w:t>60</w:t>
            </w:r>
            <w:r>
              <w:rPr>
                <w:sz w:val="18"/>
                <w:szCs w:val="18"/>
              </w:rPr>
              <w:t>)**</w:t>
            </w:r>
          </w:p>
        </w:tc>
        <w:tc>
          <w:tcPr>
            <w:tcW w:w="1440" w:type="dxa"/>
          </w:tcPr>
          <w:p w:rsidR="00E83B1A" w:rsidRPr="009F3EFF" w:rsidRDefault="00E83B1A" w:rsidP="0047074F">
            <w:pPr>
              <w:jc w:val="center"/>
              <w:rPr>
                <w:sz w:val="18"/>
                <w:szCs w:val="18"/>
              </w:rPr>
            </w:pPr>
            <w:r>
              <w:rPr>
                <w:sz w:val="18"/>
                <w:szCs w:val="18"/>
              </w:rPr>
              <w:t>0.</w:t>
            </w:r>
            <w:r w:rsidR="003E665E">
              <w:rPr>
                <w:sz w:val="18"/>
                <w:szCs w:val="18"/>
              </w:rPr>
              <w:t>821</w:t>
            </w:r>
            <w:r>
              <w:rPr>
                <w:sz w:val="18"/>
                <w:szCs w:val="18"/>
              </w:rPr>
              <w:t xml:space="preserve"> (10.</w:t>
            </w:r>
            <w:r w:rsidR="003E665E">
              <w:rPr>
                <w:sz w:val="18"/>
                <w:szCs w:val="18"/>
              </w:rPr>
              <w:t>57</w:t>
            </w:r>
            <w:r>
              <w:rPr>
                <w:sz w:val="18"/>
                <w:szCs w:val="18"/>
              </w:rPr>
              <w:t>)**</w:t>
            </w:r>
          </w:p>
        </w:tc>
        <w:tc>
          <w:tcPr>
            <w:tcW w:w="1440" w:type="dxa"/>
          </w:tcPr>
          <w:p w:rsidR="00E83B1A" w:rsidRPr="009F3EFF" w:rsidRDefault="00E83B1A" w:rsidP="0047074F">
            <w:pPr>
              <w:jc w:val="center"/>
              <w:rPr>
                <w:sz w:val="18"/>
                <w:szCs w:val="18"/>
              </w:rPr>
            </w:pPr>
            <w:r>
              <w:rPr>
                <w:sz w:val="18"/>
                <w:szCs w:val="18"/>
              </w:rPr>
              <w:t>0.</w:t>
            </w:r>
            <w:r w:rsidR="001A1D6D">
              <w:rPr>
                <w:sz w:val="18"/>
                <w:szCs w:val="18"/>
              </w:rPr>
              <w:t>824</w:t>
            </w:r>
            <w:r>
              <w:rPr>
                <w:sz w:val="18"/>
                <w:szCs w:val="18"/>
              </w:rPr>
              <w:t xml:space="preserve"> (10.</w:t>
            </w:r>
            <w:r w:rsidR="001A1D6D">
              <w:rPr>
                <w:sz w:val="18"/>
                <w:szCs w:val="18"/>
              </w:rPr>
              <w:t>57</w:t>
            </w:r>
            <w:r>
              <w:rPr>
                <w:sz w:val="18"/>
                <w:szCs w:val="18"/>
              </w:rPr>
              <w:t>)**</w:t>
            </w:r>
          </w:p>
        </w:tc>
        <w:tc>
          <w:tcPr>
            <w:tcW w:w="1530" w:type="dxa"/>
          </w:tcPr>
          <w:p w:rsidR="00E83B1A" w:rsidRPr="009F3EFF" w:rsidRDefault="00E83B1A" w:rsidP="0047074F">
            <w:pPr>
              <w:jc w:val="center"/>
              <w:rPr>
                <w:sz w:val="18"/>
                <w:szCs w:val="18"/>
              </w:rPr>
            </w:pPr>
            <w:r>
              <w:rPr>
                <w:sz w:val="18"/>
                <w:szCs w:val="18"/>
              </w:rPr>
              <w:t>0.</w:t>
            </w:r>
            <w:r w:rsidR="00CA60A1">
              <w:rPr>
                <w:sz w:val="18"/>
                <w:szCs w:val="18"/>
              </w:rPr>
              <w:t>844</w:t>
            </w:r>
            <w:r>
              <w:rPr>
                <w:sz w:val="18"/>
                <w:szCs w:val="18"/>
              </w:rPr>
              <w:t xml:space="preserve"> (10.</w:t>
            </w:r>
            <w:r w:rsidR="00CA60A1">
              <w:rPr>
                <w:sz w:val="18"/>
                <w:szCs w:val="18"/>
              </w:rPr>
              <w:t>77</w:t>
            </w:r>
            <w:r>
              <w:rPr>
                <w:sz w:val="18"/>
                <w:szCs w:val="18"/>
              </w:rPr>
              <w:t>)**</w:t>
            </w:r>
          </w:p>
        </w:tc>
      </w:tr>
      <w:tr w:rsidR="009D5312" w:rsidTr="009D5312">
        <w:tc>
          <w:tcPr>
            <w:tcW w:w="1711" w:type="dxa"/>
          </w:tcPr>
          <w:p w:rsidR="00E83B1A" w:rsidRPr="009F3EFF" w:rsidRDefault="00E83B1A" w:rsidP="0047074F">
            <w:pPr>
              <w:rPr>
                <w:i/>
                <w:sz w:val="18"/>
                <w:szCs w:val="18"/>
              </w:rPr>
            </w:pPr>
            <w:r>
              <w:rPr>
                <w:i/>
                <w:sz w:val="18"/>
                <w:szCs w:val="18"/>
              </w:rPr>
              <w:t>Site area</w:t>
            </w:r>
          </w:p>
        </w:tc>
        <w:tc>
          <w:tcPr>
            <w:tcW w:w="1529" w:type="dxa"/>
          </w:tcPr>
          <w:p w:rsidR="00E83B1A" w:rsidRPr="009F3EFF" w:rsidRDefault="00925E06" w:rsidP="0047074F">
            <w:pPr>
              <w:jc w:val="center"/>
              <w:rPr>
                <w:sz w:val="18"/>
                <w:szCs w:val="18"/>
              </w:rPr>
            </w:pPr>
            <w:r>
              <w:rPr>
                <w:sz w:val="18"/>
                <w:szCs w:val="18"/>
              </w:rPr>
              <w:t>-</w:t>
            </w:r>
            <w:r w:rsidR="00E83B1A">
              <w:rPr>
                <w:sz w:val="18"/>
                <w:szCs w:val="18"/>
              </w:rPr>
              <w:t>0.0</w:t>
            </w:r>
            <w:r>
              <w:rPr>
                <w:sz w:val="18"/>
                <w:szCs w:val="18"/>
              </w:rPr>
              <w:t>01</w:t>
            </w:r>
            <w:r w:rsidR="00E83B1A">
              <w:rPr>
                <w:sz w:val="18"/>
                <w:szCs w:val="18"/>
              </w:rPr>
              <w:t xml:space="preserve"> (</w:t>
            </w:r>
            <w:r>
              <w:rPr>
                <w:sz w:val="18"/>
                <w:szCs w:val="18"/>
              </w:rPr>
              <w:t>-</w:t>
            </w:r>
            <w:r w:rsidR="00E83B1A">
              <w:rPr>
                <w:sz w:val="18"/>
                <w:szCs w:val="18"/>
              </w:rPr>
              <w:t>0.</w:t>
            </w:r>
            <w:r>
              <w:rPr>
                <w:sz w:val="18"/>
                <w:szCs w:val="18"/>
              </w:rPr>
              <w:t>02</w:t>
            </w:r>
            <w:r w:rsidR="00E83B1A">
              <w:rPr>
                <w:sz w:val="18"/>
                <w:szCs w:val="18"/>
              </w:rPr>
              <w:t>)</w:t>
            </w:r>
          </w:p>
        </w:tc>
        <w:tc>
          <w:tcPr>
            <w:tcW w:w="1620" w:type="dxa"/>
          </w:tcPr>
          <w:p w:rsidR="00E83B1A" w:rsidRPr="009F3EFF" w:rsidRDefault="00BA1BAE" w:rsidP="0047074F">
            <w:pPr>
              <w:jc w:val="center"/>
              <w:rPr>
                <w:sz w:val="18"/>
                <w:szCs w:val="18"/>
              </w:rPr>
            </w:pPr>
            <w:r>
              <w:rPr>
                <w:sz w:val="18"/>
                <w:szCs w:val="18"/>
              </w:rPr>
              <w:t>-</w:t>
            </w:r>
            <w:r w:rsidR="00E83B1A">
              <w:rPr>
                <w:sz w:val="18"/>
                <w:szCs w:val="18"/>
              </w:rPr>
              <w:t>0.0</w:t>
            </w:r>
            <w:r>
              <w:rPr>
                <w:sz w:val="18"/>
                <w:szCs w:val="18"/>
              </w:rPr>
              <w:t>02</w:t>
            </w:r>
            <w:r w:rsidR="00E83B1A">
              <w:rPr>
                <w:sz w:val="18"/>
                <w:szCs w:val="18"/>
              </w:rPr>
              <w:t xml:space="preserve"> (</w:t>
            </w:r>
            <w:r>
              <w:rPr>
                <w:sz w:val="18"/>
                <w:szCs w:val="18"/>
              </w:rPr>
              <w:t>-</w:t>
            </w:r>
            <w:r w:rsidR="00E83B1A">
              <w:rPr>
                <w:sz w:val="18"/>
                <w:szCs w:val="18"/>
              </w:rPr>
              <w:t>0.</w:t>
            </w:r>
            <w:r>
              <w:rPr>
                <w:sz w:val="18"/>
                <w:szCs w:val="18"/>
              </w:rPr>
              <w:t>03</w:t>
            </w:r>
            <w:r w:rsidR="00E83B1A">
              <w:rPr>
                <w:sz w:val="18"/>
                <w:szCs w:val="18"/>
              </w:rPr>
              <w:t>)</w:t>
            </w:r>
          </w:p>
        </w:tc>
        <w:tc>
          <w:tcPr>
            <w:tcW w:w="1440" w:type="dxa"/>
          </w:tcPr>
          <w:p w:rsidR="00E83B1A" w:rsidRPr="009F3EFF" w:rsidRDefault="003E665E" w:rsidP="0047074F">
            <w:pPr>
              <w:jc w:val="center"/>
              <w:rPr>
                <w:sz w:val="18"/>
                <w:szCs w:val="18"/>
              </w:rPr>
            </w:pPr>
            <w:r>
              <w:rPr>
                <w:sz w:val="18"/>
                <w:szCs w:val="18"/>
              </w:rPr>
              <w:t>-</w:t>
            </w:r>
            <w:r w:rsidR="00E83B1A">
              <w:rPr>
                <w:sz w:val="18"/>
                <w:szCs w:val="18"/>
              </w:rPr>
              <w:t>0.</w:t>
            </w:r>
            <w:r>
              <w:rPr>
                <w:sz w:val="18"/>
                <w:szCs w:val="18"/>
              </w:rPr>
              <w:t>008</w:t>
            </w:r>
            <w:r w:rsidR="00E83B1A">
              <w:rPr>
                <w:sz w:val="18"/>
                <w:szCs w:val="18"/>
              </w:rPr>
              <w:t xml:space="preserve"> (</w:t>
            </w:r>
            <w:r>
              <w:rPr>
                <w:sz w:val="18"/>
                <w:szCs w:val="18"/>
              </w:rPr>
              <w:t>-</w:t>
            </w:r>
            <w:r w:rsidR="00E83B1A">
              <w:rPr>
                <w:sz w:val="18"/>
                <w:szCs w:val="18"/>
              </w:rPr>
              <w:t>0.</w:t>
            </w:r>
            <w:r>
              <w:rPr>
                <w:sz w:val="18"/>
                <w:szCs w:val="18"/>
              </w:rPr>
              <w:t>11</w:t>
            </w:r>
            <w:r w:rsidR="00E83B1A">
              <w:rPr>
                <w:sz w:val="18"/>
                <w:szCs w:val="18"/>
              </w:rPr>
              <w:t>)</w:t>
            </w:r>
          </w:p>
        </w:tc>
        <w:tc>
          <w:tcPr>
            <w:tcW w:w="1440" w:type="dxa"/>
          </w:tcPr>
          <w:p w:rsidR="00E83B1A" w:rsidRPr="009F3EFF" w:rsidRDefault="001A1D6D" w:rsidP="0047074F">
            <w:pPr>
              <w:jc w:val="center"/>
              <w:rPr>
                <w:sz w:val="18"/>
                <w:szCs w:val="18"/>
              </w:rPr>
            </w:pPr>
            <w:r>
              <w:rPr>
                <w:sz w:val="18"/>
                <w:szCs w:val="18"/>
              </w:rPr>
              <w:t>-</w:t>
            </w:r>
            <w:r w:rsidR="00E83B1A">
              <w:rPr>
                <w:sz w:val="18"/>
                <w:szCs w:val="18"/>
              </w:rPr>
              <w:t>0.0</w:t>
            </w:r>
            <w:r>
              <w:rPr>
                <w:sz w:val="18"/>
                <w:szCs w:val="18"/>
              </w:rPr>
              <w:t>09</w:t>
            </w:r>
            <w:r w:rsidR="00E83B1A">
              <w:rPr>
                <w:sz w:val="18"/>
                <w:szCs w:val="18"/>
              </w:rPr>
              <w:t xml:space="preserve"> (</w:t>
            </w:r>
            <w:r>
              <w:rPr>
                <w:sz w:val="18"/>
                <w:szCs w:val="18"/>
              </w:rPr>
              <w:t>-</w:t>
            </w:r>
            <w:r w:rsidR="00E83B1A">
              <w:rPr>
                <w:sz w:val="18"/>
                <w:szCs w:val="18"/>
              </w:rPr>
              <w:t>0.</w:t>
            </w:r>
            <w:r>
              <w:rPr>
                <w:sz w:val="18"/>
                <w:szCs w:val="18"/>
              </w:rPr>
              <w:t>14</w:t>
            </w:r>
            <w:r w:rsidR="00E83B1A">
              <w:rPr>
                <w:sz w:val="18"/>
                <w:szCs w:val="18"/>
              </w:rPr>
              <w:t>)</w:t>
            </w:r>
          </w:p>
        </w:tc>
        <w:tc>
          <w:tcPr>
            <w:tcW w:w="1530" w:type="dxa"/>
          </w:tcPr>
          <w:p w:rsidR="00E83B1A" w:rsidRPr="009F3EFF" w:rsidRDefault="00E83B1A" w:rsidP="0047074F">
            <w:pPr>
              <w:jc w:val="center"/>
              <w:rPr>
                <w:sz w:val="18"/>
                <w:szCs w:val="18"/>
              </w:rPr>
            </w:pPr>
            <w:r>
              <w:rPr>
                <w:sz w:val="18"/>
                <w:szCs w:val="18"/>
              </w:rPr>
              <w:t>0.0</w:t>
            </w:r>
            <w:r w:rsidR="00CA60A1">
              <w:rPr>
                <w:sz w:val="18"/>
                <w:szCs w:val="18"/>
              </w:rPr>
              <w:t>01</w:t>
            </w:r>
            <w:r>
              <w:rPr>
                <w:sz w:val="18"/>
                <w:szCs w:val="18"/>
              </w:rPr>
              <w:t xml:space="preserve"> (0.</w:t>
            </w:r>
            <w:r w:rsidR="00CA60A1">
              <w:rPr>
                <w:sz w:val="18"/>
                <w:szCs w:val="18"/>
              </w:rPr>
              <w:t>01</w:t>
            </w:r>
            <w:r>
              <w:rPr>
                <w:sz w:val="18"/>
                <w:szCs w:val="18"/>
              </w:rPr>
              <w:t>)</w:t>
            </w:r>
          </w:p>
        </w:tc>
      </w:tr>
      <w:tr w:rsidR="009D5312" w:rsidTr="009D5312">
        <w:tc>
          <w:tcPr>
            <w:tcW w:w="1711" w:type="dxa"/>
          </w:tcPr>
          <w:p w:rsidR="00E83B1A" w:rsidRPr="009F3EFF" w:rsidRDefault="00E83B1A" w:rsidP="0047074F">
            <w:pPr>
              <w:rPr>
                <w:i/>
                <w:sz w:val="18"/>
                <w:szCs w:val="18"/>
              </w:rPr>
            </w:pPr>
            <w:r w:rsidRPr="009F3EFF">
              <w:rPr>
                <w:i/>
                <w:sz w:val="18"/>
                <w:szCs w:val="18"/>
              </w:rPr>
              <w:t>Building age</w:t>
            </w:r>
          </w:p>
        </w:tc>
        <w:tc>
          <w:tcPr>
            <w:tcW w:w="1529" w:type="dxa"/>
          </w:tcPr>
          <w:p w:rsidR="00E83B1A" w:rsidRPr="009F3EFF" w:rsidRDefault="00E83B1A" w:rsidP="0047074F">
            <w:pPr>
              <w:jc w:val="center"/>
              <w:rPr>
                <w:sz w:val="18"/>
                <w:szCs w:val="18"/>
              </w:rPr>
            </w:pPr>
            <w:r>
              <w:rPr>
                <w:sz w:val="18"/>
                <w:szCs w:val="18"/>
              </w:rPr>
              <w:t>-0.0</w:t>
            </w:r>
            <w:r w:rsidR="00925E06">
              <w:rPr>
                <w:sz w:val="18"/>
                <w:szCs w:val="18"/>
              </w:rPr>
              <w:t>19</w:t>
            </w:r>
            <w:r>
              <w:rPr>
                <w:sz w:val="18"/>
                <w:szCs w:val="18"/>
              </w:rPr>
              <w:t xml:space="preserve"> (-</w:t>
            </w:r>
            <w:r w:rsidR="00925E06">
              <w:rPr>
                <w:sz w:val="18"/>
                <w:szCs w:val="18"/>
              </w:rPr>
              <w:t>0.97</w:t>
            </w:r>
            <w:r>
              <w:rPr>
                <w:sz w:val="18"/>
                <w:szCs w:val="18"/>
              </w:rPr>
              <w:t>)</w:t>
            </w:r>
          </w:p>
        </w:tc>
        <w:tc>
          <w:tcPr>
            <w:tcW w:w="1620" w:type="dxa"/>
          </w:tcPr>
          <w:p w:rsidR="00E83B1A" w:rsidRPr="009F3EFF" w:rsidRDefault="00E83B1A" w:rsidP="0047074F">
            <w:pPr>
              <w:jc w:val="center"/>
              <w:rPr>
                <w:sz w:val="18"/>
                <w:szCs w:val="18"/>
              </w:rPr>
            </w:pPr>
            <w:r>
              <w:rPr>
                <w:sz w:val="18"/>
                <w:szCs w:val="18"/>
              </w:rPr>
              <w:t>-0.0</w:t>
            </w:r>
            <w:r w:rsidR="00BA1BAE">
              <w:rPr>
                <w:sz w:val="18"/>
                <w:szCs w:val="18"/>
              </w:rPr>
              <w:t>16</w:t>
            </w:r>
            <w:r>
              <w:rPr>
                <w:sz w:val="18"/>
                <w:szCs w:val="18"/>
              </w:rPr>
              <w:t xml:space="preserve"> (-</w:t>
            </w:r>
            <w:r w:rsidR="00BA1BAE">
              <w:rPr>
                <w:sz w:val="18"/>
                <w:szCs w:val="18"/>
              </w:rPr>
              <w:t>0.81</w:t>
            </w:r>
            <w:r>
              <w:rPr>
                <w:sz w:val="18"/>
                <w:szCs w:val="18"/>
              </w:rPr>
              <w:t>)</w:t>
            </w:r>
          </w:p>
        </w:tc>
        <w:tc>
          <w:tcPr>
            <w:tcW w:w="1440" w:type="dxa"/>
          </w:tcPr>
          <w:p w:rsidR="00E83B1A" w:rsidRPr="009F3EFF" w:rsidRDefault="00E83B1A" w:rsidP="0047074F">
            <w:pPr>
              <w:jc w:val="center"/>
              <w:rPr>
                <w:sz w:val="18"/>
                <w:szCs w:val="18"/>
              </w:rPr>
            </w:pPr>
            <w:r>
              <w:rPr>
                <w:sz w:val="18"/>
                <w:szCs w:val="18"/>
              </w:rPr>
              <w:t>-0.0</w:t>
            </w:r>
            <w:r w:rsidR="003E665E">
              <w:rPr>
                <w:sz w:val="18"/>
                <w:szCs w:val="18"/>
              </w:rPr>
              <w:t>19</w:t>
            </w:r>
            <w:r>
              <w:rPr>
                <w:sz w:val="18"/>
                <w:szCs w:val="18"/>
              </w:rPr>
              <w:t xml:space="preserve"> (-</w:t>
            </w:r>
            <w:r w:rsidR="003E665E">
              <w:rPr>
                <w:sz w:val="18"/>
                <w:szCs w:val="18"/>
              </w:rPr>
              <w:t>0.95</w:t>
            </w:r>
            <w:r>
              <w:rPr>
                <w:sz w:val="18"/>
                <w:szCs w:val="18"/>
              </w:rPr>
              <w:t>)</w:t>
            </w:r>
          </w:p>
        </w:tc>
        <w:tc>
          <w:tcPr>
            <w:tcW w:w="1440" w:type="dxa"/>
          </w:tcPr>
          <w:p w:rsidR="00E83B1A" w:rsidRPr="009F3EFF" w:rsidRDefault="00E83B1A" w:rsidP="0047074F">
            <w:pPr>
              <w:jc w:val="center"/>
              <w:rPr>
                <w:sz w:val="18"/>
                <w:szCs w:val="18"/>
              </w:rPr>
            </w:pPr>
            <w:r>
              <w:rPr>
                <w:sz w:val="18"/>
                <w:szCs w:val="18"/>
              </w:rPr>
              <w:t>-0.0</w:t>
            </w:r>
            <w:r w:rsidR="001A1D6D">
              <w:rPr>
                <w:sz w:val="18"/>
                <w:szCs w:val="18"/>
              </w:rPr>
              <w:t>15</w:t>
            </w:r>
            <w:r>
              <w:rPr>
                <w:sz w:val="18"/>
                <w:szCs w:val="18"/>
              </w:rPr>
              <w:t xml:space="preserve"> (-</w:t>
            </w:r>
            <w:r w:rsidR="001A1D6D">
              <w:rPr>
                <w:sz w:val="18"/>
                <w:szCs w:val="18"/>
              </w:rPr>
              <w:t>0.78</w:t>
            </w:r>
            <w:r>
              <w:rPr>
                <w:sz w:val="18"/>
                <w:szCs w:val="18"/>
              </w:rPr>
              <w:t>)</w:t>
            </w:r>
          </w:p>
        </w:tc>
        <w:tc>
          <w:tcPr>
            <w:tcW w:w="1530" w:type="dxa"/>
          </w:tcPr>
          <w:p w:rsidR="00E83B1A" w:rsidRPr="009F3EFF" w:rsidRDefault="00E83B1A" w:rsidP="0047074F">
            <w:pPr>
              <w:jc w:val="center"/>
              <w:rPr>
                <w:sz w:val="18"/>
                <w:szCs w:val="18"/>
              </w:rPr>
            </w:pPr>
            <w:r>
              <w:rPr>
                <w:sz w:val="18"/>
                <w:szCs w:val="18"/>
              </w:rPr>
              <w:t>-0.0</w:t>
            </w:r>
            <w:r w:rsidR="00CA60A1">
              <w:rPr>
                <w:sz w:val="18"/>
                <w:szCs w:val="18"/>
              </w:rPr>
              <w:t>27</w:t>
            </w:r>
            <w:r>
              <w:rPr>
                <w:sz w:val="18"/>
                <w:szCs w:val="18"/>
              </w:rPr>
              <w:t xml:space="preserve"> (-1.</w:t>
            </w:r>
            <w:r w:rsidR="00CA60A1">
              <w:rPr>
                <w:sz w:val="18"/>
                <w:szCs w:val="18"/>
              </w:rPr>
              <w:t>38</w:t>
            </w:r>
            <w:r>
              <w:rPr>
                <w:sz w:val="18"/>
                <w:szCs w:val="18"/>
              </w:rPr>
              <w:t>)</w:t>
            </w:r>
          </w:p>
        </w:tc>
      </w:tr>
      <w:tr w:rsidR="009D5312" w:rsidTr="009D5312">
        <w:tc>
          <w:tcPr>
            <w:tcW w:w="1711" w:type="dxa"/>
          </w:tcPr>
          <w:p w:rsidR="00E83B1A" w:rsidRPr="009F3EFF" w:rsidRDefault="00E83B1A" w:rsidP="0047074F">
            <w:pPr>
              <w:rPr>
                <w:i/>
                <w:sz w:val="18"/>
                <w:szCs w:val="18"/>
              </w:rPr>
            </w:pPr>
            <w:r w:rsidRPr="009F3EFF">
              <w:rPr>
                <w:i/>
                <w:sz w:val="18"/>
                <w:szCs w:val="18"/>
              </w:rPr>
              <w:t>Class A</w:t>
            </w:r>
          </w:p>
        </w:tc>
        <w:tc>
          <w:tcPr>
            <w:tcW w:w="1529" w:type="dxa"/>
          </w:tcPr>
          <w:p w:rsidR="00E83B1A" w:rsidRPr="009F3EFF" w:rsidRDefault="00E83B1A" w:rsidP="0047074F">
            <w:pPr>
              <w:jc w:val="center"/>
              <w:rPr>
                <w:sz w:val="18"/>
                <w:szCs w:val="18"/>
              </w:rPr>
            </w:pPr>
            <w:r>
              <w:rPr>
                <w:sz w:val="18"/>
                <w:szCs w:val="18"/>
              </w:rPr>
              <w:t>0.5</w:t>
            </w:r>
            <w:r w:rsidR="00925E06">
              <w:rPr>
                <w:sz w:val="18"/>
                <w:szCs w:val="18"/>
              </w:rPr>
              <w:t>34</w:t>
            </w:r>
            <w:r>
              <w:rPr>
                <w:sz w:val="18"/>
                <w:szCs w:val="18"/>
              </w:rPr>
              <w:t xml:space="preserve"> (5.</w:t>
            </w:r>
            <w:r w:rsidR="00925E06">
              <w:rPr>
                <w:sz w:val="18"/>
                <w:szCs w:val="18"/>
              </w:rPr>
              <w:t>48</w:t>
            </w:r>
            <w:r>
              <w:rPr>
                <w:sz w:val="18"/>
                <w:szCs w:val="18"/>
              </w:rPr>
              <w:t>)**</w:t>
            </w:r>
          </w:p>
        </w:tc>
        <w:tc>
          <w:tcPr>
            <w:tcW w:w="1620" w:type="dxa"/>
          </w:tcPr>
          <w:p w:rsidR="00E83B1A" w:rsidRPr="009F3EFF" w:rsidRDefault="00E83B1A" w:rsidP="0047074F">
            <w:pPr>
              <w:jc w:val="center"/>
              <w:rPr>
                <w:sz w:val="18"/>
                <w:szCs w:val="18"/>
              </w:rPr>
            </w:pPr>
            <w:r>
              <w:rPr>
                <w:sz w:val="18"/>
                <w:szCs w:val="18"/>
              </w:rPr>
              <w:t>0.5</w:t>
            </w:r>
            <w:r w:rsidR="00BA1BAE">
              <w:rPr>
                <w:sz w:val="18"/>
                <w:szCs w:val="18"/>
              </w:rPr>
              <w:t>23</w:t>
            </w:r>
            <w:r>
              <w:rPr>
                <w:sz w:val="18"/>
                <w:szCs w:val="18"/>
              </w:rPr>
              <w:t xml:space="preserve"> (5.</w:t>
            </w:r>
            <w:r w:rsidR="00BA1BAE">
              <w:rPr>
                <w:sz w:val="18"/>
                <w:szCs w:val="18"/>
              </w:rPr>
              <w:t>30</w:t>
            </w:r>
            <w:r>
              <w:rPr>
                <w:sz w:val="18"/>
                <w:szCs w:val="18"/>
              </w:rPr>
              <w:t>)**</w:t>
            </w:r>
          </w:p>
        </w:tc>
        <w:tc>
          <w:tcPr>
            <w:tcW w:w="1440" w:type="dxa"/>
          </w:tcPr>
          <w:p w:rsidR="00E83B1A" w:rsidRPr="009F3EFF" w:rsidRDefault="00E83B1A" w:rsidP="0047074F">
            <w:pPr>
              <w:jc w:val="center"/>
              <w:rPr>
                <w:sz w:val="18"/>
                <w:szCs w:val="18"/>
              </w:rPr>
            </w:pPr>
            <w:r>
              <w:rPr>
                <w:sz w:val="18"/>
                <w:szCs w:val="18"/>
              </w:rPr>
              <w:t>0.5</w:t>
            </w:r>
            <w:r w:rsidR="003E665E">
              <w:rPr>
                <w:sz w:val="18"/>
                <w:szCs w:val="18"/>
              </w:rPr>
              <w:t>29</w:t>
            </w:r>
            <w:r>
              <w:rPr>
                <w:sz w:val="18"/>
                <w:szCs w:val="18"/>
              </w:rPr>
              <w:t xml:space="preserve"> (5.</w:t>
            </w:r>
            <w:r w:rsidR="003E665E">
              <w:rPr>
                <w:sz w:val="18"/>
                <w:szCs w:val="18"/>
              </w:rPr>
              <w:t>4</w:t>
            </w:r>
            <w:r>
              <w:rPr>
                <w:sz w:val="18"/>
                <w:szCs w:val="18"/>
              </w:rPr>
              <w:t>0)**</w:t>
            </w:r>
          </w:p>
        </w:tc>
        <w:tc>
          <w:tcPr>
            <w:tcW w:w="1440" w:type="dxa"/>
          </w:tcPr>
          <w:p w:rsidR="00E83B1A" w:rsidRPr="009F3EFF" w:rsidRDefault="00E83B1A" w:rsidP="0047074F">
            <w:pPr>
              <w:jc w:val="center"/>
              <w:rPr>
                <w:sz w:val="18"/>
                <w:szCs w:val="18"/>
              </w:rPr>
            </w:pPr>
            <w:r>
              <w:rPr>
                <w:sz w:val="18"/>
                <w:szCs w:val="18"/>
              </w:rPr>
              <w:t>0.5</w:t>
            </w:r>
            <w:r w:rsidR="001A1D6D">
              <w:rPr>
                <w:sz w:val="18"/>
                <w:szCs w:val="18"/>
              </w:rPr>
              <w:t>14</w:t>
            </w:r>
            <w:r>
              <w:rPr>
                <w:sz w:val="18"/>
                <w:szCs w:val="18"/>
              </w:rPr>
              <w:t xml:space="preserve"> (5.</w:t>
            </w:r>
            <w:r w:rsidR="001A1D6D">
              <w:rPr>
                <w:sz w:val="18"/>
                <w:szCs w:val="18"/>
              </w:rPr>
              <w:t>18</w:t>
            </w:r>
            <w:r>
              <w:rPr>
                <w:sz w:val="18"/>
                <w:szCs w:val="18"/>
              </w:rPr>
              <w:t>)**</w:t>
            </w:r>
          </w:p>
        </w:tc>
        <w:tc>
          <w:tcPr>
            <w:tcW w:w="1530" w:type="dxa"/>
          </w:tcPr>
          <w:p w:rsidR="00E83B1A" w:rsidRPr="009F3EFF" w:rsidRDefault="00E83B1A" w:rsidP="0047074F">
            <w:pPr>
              <w:jc w:val="center"/>
              <w:rPr>
                <w:sz w:val="18"/>
                <w:szCs w:val="18"/>
              </w:rPr>
            </w:pPr>
            <w:r>
              <w:rPr>
                <w:sz w:val="18"/>
                <w:szCs w:val="18"/>
              </w:rPr>
              <w:t>0.5</w:t>
            </w:r>
            <w:r w:rsidR="00CA60A1">
              <w:rPr>
                <w:sz w:val="18"/>
                <w:szCs w:val="18"/>
              </w:rPr>
              <w:t>59</w:t>
            </w:r>
            <w:r>
              <w:rPr>
                <w:sz w:val="18"/>
                <w:szCs w:val="18"/>
              </w:rPr>
              <w:t xml:space="preserve"> (5.</w:t>
            </w:r>
            <w:r w:rsidR="00CA60A1">
              <w:rPr>
                <w:sz w:val="18"/>
                <w:szCs w:val="18"/>
              </w:rPr>
              <w:t>62</w:t>
            </w:r>
            <w:r>
              <w:rPr>
                <w:sz w:val="18"/>
                <w:szCs w:val="18"/>
              </w:rPr>
              <w:t>)**</w:t>
            </w:r>
          </w:p>
        </w:tc>
      </w:tr>
      <w:tr w:rsidR="009D5312" w:rsidTr="009D5312">
        <w:tc>
          <w:tcPr>
            <w:tcW w:w="1711" w:type="dxa"/>
          </w:tcPr>
          <w:p w:rsidR="00E83B1A" w:rsidRPr="009F3EFF" w:rsidRDefault="00E83B1A" w:rsidP="0047074F">
            <w:pPr>
              <w:rPr>
                <w:sz w:val="18"/>
                <w:szCs w:val="18"/>
              </w:rPr>
            </w:pPr>
            <w:r w:rsidRPr="009F3EFF">
              <w:rPr>
                <w:i/>
                <w:sz w:val="18"/>
                <w:szCs w:val="18"/>
              </w:rPr>
              <w:t>Class B</w:t>
            </w:r>
          </w:p>
        </w:tc>
        <w:tc>
          <w:tcPr>
            <w:tcW w:w="1529" w:type="dxa"/>
          </w:tcPr>
          <w:p w:rsidR="00E83B1A" w:rsidRPr="009F3EFF" w:rsidRDefault="00E83B1A" w:rsidP="0047074F">
            <w:pPr>
              <w:jc w:val="center"/>
              <w:rPr>
                <w:sz w:val="18"/>
                <w:szCs w:val="18"/>
              </w:rPr>
            </w:pPr>
            <w:r>
              <w:rPr>
                <w:sz w:val="18"/>
                <w:szCs w:val="18"/>
              </w:rPr>
              <w:t>0.</w:t>
            </w:r>
            <w:r w:rsidR="00925E06">
              <w:rPr>
                <w:sz w:val="18"/>
                <w:szCs w:val="18"/>
              </w:rPr>
              <w:t>297</w:t>
            </w:r>
            <w:r>
              <w:rPr>
                <w:sz w:val="18"/>
                <w:szCs w:val="18"/>
              </w:rPr>
              <w:t xml:space="preserve"> (3.</w:t>
            </w:r>
            <w:r w:rsidR="00925E06">
              <w:rPr>
                <w:sz w:val="18"/>
                <w:szCs w:val="18"/>
              </w:rPr>
              <w:t>60</w:t>
            </w:r>
            <w:r>
              <w:rPr>
                <w:sz w:val="18"/>
                <w:szCs w:val="18"/>
              </w:rPr>
              <w:t>)**</w:t>
            </w:r>
          </w:p>
        </w:tc>
        <w:tc>
          <w:tcPr>
            <w:tcW w:w="1620" w:type="dxa"/>
          </w:tcPr>
          <w:p w:rsidR="00E83B1A" w:rsidRPr="009F3EFF" w:rsidRDefault="00E83B1A" w:rsidP="0047074F">
            <w:pPr>
              <w:jc w:val="center"/>
              <w:rPr>
                <w:sz w:val="18"/>
                <w:szCs w:val="18"/>
              </w:rPr>
            </w:pPr>
            <w:r>
              <w:rPr>
                <w:sz w:val="18"/>
                <w:szCs w:val="18"/>
              </w:rPr>
              <w:t>0.</w:t>
            </w:r>
            <w:r w:rsidR="00CA3C80">
              <w:rPr>
                <w:sz w:val="18"/>
                <w:szCs w:val="18"/>
              </w:rPr>
              <w:t>295</w:t>
            </w:r>
            <w:r>
              <w:rPr>
                <w:sz w:val="18"/>
                <w:szCs w:val="18"/>
              </w:rPr>
              <w:t xml:space="preserve"> (3.</w:t>
            </w:r>
            <w:r w:rsidR="00CA3C80">
              <w:rPr>
                <w:sz w:val="18"/>
                <w:szCs w:val="18"/>
              </w:rPr>
              <w:t>53</w:t>
            </w:r>
            <w:r>
              <w:rPr>
                <w:sz w:val="18"/>
                <w:szCs w:val="18"/>
              </w:rPr>
              <w:t>)**</w:t>
            </w:r>
          </w:p>
        </w:tc>
        <w:tc>
          <w:tcPr>
            <w:tcW w:w="1440" w:type="dxa"/>
          </w:tcPr>
          <w:p w:rsidR="00E83B1A" w:rsidRPr="009F3EFF" w:rsidRDefault="00E83B1A" w:rsidP="0047074F">
            <w:pPr>
              <w:jc w:val="center"/>
              <w:rPr>
                <w:sz w:val="18"/>
                <w:szCs w:val="18"/>
              </w:rPr>
            </w:pPr>
            <w:r>
              <w:rPr>
                <w:sz w:val="18"/>
                <w:szCs w:val="18"/>
              </w:rPr>
              <w:t>0.</w:t>
            </w:r>
            <w:r w:rsidR="003E665E">
              <w:rPr>
                <w:sz w:val="18"/>
                <w:szCs w:val="18"/>
              </w:rPr>
              <w:t>292</w:t>
            </w:r>
            <w:r>
              <w:rPr>
                <w:sz w:val="18"/>
                <w:szCs w:val="18"/>
              </w:rPr>
              <w:t xml:space="preserve"> (3.</w:t>
            </w:r>
            <w:r w:rsidR="003E665E">
              <w:rPr>
                <w:sz w:val="18"/>
                <w:szCs w:val="18"/>
              </w:rPr>
              <w:t>52</w:t>
            </w:r>
            <w:r>
              <w:rPr>
                <w:sz w:val="18"/>
                <w:szCs w:val="18"/>
              </w:rPr>
              <w:t>)**</w:t>
            </w:r>
          </w:p>
        </w:tc>
        <w:tc>
          <w:tcPr>
            <w:tcW w:w="1440" w:type="dxa"/>
          </w:tcPr>
          <w:p w:rsidR="00E83B1A" w:rsidRPr="009F3EFF" w:rsidRDefault="00E83B1A" w:rsidP="0047074F">
            <w:pPr>
              <w:jc w:val="center"/>
              <w:rPr>
                <w:sz w:val="18"/>
                <w:szCs w:val="18"/>
              </w:rPr>
            </w:pPr>
            <w:r>
              <w:rPr>
                <w:sz w:val="18"/>
                <w:szCs w:val="18"/>
              </w:rPr>
              <w:t>0.</w:t>
            </w:r>
            <w:r w:rsidR="001A1D6D">
              <w:rPr>
                <w:sz w:val="18"/>
                <w:szCs w:val="18"/>
              </w:rPr>
              <w:t>288</w:t>
            </w:r>
            <w:r>
              <w:rPr>
                <w:sz w:val="18"/>
                <w:szCs w:val="18"/>
              </w:rPr>
              <w:t xml:space="preserve"> (3.</w:t>
            </w:r>
            <w:r w:rsidR="001A1D6D">
              <w:rPr>
                <w:sz w:val="18"/>
                <w:szCs w:val="18"/>
              </w:rPr>
              <w:t>4</w:t>
            </w:r>
            <w:r>
              <w:rPr>
                <w:sz w:val="18"/>
                <w:szCs w:val="18"/>
              </w:rPr>
              <w:t>4)**</w:t>
            </w:r>
          </w:p>
        </w:tc>
        <w:tc>
          <w:tcPr>
            <w:tcW w:w="1530" w:type="dxa"/>
          </w:tcPr>
          <w:p w:rsidR="00E83B1A" w:rsidRPr="009F3EFF" w:rsidRDefault="00E83B1A" w:rsidP="0047074F">
            <w:pPr>
              <w:jc w:val="center"/>
              <w:rPr>
                <w:sz w:val="18"/>
                <w:szCs w:val="18"/>
              </w:rPr>
            </w:pPr>
            <w:r>
              <w:rPr>
                <w:sz w:val="18"/>
                <w:szCs w:val="18"/>
              </w:rPr>
              <w:t>0.</w:t>
            </w:r>
            <w:r w:rsidR="00CA60A1">
              <w:rPr>
                <w:sz w:val="18"/>
                <w:szCs w:val="18"/>
              </w:rPr>
              <w:t>289</w:t>
            </w:r>
            <w:r>
              <w:rPr>
                <w:sz w:val="18"/>
                <w:szCs w:val="18"/>
              </w:rPr>
              <w:t xml:space="preserve"> (3.</w:t>
            </w:r>
            <w:r w:rsidR="00CA60A1">
              <w:rPr>
                <w:sz w:val="18"/>
                <w:szCs w:val="18"/>
              </w:rPr>
              <w:t>42</w:t>
            </w:r>
            <w:r>
              <w:rPr>
                <w:sz w:val="18"/>
                <w:szCs w:val="18"/>
              </w:rPr>
              <w:t>)**</w:t>
            </w:r>
          </w:p>
        </w:tc>
      </w:tr>
      <w:tr w:rsidR="009D5312" w:rsidTr="009D5312">
        <w:tc>
          <w:tcPr>
            <w:tcW w:w="1711" w:type="dxa"/>
          </w:tcPr>
          <w:p w:rsidR="00E83B1A" w:rsidRPr="009F3EFF" w:rsidRDefault="00E83B1A" w:rsidP="0047074F">
            <w:pPr>
              <w:rPr>
                <w:sz w:val="18"/>
                <w:szCs w:val="18"/>
              </w:rPr>
            </w:pPr>
            <w:proofErr w:type="spellStart"/>
            <w:r w:rsidRPr="009F3EFF">
              <w:rPr>
                <w:i/>
                <w:sz w:val="18"/>
                <w:szCs w:val="18"/>
              </w:rPr>
              <w:t>Walkscore</w:t>
            </w:r>
            <w:proofErr w:type="spellEnd"/>
            <w:r w:rsidRPr="009F3EFF">
              <w:rPr>
                <w:i/>
                <w:sz w:val="18"/>
                <w:szCs w:val="18"/>
              </w:rPr>
              <w:t xml:space="preserve"> </w:t>
            </w:r>
          </w:p>
        </w:tc>
        <w:tc>
          <w:tcPr>
            <w:tcW w:w="1529" w:type="dxa"/>
          </w:tcPr>
          <w:p w:rsidR="00E83B1A" w:rsidRPr="009F3EFF" w:rsidRDefault="00E83B1A" w:rsidP="0047074F">
            <w:pPr>
              <w:jc w:val="center"/>
              <w:rPr>
                <w:sz w:val="18"/>
                <w:szCs w:val="18"/>
              </w:rPr>
            </w:pPr>
            <w:r>
              <w:rPr>
                <w:sz w:val="18"/>
                <w:szCs w:val="18"/>
              </w:rPr>
              <w:t>0.01</w:t>
            </w:r>
            <w:r w:rsidR="00925E06">
              <w:rPr>
                <w:sz w:val="18"/>
                <w:szCs w:val="18"/>
              </w:rPr>
              <w:t>6</w:t>
            </w:r>
            <w:r>
              <w:rPr>
                <w:sz w:val="18"/>
                <w:szCs w:val="18"/>
              </w:rPr>
              <w:t xml:space="preserve"> (2.</w:t>
            </w:r>
            <w:r w:rsidR="00925E06">
              <w:rPr>
                <w:sz w:val="18"/>
                <w:szCs w:val="18"/>
              </w:rPr>
              <w:t>18</w:t>
            </w:r>
            <w:r>
              <w:rPr>
                <w:sz w:val="18"/>
                <w:szCs w:val="18"/>
              </w:rPr>
              <w:t>)*</w:t>
            </w:r>
          </w:p>
        </w:tc>
        <w:tc>
          <w:tcPr>
            <w:tcW w:w="1620" w:type="dxa"/>
          </w:tcPr>
          <w:p w:rsidR="00E83B1A" w:rsidRPr="009F3EFF" w:rsidRDefault="00E83B1A" w:rsidP="0047074F">
            <w:pPr>
              <w:jc w:val="center"/>
              <w:rPr>
                <w:sz w:val="18"/>
                <w:szCs w:val="18"/>
              </w:rPr>
            </w:pPr>
            <w:r>
              <w:rPr>
                <w:sz w:val="18"/>
                <w:szCs w:val="18"/>
              </w:rPr>
              <w:t>0.01</w:t>
            </w:r>
            <w:r w:rsidR="00CA3C80">
              <w:rPr>
                <w:sz w:val="18"/>
                <w:szCs w:val="18"/>
              </w:rPr>
              <w:t>7</w:t>
            </w:r>
            <w:r>
              <w:rPr>
                <w:sz w:val="18"/>
                <w:szCs w:val="18"/>
              </w:rPr>
              <w:t xml:space="preserve"> (2.</w:t>
            </w:r>
            <w:r w:rsidR="00CA3C80">
              <w:rPr>
                <w:sz w:val="18"/>
                <w:szCs w:val="18"/>
              </w:rPr>
              <w:t>31</w:t>
            </w:r>
            <w:r>
              <w:rPr>
                <w:sz w:val="18"/>
                <w:szCs w:val="18"/>
              </w:rPr>
              <w:t>)*</w:t>
            </w:r>
          </w:p>
        </w:tc>
        <w:tc>
          <w:tcPr>
            <w:tcW w:w="1440" w:type="dxa"/>
          </w:tcPr>
          <w:p w:rsidR="00E83B1A" w:rsidRPr="009F3EFF" w:rsidRDefault="00E83B1A" w:rsidP="0047074F">
            <w:pPr>
              <w:jc w:val="center"/>
              <w:rPr>
                <w:sz w:val="18"/>
                <w:szCs w:val="18"/>
              </w:rPr>
            </w:pPr>
            <w:r>
              <w:rPr>
                <w:sz w:val="18"/>
                <w:szCs w:val="18"/>
              </w:rPr>
              <w:t>0.01</w:t>
            </w:r>
            <w:r w:rsidR="003E665E">
              <w:rPr>
                <w:sz w:val="18"/>
                <w:szCs w:val="18"/>
              </w:rPr>
              <w:t>6</w:t>
            </w:r>
            <w:r>
              <w:rPr>
                <w:sz w:val="18"/>
                <w:szCs w:val="18"/>
              </w:rPr>
              <w:t xml:space="preserve"> (2.</w:t>
            </w:r>
            <w:r w:rsidR="003E665E">
              <w:rPr>
                <w:sz w:val="18"/>
                <w:szCs w:val="18"/>
              </w:rPr>
              <w:t>15</w:t>
            </w:r>
            <w:r>
              <w:rPr>
                <w:sz w:val="18"/>
                <w:szCs w:val="18"/>
              </w:rPr>
              <w:t>)*</w:t>
            </w:r>
          </w:p>
        </w:tc>
        <w:tc>
          <w:tcPr>
            <w:tcW w:w="1440" w:type="dxa"/>
          </w:tcPr>
          <w:p w:rsidR="00E83B1A" w:rsidRPr="009F3EFF" w:rsidRDefault="00E83B1A" w:rsidP="0047074F">
            <w:pPr>
              <w:jc w:val="center"/>
              <w:rPr>
                <w:sz w:val="18"/>
                <w:szCs w:val="18"/>
              </w:rPr>
            </w:pPr>
            <w:r>
              <w:rPr>
                <w:sz w:val="18"/>
                <w:szCs w:val="18"/>
              </w:rPr>
              <w:t>0.01</w:t>
            </w:r>
            <w:r w:rsidR="001A1D6D">
              <w:rPr>
                <w:sz w:val="18"/>
                <w:szCs w:val="18"/>
              </w:rPr>
              <w:t>7</w:t>
            </w:r>
            <w:r>
              <w:rPr>
                <w:sz w:val="18"/>
                <w:szCs w:val="18"/>
              </w:rPr>
              <w:t xml:space="preserve"> (2.</w:t>
            </w:r>
            <w:r w:rsidR="001A1D6D">
              <w:rPr>
                <w:sz w:val="18"/>
                <w:szCs w:val="18"/>
              </w:rPr>
              <w:t>30</w:t>
            </w:r>
            <w:r>
              <w:rPr>
                <w:sz w:val="18"/>
                <w:szCs w:val="18"/>
              </w:rPr>
              <w:t>)*</w:t>
            </w:r>
          </w:p>
        </w:tc>
        <w:tc>
          <w:tcPr>
            <w:tcW w:w="1530" w:type="dxa"/>
          </w:tcPr>
          <w:p w:rsidR="00E83B1A" w:rsidRPr="009F3EFF" w:rsidRDefault="00E83B1A" w:rsidP="0047074F">
            <w:pPr>
              <w:jc w:val="center"/>
              <w:rPr>
                <w:sz w:val="18"/>
                <w:szCs w:val="18"/>
              </w:rPr>
            </w:pPr>
            <w:r>
              <w:rPr>
                <w:sz w:val="18"/>
                <w:szCs w:val="18"/>
              </w:rPr>
              <w:t>0.016 (2.1</w:t>
            </w:r>
            <w:r w:rsidR="00CA60A1">
              <w:rPr>
                <w:sz w:val="18"/>
                <w:szCs w:val="18"/>
              </w:rPr>
              <w:t>9</w:t>
            </w:r>
            <w:r>
              <w:rPr>
                <w:sz w:val="18"/>
                <w:szCs w:val="18"/>
              </w:rPr>
              <w:t>)*</w:t>
            </w:r>
          </w:p>
        </w:tc>
      </w:tr>
      <w:tr w:rsidR="009D5312" w:rsidTr="009D5312">
        <w:tc>
          <w:tcPr>
            <w:tcW w:w="1711" w:type="dxa"/>
          </w:tcPr>
          <w:p w:rsidR="00E83B1A" w:rsidRPr="009F3EFF" w:rsidRDefault="00E83B1A" w:rsidP="0047074F">
            <w:pPr>
              <w:rPr>
                <w:sz w:val="18"/>
                <w:szCs w:val="18"/>
              </w:rPr>
            </w:pPr>
            <w:r w:rsidRPr="009F3EFF">
              <w:rPr>
                <w:i/>
                <w:sz w:val="18"/>
                <w:szCs w:val="18"/>
              </w:rPr>
              <w:t xml:space="preserve">Elevators </w:t>
            </w:r>
          </w:p>
        </w:tc>
        <w:tc>
          <w:tcPr>
            <w:tcW w:w="1529" w:type="dxa"/>
          </w:tcPr>
          <w:p w:rsidR="00E83B1A" w:rsidRPr="009F3EFF" w:rsidRDefault="00E83B1A" w:rsidP="0047074F">
            <w:pPr>
              <w:jc w:val="center"/>
              <w:rPr>
                <w:sz w:val="18"/>
                <w:szCs w:val="18"/>
              </w:rPr>
            </w:pPr>
            <w:r>
              <w:rPr>
                <w:sz w:val="18"/>
                <w:szCs w:val="18"/>
              </w:rPr>
              <w:t>0.</w:t>
            </w:r>
            <w:r w:rsidR="00925E06">
              <w:rPr>
                <w:sz w:val="18"/>
                <w:szCs w:val="18"/>
              </w:rPr>
              <w:t>114</w:t>
            </w:r>
            <w:r>
              <w:rPr>
                <w:sz w:val="18"/>
                <w:szCs w:val="18"/>
              </w:rPr>
              <w:t xml:space="preserve"> (1.</w:t>
            </w:r>
            <w:r w:rsidR="00925E06">
              <w:rPr>
                <w:sz w:val="18"/>
                <w:szCs w:val="18"/>
              </w:rPr>
              <w:t>73</w:t>
            </w:r>
            <w:r>
              <w:rPr>
                <w:sz w:val="18"/>
                <w:szCs w:val="18"/>
              </w:rPr>
              <w:t>)</w:t>
            </w:r>
          </w:p>
        </w:tc>
        <w:tc>
          <w:tcPr>
            <w:tcW w:w="1620" w:type="dxa"/>
          </w:tcPr>
          <w:p w:rsidR="00E83B1A" w:rsidRPr="009F3EFF" w:rsidRDefault="00E83B1A" w:rsidP="0047074F">
            <w:pPr>
              <w:jc w:val="center"/>
              <w:rPr>
                <w:sz w:val="18"/>
                <w:szCs w:val="18"/>
              </w:rPr>
            </w:pPr>
            <w:r>
              <w:rPr>
                <w:sz w:val="18"/>
                <w:szCs w:val="18"/>
              </w:rPr>
              <w:t>0.</w:t>
            </w:r>
            <w:r w:rsidR="00CA3C80">
              <w:rPr>
                <w:sz w:val="18"/>
                <w:szCs w:val="18"/>
              </w:rPr>
              <w:t>118</w:t>
            </w:r>
            <w:r>
              <w:rPr>
                <w:sz w:val="18"/>
                <w:szCs w:val="18"/>
              </w:rPr>
              <w:t xml:space="preserve"> (1.</w:t>
            </w:r>
            <w:r w:rsidR="00CA3C80">
              <w:rPr>
                <w:sz w:val="18"/>
                <w:szCs w:val="18"/>
              </w:rPr>
              <w:t>7</w:t>
            </w:r>
            <w:r>
              <w:rPr>
                <w:sz w:val="18"/>
                <w:szCs w:val="18"/>
              </w:rPr>
              <w:t>7)</w:t>
            </w:r>
          </w:p>
        </w:tc>
        <w:tc>
          <w:tcPr>
            <w:tcW w:w="1440" w:type="dxa"/>
          </w:tcPr>
          <w:p w:rsidR="00E83B1A" w:rsidRPr="009F3EFF" w:rsidRDefault="00E83B1A" w:rsidP="0047074F">
            <w:pPr>
              <w:jc w:val="center"/>
              <w:rPr>
                <w:sz w:val="18"/>
                <w:szCs w:val="18"/>
              </w:rPr>
            </w:pPr>
            <w:r>
              <w:rPr>
                <w:sz w:val="18"/>
                <w:szCs w:val="18"/>
              </w:rPr>
              <w:t>0.</w:t>
            </w:r>
            <w:r w:rsidR="003E665E">
              <w:rPr>
                <w:sz w:val="18"/>
                <w:szCs w:val="18"/>
              </w:rPr>
              <w:t>112</w:t>
            </w:r>
            <w:r>
              <w:rPr>
                <w:sz w:val="18"/>
                <w:szCs w:val="18"/>
              </w:rPr>
              <w:t xml:space="preserve"> (1.</w:t>
            </w:r>
            <w:r w:rsidR="003E665E">
              <w:rPr>
                <w:sz w:val="18"/>
                <w:szCs w:val="18"/>
              </w:rPr>
              <w:t>65</w:t>
            </w:r>
            <w:r>
              <w:rPr>
                <w:sz w:val="18"/>
                <w:szCs w:val="18"/>
              </w:rPr>
              <w:t>)</w:t>
            </w:r>
          </w:p>
        </w:tc>
        <w:tc>
          <w:tcPr>
            <w:tcW w:w="1440" w:type="dxa"/>
          </w:tcPr>
          <w:p w:rsidR="00E83B1A" w:rsidRPr="009F3EFF" w:rsidRDefault="00E83B1A" w:rsidP="0047074F">
            <w:pPr>
              <w:jc w:val="center"/>
              <w:rPr>
                <w:sz w:val="18"/>
                <w:szCs w:val="18"/>
              </w:rPr>
            </w:pPr>
            <w:r>
              <w:rPr>
                <w:sz w:val="18"/>
                <w:szCs w:val="18"/>
              </w:rPr>
              <w:t>0.</w:t>
            </w:r>
            <w:r w:rsidR="001A1D6D">
              <w:rPr>
                <w:sz w:val="18"/>
                <w:szCs w:val="18"/>
              </w:rPr>
              <w:t>112</w:t>
            </w:r>
            <w:r>
              <w:rPr>
                <w:sz w:val="18"/>
                <w:szCs w:val="18"/>
              </w:rPr>
              <w:t xml:space="preserve"> (1.</w:t>
            </w:r>
            <w:r w:rsidR="001A1D6D">
              <w:rPr>
                <w:sz w:val="18"/>
                <w:szCs w:val="18"/>
              </w:rPr>
              <w:t>65</w:t>
            </w:r>
            <w:r>
              <w:rPr>
                <w:sz w:val="18"/>
                <w:szCs w:val="18"/>
              </w:rPr>
              <w:t>)</w:t>
            </w:r>
          </w:p>
        </w:tc>
        <w:tc>
          <w:tcPr>
            <w:tcW w:w="1530" w:type="dxa"/>
          </w:tcPr>
          <w:p w:rsidR="00E83B1A" w:rsidRPr="009F3EFF" w:rsidRDefault="00E83B1A" w:rsidP="0047074F">
            <w:pPr>
              <w:jc w:val="center"/>
              <w:rPr>
                <w:sz w:val="18"/>
                <w:szCs w:val="18"/>
              </w:rPr>
            </w:pPr>
            <w:r>
              <w:rPr>
                <w:sz w:val="18"/>
                <w:szCs w:val="18"/>
              </w:rPr>
              <w:t>0.</w:t>
            </w:r>
            <w:r w:rsidR="00CA60A1">
              <w:rPr>
                <w:sz w:val="18"/>
                <w:szCs w:val="18"/>
              </w:rPr>
              <w:t>116</w:t>
            </w:r>
            <w:r>
              <w:rPr>
                <w:sz w:val="18"/>
                <w:szCs w:val="18"/>
              </w:rPr>
              <w:t xml:space="preserve"> (1.</w:t>
            </w:r>
            <w:r w:rsidR="00CA60A1">
              <w:rPr>
                <w:sz w:val="18"/>
                <w:szCs w:val="18"/>
              </w:rPr>
              <w:t>70</w:t>
            </w:r>
            <w:r>
              <w:rPr>
                <w:sz w:val="18"/>
                <w:szCs w:val="18"/>
              </w:rPr>
              <w:t>)</w:t>
            </w:r>
          </w:p>
        </w:tc>
      </w:tr>
      <w:tr w:rsidR="009D5312" w:rsidTr="009D5312">
        <w:tc>
          <w:tcPr>
            <w:tcW w:w="1711" w:type="dxa"/>
          </w:tcPr>
          <w:p w:rsidR="00E83B1A" w:rsidRPr="009F3EFF" w:rsidRDefault="00E83B1A" w:rsidP="0047074F">
            <w:pPr>
              <w:rPr>
                <w:sz w:val="18"/>
                <w:szCs w:val="18"/>
              </w:rPr>
            </w:pPr>
            <w:r w:rsidRPr="009F3EFF">
              <w:rPr>
                <w:i/>
                <w:sz w:val="18"/>
                <w:szCs w:val="18"/>
              </w:rPr>
              <w:t>Wired</w:t>
            </w:r>
          </w:p>
        </w:tc>
        <w:tc>
          <w:tcPr>
            <w:tcW w:w="1529" w:type="dxa"/>
          </w:tcPr>
          <w:p w:rsidR="00E83B1A" w:rsidRPr="009F3EFF" w:rsidRDefault="00E83B1A" w:rsidP="0047074F">
            <w:pPr>
              <w:jc w:val="center"/>
              <w:rPr>
                <w:sz w:val="18"/>
                <w:szCs w:val="18"/>
              </w:rPr>
            </w:pPr>
            <w:r>
              <w:rPr>
                <w:sz w:val="18"/>
                <w:szCs w:val="18"/>
              </w:rPr>
              <w:t>-0.0</w:t>
            </w:r>
            <w:r w:rsidR="00925E06">
              <w:rPr>
                <w:sz w:val="18"/>
                <w:szCs w:val="18"/>
              </w:rPr>
              <w:t>55</w:t>
            </w:r>
            <w:r>
              <w:rPr>
                <w:sz w:val="18"/>
                <w:szCs w:val="18"/>
              </w:rPr>
              <w:t xml:space="preserve"> (-</w:t>
            </w:r>
            <w:r w:rsidR="00925E06">
              <w:rPr>
                <w:sz w:val="18"/>
                <w:szCs w:val="18"/>
              </w:rPr>
              <w:t>1.03</w:t>
            </w:r>
            <w:r>
              <w:rPr>
                <w:sz w:val="18"/>
                <w:szCs w:val="18"/>
              </w:rPr>
              <w:t>)</w:t>
            </w:r>
          </w:p>
        </w:tc>
        <w:tc>
          <w:tcPr>
            <w:tcW w:w="1620" w:type="dxa"/>
          </w:tcPr>
          <w:p w:rsidR="00E83B1A" w:rsidRPr="009F3EFF" w:rsidRDefault="00E83B1A" w:rsidP="0047074F">
            <w:pPr>
              <w:jc w:val="center"/>
              <w:rPr>
                <w:sz w:val="18"/>
                <w:szCs w:val="18"/>
              </w:rPr>
            </w:pPr>
          </w:p>
        </w:tc>
        <w:tc>
          <w:tcPr>
            <w:tcW w:w="1440" w:type="dxa"/>
          </w:tcPr>
          <w:p w:rsidR="00E83B1A" w:rsidRPr="009F3EFF" w:rsidRDefault="00E83B1A" w:rsidP="0047074F">
            <w:pPr>
              <w:jc w:val="center"/>
              <w:rPr>
                <w:sz w:val="18"/>
                <w:szCs w:val="18"/>
              </w:rPr>
            </w:pPr>
            <w:r>
              <w:rPr>
                <w:sz w:val="18"/>
                <w:szCs w:val="18"/>
              </w:rPr>
              <w:t>-0.0</w:t>
            </w:r>
            <w:r w:rsidR="003E665E">
              <w:rPr>
                <w:sz w:val="18"/>
                <w:szCs w:val="18"/>
              </w:rPr>
              <w:t>55</w:t>
            </w:r>
            <w:r>
              <w:rPr>
                <w:sz w:val="18"/>
                <w:szCs w:val="18"/>
              </w:rPr>
              <w:t xml:space="preserve"> (-</w:t>
            </w:r>
            <w:r w:rsidR="003E665E">
              <w:rPr>
                <w:sz w:val="18"/>
                <w:szCs w:val="18"/>
              </w:rPr>
              <w:t>1.03</w:t>
            </w:r>
            <w:r>
              <w:rPr>
                <w:sz w:val="18"/>
                <w:szCs w:val="18"/>
              </w:rPr>
              <w:t>)</w:t>
            </w:r>
          </w:p>
        </w:tc>
        <w:tc>
          <w:tcPr>
            <w:tcW w:w="1440" w:type="dxa"/>
          </w:tcPr>
          <w:p w:rsidR="00E83B1A" w:rsidRPr="009F3EFF" w:rsidRDefault="00E83B1A" w:rsidP="0047074F">
            <w:pPr>
              <w:jc w:val="center"/>
              <w:rPr>
                <w:sz w:val="18"/>
                <w:szCs w:val="18"/>
              </w:rPr>
            </w:pPr>
          </w:p>
        </w:tc>
        <w:tc>
          <w:tcPr>
            <w:tcW w:w="1530" w:type="dxa"/>
          </w:tcPr>
          <w:p w:rsidR="00E83B1A" w:rsidRPr="009F3EFF" w:rsidRDefault="00E83B1A" w:rsidP="0047074F">
            <w:pPr>
              <w:jc w:val="center"/>
              <w:rPr>
                <w:sz w:val="18"/>
                <w:szCs w:val="18"/>
              </w:rPr>
            </w:pPr>
          </w:p>
        </w:tc>
      </w:tr>
      <w:tr w:rsidR="009D5312" w:rsidTr="009D5312">
        <w:tc>
          <w:tcPr>
            <w:tcW w:w="1711" w:type="dxa"/>
          </w:tcPr>
          <w:p w:rsidR="00E83B1A" w:rsidRPr="009F3EFF" w:rsidRDefault="00E83B1A" w:rsidP="0047074F">
            <w:pPr>
              <w:rPr>
                <w:sz w:val="18"/>
                <w:szCs w:val="18"/>
              </w:rPr>
            </w:pPr>
            <w:r w:rsidRPr="009F3EFF">
              <w:rPr>
                <w:i/>
                <w:sz w:val="18"/>
                <w:szCs w:val="18"/>
              </w:rPr>
              <w:t xml:space="preserve">    </w:t>
            </w:r>
            <w:proofErr w:type="spellStart"/>
            <w:r w:rsidRPr="009F3EFF">
              <w:rPr>
                <w:i/>
                <w:sz w:val="18"/>
                <w:szCs w:val="18"/>
              </w:rPr>
              <w:t>Wired_PLT</w:t>
            </w:r>
            <w:proofErr w:type="spellEnd"/>
          </w:p>
        </w:tc>
        <w:tc>
          <w:tcPr>
            <w:tcW w:w="1529" w:type="dxa"/>
          </w:tcPr>
          <w:p w:rsidR="00E83B1A" w:rsidRPr="009F3EFF" w:rsidRDefault="00E83B1A" w:rsidP="0047074F">
            <w:pPr>
              <w:jc w:val="center"/>
              <w:rPr>
                <w:sz w:val="18"/>
                <w:szCs w:val="18"/>
              </w:rPr>
            </w:pPr>
          </w:p>
        </w:tc>
        <w:tc>
          <w:tcPr>
            <w:tcW w:w="1620" w:type="dxa"/>
          </w:tcPr>
          <w:p w:rsidR="00E83B1A" w:rsidRPr="009F3EFF" w:rsidRDefault="00E83B1A" w:rsidP="0047074F">
            <w:pPr>
              <w:jc w:val="center"/>
              <w:rPr>
                <w:sz w:val="18"/>
                <w:szCs w:val="18"/>
              </w:rPr>
            </w:pPr>
            <w:r>
              <w:rPr>
                <w:sz w:val="18"/>
                <w:szCs w:val="18"/>
              </w:rPr>
              <w:t>-0.0</w:t>
            </w:r>
            <w:r w:rsidR="00CA3C80">
              <w:rPr>
                <w:sz w:val="18"/>
                <w:szCs w:val="18"/>
              </w:rPr>
              <w:t>47</w:t>
            </w:r>
            <w:r>
              <w:rPr>
                <w:sz w:val="18"/>
                <w:szCs w:val="18"/>
              </w:rPr>
              <w:t xml:space="preserve"> (-0.5</w:t>
            </w:r>
            <w:r w:rsidR="00CA3C80">
              <w:rPr>
                <w:sz w:val="18"/>
                <w:szCs w:val="18"/>
              </w:rPr>
              <w:t>2</w:t>
            </w:r>
            <w:r>
              <w:rPr>
                <w:sz w:val="18"/>
                <w:szCs w:val="18"/>
              </w:rPr>
              <w:t>)</w:t>
            </w:r>
          </w:p>
        </w:tc>
        <w:tc>
          <w:tcPr>
            <w:tcW w:w="1440" w:type="dxa"/>
          </w:tcPr>
          <w:p w:rsidR="00E83B1A" w:rsidRPr="009F3EFF" w:rsidRDefault="00E83B1A" w:rsidP="0047074F">
            <w:pPr>
              <w:jc w:val="center"/>
              <w:rPr>
                <w:sz w:val="18"/>
                <w:szCs w:val="18"/>
              </w:rPr>
            </w:pPr>
          </w:p>
        </w:tc>
        <w:tc>
          <w:tcPr>
            <w:tcW w:w="1440" w:type="dxa"/>
          </w:tcPr>
          <w:p w:rsidR="00E83B1A" w:rsidRPr="009F3EFF" w:rsidRDefault="00E83B1A" w:rsidP="0047074F">
            <w:pPr>
              <w:jc w:val="center"/>
              <w:rPr>
                <w:sz w:val="18"/>
                <w:szCs w:val="18"/>
              </w:rPr>
            </w:pPr>
            <w:r>
              <w:rPr>
                <w:sz w:val="18"/>
                <w:szCs w:val="18"/>
              </w:rPr>
              <w:t>-0.05</w:t>
            </w:r>
            <w:r w:rsidR="001A1D6D">
              <w:rPr>
                <w:sz w:val="18"/>
                <w:szCs w:val="18"/>
              </w:rPr>
              <w:t>2</w:t>
            </w:r>
            <w:r>
              <w:rPr>
                <w:sz w:val="18"/>
                <w:szCs w:val="18"/>
              </w:rPr>
              <w:t xml:space="preserve"> (-0.</w:t>
            </w:r>
            <w:r w:rsidR="001A1D6D">
              <w:rPr>
                <w:sz w:val="18"/>
                <w:szCs w:val="18"/>
              </w:rPr>
              <w:t>58</w:t>
            </w:r>
            <w:r>
              <w:rPr>
                <w:sz w:val="18"/>
                <w:szCs w:val="18"/>
              </w:rPr>
              <w:t>)</w:t>
            </w:r>
          </w:p>
        </w:tc>
        <w:tc>
          <w:tcPr>
            <w:tcW w:w="1530" w:type="dxa"/>
          </w:tcPr>
          <w:p w:rsidR="00E83B1A" w:rsidRPr="009F3EFF" w:rsidRDefault="00E83B1A" w:rsidP="0047074F">
            <w:pPr>
              <w:jc w:val="center"/>
              <w:rPr>
                <w:sz w:val="18"/>
                <w:szCs w:val="18"/>
              </w:rPr>
            </w:pPr>
            <w:r>
              <w:rPr>
                <w:sz w:val="18"/>
                <w:szCs w:val="18"/>
              </w:rPr>
              <w:t>-0.0</w:t>
            </w:r>
            <w:r w:rsidR="00AD3108">
              <w:rPr>
                <w:sz w:val="18"/>
                <w:szCs w:val="18"/>
              </w:rPr>
              <w:t>16</w:t>
            </w:r>
            <w:r>
              <w:rPr>
                <w:sz w:val="18"/>
                <w:szCs w:val="18"/>
              </w:rPr>
              <w:t xml:space="preserve"> (-0.</w:t>
            </w:r>
            <w:r w:rsidR="00AD3108">
              <w:rPr>
                <w:sz w:val="18"/>
                <w:szCs w:val="18"/>
              </w:rPr>
              <w:t>18</w:t>
            </w:r>
            <w:r>
              <w:rPr>
                <w:sz w:val="18"/>
                <w:szCs w:val="18"/>
              </w:rPr>
              <w:t>)</w:t>
            </w:r>
          </w:p>
        </w:tc>
      </w:tr>
      <w:tr w:rsidR="009D5312" w:rsidTr="009D5312">
        <w:tc>
          <w:tcPr>
            <w:tcW w:w="1711" w:type="dxa"/>
          </w:tcPr>
          <w:p w:rsidR="00E83B1A" w:rsidRPr="009F3EFF" w:rsidRDefault="00E83B1A" w:rsidP="0047074F">
            <w:pPr>
              <w:rPr>
                <w:sz w:val="18"/>
                <w:szCs w:val="18"/>
              </w:rPr>
            </w:pPr>
            <w:r w:rsidRPr="009F3EFF">
              <w:rPr>
                <w:i/>
                <w:sz w:val="18"/>
                <w:szCs w:val="18"/>
              </w:rPr>
              <w:t xml:space="preserve">    </w:t>
            </w:r>
            <w:proofErr w:type="spellStart"/>
            <w:r w:rsidRPr="009F3EFF">
              <w:rPr>
                <w:i/>
                <w:sz w:val="18"/>
                <w:szCs w:val="18"/>
              </w:rPr>
              <w:t>Wired_GLD</w:t>
            </w:r>
            <w:proofErr w:type="spellEnd"/>
          </w:p>
        </w:tc>
        <w:tc>
          <w:tcPr>
            <w:tcW w:w="1529" w:type="dxa"/>
          </w:tcPr>
          <w:p w:rsidR="00E83B1A" w:rsidRPr="009F3EFF" w:rsidRDefault="00E83B1A" w:rsidP="0047074F">
            <w:pPr>
              <w:jc w:val="center"/>
              <w:rPr>
                <w:sz w:val="18"/>
                <w:szCs w:val="18"/>
              </w:rPr>
            </w:pPr>
          </w:p>
        </w:tc>
        <w:tc>
          <w:tcPr>
            <w:tcW w:w="1620" w:type="dxa"/>
          </w:tcPr>
          <w:p w:rsidR="00E83B1A" w:rsidRPr="009F3EFF" w:rsidRDefault="00E83B1A" w:rsidP="0047074F">
            <w:pPr>
              <w:jc w:val="center"/>
              <w:rPr>
                <w:sz w:val="18"/>
                <w:szCs w:val="18"/>
              </w:rPr>
            </w:pPr>
            <w:r>
              <w:rPr>
                <w:sz w:val="18"/>
                <w:szCs w:val="18"/>
              </w:rPr>
              <w:t>-0.</w:t>
            </w:r>
            <w:r w:rsidR="00E56D9B">
              <w:rPr>
                <w:sz w:val="18"/>
                <w:szCs w:val="18"/>
              </w:rPr>
              <w:t>104</w:t>
            </w:r>
            <w:r>
              <w:rPr>
                <w:sz w:val="18"/>
                <w:szCs w:val="18"/>
              </w:rPr>
              <w:t xml:space="preserve"> (-1.</w:t>
            </w:r>
            <w:r w:rsidR="00E56D9B">
              <w:rPr>
                <w:sz w:val="18"/>
                <w:szCs w:val="18"/>
              </w:rPr>
              <w:t>35</w:t>
            </w:r>
            <w:r>
              <w:rPr>
                <w:sz w:val="18"/>
                <w:szCs w:val="18"/>
              </w:rPr>
              <w:t>)</w:t>
            </w:r>
          </w:p>
        </w:tc>
        <w:tc>
          <w:tcPr>
            <w:tcW w:w="1440" w:type="dxa"/>
          </w:tcPr>
          <w:p w:rsidR="00E83B1A" w:rsidRPr="009F3EFF" w:rsidRDefault="00E83B1A" w:rsidP="0047074F">
            <w:pPr>
              <w:jc w:val="center"/>
              <w:rPr>
                <w:sz w:val="18"/>
                <w:szCs w:val="18"/>
              </w:rPr>
            </w:pPr>
          </w:p>
        </w:tc>
        <w:tc>
          <w:tcPr>
            <w:tcW w:w="1440" w:type="dxa"/>
          </w:tcPr>
          <w:p w:rsidR="00E83B1A" w:rsidRPr="009F3EFF" w:rsidRDefault="00E83B1A" w:rsidP="0047074F">
            <w:pPr>
              <w:jc w:val="center"/>
              <w:rPr>
                <w:sz w:val="18"/>
                <w:szCs w:val="18"/>
              </w:rPr>
            </w:pPr>
            <w:r>
              <w:rPr>
                <w:sz w:val="18"/>
                <w:szCs w:val="18"/>
              </w:rPr>
              <w:t>-0.</w:t>
            </w:r>
            <w:r w:rsidR="001A1D6D">
              <w:rPr>
                <w:sz w:val="18"/>
                <w:szCs w:val="18"/>
              </w:rPr>
              <w:t>106</w:t>
            </w:r>
            <w:r>
              <w:rPr>
                <w:sz w:val="18"/>
                <w:szCs w:val="18"/>
              </w:rPr>
              <w:t xml:space="preserve"> (-1.</w:t>
            </w:r>
            <w:r w:rsidR="001A1D6D">
              <w:rPr>
                <w:sz w:val="18"/>
                <w:szCs w:val="18"/>
              </w:rPr>
              <w:t>38</w:t>
            </w:r>
            <w:r>
              <w:rPr>
                <w:sz w:val="18"/>
                <w:szCs w:val="18"/>
              </w:rPr>
              <w:t>)</w:t>
            </w:r>
          </w:p>
        </w:tc>
        <w:tc>
          <w:tcPr>
            <w:tcW w:w="1530" w:type="dxa"/>
          </w:tcPr>
          <w:p w:rsidR="00E83B1A" w:rsidRPr="009F3EFF" w:rsidRDefault="00E83B1A" w:rsidP="0047074F">
            <w:pPr>
              <w:jc w:val="center"/>
              <w:rPr>
                <w:sz w:val="18"/>
                <w:szCs w:val="18"/>
              </w:rPr>
            </w:pPr>
            <w:r>
              <w:rPr>
                <w:sz w:val="18"/>
                <w:szCs w:val="18"/>
              </w:rPr>
              <w:t>-0.0</w:t>
            </w:r>
            <w:r w:rsidR="00AD3108">
              <w:rPr>
                <w:sz w:val="18"/>
                <w:szCs w:val="18"/>
              </w:rPr>
              <w:t>78</w:t>
            </w:r>
            <w:r>
              <w:rPr>
                <w:sz w:val="18"/>
                <w:szCs w:val="18"/>
              </w:rPr>
              <w:t xml:space="preserve"> (-</w:t>
            </w:r>
            <w:r w:rsidR="00AD3108">
              <w:rPr>
                <w:sz w:val="18"/>
                <w:szCs w:val="18"/>
              </w:rPr>
              <w:t>1.01</w:t>
            </w:r>
            <w:r>
              <w:rPr>
                <w:sz w:val="18"/>
                <w:szCs w:val="18"/>
              </w:rPr>
              <w:t>)</w:t>
            </w:r>
          </w:p>
        </w:tc>
      </w:tr>
      <w:tr w:rsidR="009D5312" w:rsidTr="009D5312">
        <w:tc>
          <w:tcPr>
            <w:tcW w:w="1711" w:type="dxa"/>
          </w:tcPr>
          <w:p w:rsidR="00E83B1A" w:rsidRPr="009F3EFF" w:rsidRDefault="00E83B1A" w:rsidP="0047074F">
            <w:pPr>
              <w:rPr>
                <w:sz w:val="18"/>
                <w:szCs w:val="18"/>
              </w:rPr>
            </w:pPr>
            <w:r w:rsidRPr="009F3EFF">
              <w:rPr>
                <w:i/>
                <w:sz w:val="18"/>
                <w:szCs w:val="18"/>
              </w:rPr>
              <w:t xml:space="preserve">    </w:t>
            </w:r>
            <w:proofErr w:type="spellStart"/>
            <w:r w:rsidRPr="009F3EFF">
              <w:rPr>
                <w:i/>
                <w:sz w:val="18"/>
                <w:szCs w:val="18"/>
              </w:rPr>
              <w:t>Wired_SLV</w:t>
            </w:r>
            <w:proofErr w:type="spellEnd"/>
          </w:p>
        </w:tc>
        <w:tc>
          <w:tcPr>
            <w:tcW w:w="1529" w:type="dxa"/>
          </w:tcPr>
          <w:p w:rsidR="00E83B1A" w:rsidRPr="009F3EFF" w:rsidRDefault="00E83B1A" w:rsidP="0047074F">
            <w:pPr>
              <w:jc w:val="center"/>
              <w:rPr>
                <w:sz w:val="18"/>
                <w:szCs w:val="18"/>
              </w:rPr>
            </w:pPr>
          </w:p>
        </w:tc>
        <w:tc>
          <w:tcPr>
            <w:tcW w:w="1620" w:type="dxa"/>
          </w:tcPr>
          <w:p w:rsidR="00E83B1A" w:rsidRPr="009F3EFF" w:rsidRDefault="00E83B1A" w:rsidP="0047074F">
            <w:pPr>
              <w:jc w:val="center"/>
              <w:rPr>
                <w:sz w:val="18"/>
                <w:szCs w:val="18"/>
              </w:rPr>
            </w:pPr>
            <w:r>
              <w:rPr>
                <w:sz w:val="18"/>
                <w:szCs w:val="18"/>
              </w:rPr>
              <w:t>0.0</w:t>
            </w:r>
            <w:r w:rsidR="00E56D9B">
              <w:rPr>
                <w:sz w:val="18"/>
                <w:szCs w:val="18"/>
              </w:rPr>
              <w:t>17</w:t>
            </w:r>
            <w:r>
              <w:rPr>
                <w:sz w:val="18"/>
                <w:szCs w:val="18"/>
              </w:rPr>
              <w:t xml:space="preserve"> (0.</w:t>
            </w:r>
            <w:r w:rsidR="00E56D9B">
              <w:rPr>
                <w:sz w:val="18"/>
                <w:szCs w:val="18"/>
              </w:rPr>
              <w:t>18</w:t>
            </w:r>
            <w:r>
              <w:rPr>
                <w:sz w:val="18"/>
                <w:szCs w:val="18"/>
              </w:rPr>
              <w:t>)</w:t>
            </w:r>
          </w:p>
        </w:tc>
        <w:tc>
          <w:tcPr>
            <w:tcW w:w="1440" w:type="dxa"/>
          </w:tcPr>
          <w:p w:rsidR="00E83B1A" w:rsidRPr="009F3EFF" w:rsidRDefault="00E83B1A" w:rsidP="0047074F">
            <w:pPr>
              <w:jc w:val="center"/>
              <w:rPr>
                <w:sz w:val="18"/>
                <w:szCs w:val="18"/>
              </w:rPr>
            </w:pPr>
          </w:p>
        </w:tc>
        <w:tc>
          <w:tcPr>
            <w:tcW w:w="1440" w:type="dxa"/>
          </w:tcPr>
          <w:p w:rsidR="00E83B1A" w:rsidRPr="009F3EFF" w:rsidRDefault="00E83B1A" w:rsidP="0047074F">
            <w:pPr>
              <w:jc w:val="center"/>
              <w:rPr>
                <w:sz w:val="18"/>
                <w:szCs w:val="18"/>
              </w:rPr>
            </w:pPr>
            <w:r>
              <w:rPr>
                <w:sz w:val="18"/>
                <w:szCs w:val="18"/>
              </w:rPr>
              <w:t>0.0</w:t>
            </w:r>
            <w:r w:rsidR="001A1D6D">
              <w:rPr>
                <w:sz w:val="18"/>
                <w:szCs w:val="18"/>
              </w:rPr>
              <w:t>22</w:t>
            </w:r>
            <w:r>
              <w:rPr>
                <w:sz w:val="18"/>
                <w:szCs w:val="18"/>
              </w:rPr>
              <w:t xml:space="preserve"> (0.</w:t>
            </w:r>
            <w:r w:rsidR="001A1D6D">
              <w:rPr>
                <w:sz w:val="18"/>
                <w:szCs w:val="18"/>
              </w:rPr>
              <w:t>24</w:t>
            </w:r>
            <w:r>
              <w:rPr>
                <w:sz w:val="18"/>
                <w:szCs w:val="18"/>
              </w:rPr>
              <w:t>)</w:t>
            </w:r>
          </w:p>
        </w:tc>
        <w:tc>
          <w:tcPr>
            <w:tcW w:w="1530" w:type="dxa"/>
          </w:tcPr>
          <w:p w:rsidR="00E83B1A" w:rsidRPr="009F3EFF" w:rsidRDefault="00E83B1A" w:rsidP="0047074F">
            <w:pPr>
              <w:jc w:val="center"/>
              <w:rPr>
                <w:sz w:val="18"/>
                <w:szCs w:val="18"/>
              </w:rPr>
            </w:pPr>
            <w:r>
              <w:rPr>
                <w:sz w:val="18"/>
                <w:szCs w:val="18"/>
              </w:rPr>
              <w:t>0.0</w:t>
            </w:r>
            <w:r w:rsidR="00AD3108">
              <w:rPr>
                <w:sz w:val="18"/>
                <w:szCs w:val="18"/>
              </w:rPr>
              <w:t>32</w:t>
            </w:r>
            <w:r>
              <w:rPr>
                <w:sz w:val="18"/>
                <w:szCs w:val="18"/>
              </w:rPr>
              <w:t xml:space="preserve"> (0.</w:t>
            </w:r>
            <w:r w:rsidR="00AD3108">
              <w:rPr>
                <w:sz w:val="18"/>
                <w:szCs w:val="18"/>
              </w:rPr>
              <w:t>35</w:t>
            </w:r>
            <w:r>
              <w:rPr>
                <w:sz w:val="18"/>
                <w:szCs w:val="18"/>
              </w:rPr>
              <w:t>)</w:t>
            </w:r>
          </w:p>
        </w:tc>
      </w:tr>
      <w:tr w:rsidR="009D5312" w:rsidTr="009D5312">
        <w:tc>
          <w:tcPr>
            <w:tcW w:w="1711" w:type="dxa"/>
          </w:tcPr>
          <w:p w:rsidR="00E83B1A" w:rsidRPr="009F3EFF" w:rsidRDefault="00E83B1A" w:rsidP="0047074F">
            <w:pPr>
              <w:rPr>
                <w:sz w:val="18"/>
                <w:szCs w:val="18"/>
              </w:rPr>
            </w:pPr>
            <w:r w:rsidRPr="009F3EFF">
              <w:rPr>
                <w:i/>
                <w:sz w:val="18"/>
                <w:szCs w:val="18"/>
              </w:rPr>
              <w:t xml:space="preserve">    </w:t>
            </w:r>
            <w:proofErr w:type="spellStart"/>
            <w:r w:rsidRPr="009F3EFF">
              <w:rPr>
                <w:i/>
                <w:sz w:val="18"/>
                <w:szCs w:val="18"/>
              </w:rPr>
              <w:t>Wired_CRT</w:t>
            </w:r>
            <w:proofErr w:type="spellEnd"/>
          </w:p>
        </w:tc>
        <w:tc>
          <w:tcPr>
            <w:tcW w:w="1529" w:type="dxa"/>
          </w:tcPr>
          <w:p w:rsidR="00E83B1A" w:rsidRPr="009F3EFF" w:rsidRDefault="00E83B1A" w:rsidP="0047074F">
            <w:pPr>
              <w:jc w:val="center"/>
              <w:rPr>
                <w:sz w:val="18"/>
                <w:szCs w:val="18"/>
              </w:rPr>
            </w:pPr>
          </w:p>
        </w:tc>
        <w:tc>
          <w:tcPr>
            <w:tcW w:w="1620" w:type="dxa"/>
          </w:tcPr>
          <w:p w:rsidR="00E83B1A" w:rsidRPr="009F3EFF" w:rsidRDefault="00E83B1A" w:rsidP="0047074F">
            <w:pPr>
              <w:jc w:val="center"/>
              <w:rPr>
                <w:sz w:val="18"/>
                <w:szCs w:val="18"/>
              </w:rPr>
            </w:pPr>
            <w:r>
              <w:rPr>
                <w:sz w:val="18"/>
                <w:szCs w:val="18"/>
              </w:rPr>
              <w:t>-0.1</w:t>
            </w:r>
            <w:r w:rsidR="00E56D9B">
              <w:rPr>
                <w:sz w:val="18"/>
                <w:szCs w:val="18"/>
              </w:rPr>
              <w:t>07</w:t>
            </w:r>
            <w:r>
              <w:rPr>
                <w:sz w:val="18"/>
                <w:szCs w:val="18"/>
              </w:rPr>
              <w:t xml:space="preserve"> (-0.</w:t>
            </w:r>
            <w:r w:rsidR="00E56D9B">
              <w:rPr>
                <w:sz w:val="18"/>
                <w:szCs w:val="18"/>
              </w:rPr>
              <w:t>50</w:t>
            </w:r>
            <w:r>
              <w:rPr>
                <w:sz w:val="18"/>
                <w:szCs w:val="18"/>
              </w:rPr>
              <w:t>)</w:t>
            </w:r>
          </w:p>
        </w:tc>
        <w:tc>
          <w:tcPr>
            <w:tcW w:w="1440" w:type="dxa"/>
          </w:tcPr>
          <w:p w:rsidR="00E83B1A" w:rsidRPr="009F3EFF" w:rsidRDefault="00E83B1A" w:rsidP="0047074F">
            <w:pPr>
              <w:jc w:val="center"/>
              <w:rPr>
                <w:sz w:val="18"/>
                <w:szCs w:val="18"/>
              </w:rPr>
            </w:pPr>
          </w:p>
        </w:tc>
        <w:tc>
          <w:tcPr>
            <w:tcW w:w="1440" w:type="dxa"/>
          </w:tcPr>
          <w:p w:rsidR="00E83B1A" w:rsidRPr="009F3EFF" w:rsidRDefault="00E83B1A" w:rsidP="0047074F">
            <w:pPr>
              <w:jc w:val="center"/>
              <w:rPr>
                <w:sz w:val="18"/>
                <w:szCs w:val="18"/>
              </w:rPr>
            </w:pPr>
            <w:r>
              <w:rPr>
                <w:sz w:val="18"/>
                <w:szCs w:val="18"/>
              </w:rPr>
              <w:t>-0.</w:t>
            </w:r>
            <w:r w:rsidR="001A1D6D">
              <w:rPr>
                <w:sz w:val="18"/>
                <w:szCs w:val="18"/>
              </w:rPr>
              <w:t>086</w:t>
            </w:r>
            <w:r>
              <w:rPr>
                <w:sz w:val="18"/>
                <w:szCs w:val="18"/>
              </w:rPr>
              <w:t xml:space="preserve"> (-0.</w:t>
            </w:r>
            <w:r w:rsidR="001A1D6D">
              <w:rPr>
                <w:sz w:val="18"/>
                <w:szCs w:val="18"/>
              </w:rPr>
              <w:t>39</w:t>
            </w:r>
            <w:r>
              <w:rPr>
                <w:sz w:val="18"/>
                <w:szCs w:val="18"/>
              </w:rPr>
              <w:t>)</w:t>
            </w:r>
          </w:p>
        </w:tc>
        <w:tc>
          <w:tcPr>
            <w:tcW w:w="1530" w:type="dxa"/>
          </w:tcPr>
          <w:p w:rsidR="00E83B1A" w:rsidRPr="009F3EFF" w:rsidRDefault="00E83B1A" w:rsidP="0047074F">
            <w:pPr>
              <w:jc w:val="center"/>
              <w:rPr>
                <w:sz w:val="18"/>
                <w:szCs w:val="18"/>
              </w:rPr>
            </w:pPr>
            <w:r>
              <w:rPr>
                <w:sz w:val="18"/>
                <w:szCs w:val="18"/>
              </w:rPr>
              <w:t>-0.</w:t>
            </w:r>
            <w:r w:rsidR="00AD3108">
              <w:rPr>
                <w:sz w:val="18"/>
                <w:szCs w:val="18"/>
              </w:rPr>
              <w:t>083</w:t>
            </w:r>
            <w:r>
              <w:rPr>
                <w:sz w:val="18"/>
                <w:szCs w:val="18"/>
              </w:rPr>
              <w:t xml:space="preserve"> (-0.</w:t>
            </w:r>
            <w:r w:rsidR="00AD3108">
              <w:rPr>
                <w:sz w:val="18"/>
                <w:szCs w:val="18"/>
              </w:rPr>
              <w:t>38</w:t>
            </w:r>
            <w:r>
              <w:rPr>
                <w:sz w:val="18"/>
                <w:szCs w:val="18"/>
              </w:rPr>
              <w:t>)</w:t>
            </w:r>
          </w:p>
        </w:tc>
      </w:tr>
      <w:tr w:rsidR="009D5312" w:rsidTr="009D5312">
        <w:tc>
          <w:tcPr>
            <w:tcW w:w="1711" w:type="dxa"/>
          </w:tcPr>
          <w:p w:rsidR="00E83B1A" w:rsidRPr="009F3EFF" w:rsidRDefault="002C1D89" w:rsidP="0047074F">
            <w:pPr>
              <w:rPr>
                <w:i/>
                <w:sz w:val="18"/>
                <w:szCs w:val="18"/>
              </w:rPr>
            </w:pPr>
            <w:proofErr w:type="spellStart"/>
            <w:r>
              <w:rPr>
                <w:i/>
                <w:sz w:val="18"/>
                <w:szCs w:val="18"/>
              </w:rPr>
              <w:t>Num</w:t>
            </w:r>
            <w:r w:rsidR="00E83B1A" w:rsidRPr="009F3EFF">
              <w:rPr>
                <w:i/>
                <w:sz w:val="18"/>
                <w:szCs w:val="18"/>
              </w:rPr>
              <w:t>Floor</w:t>
            </w:r>
            <w:proofErr w:type="spellEnd"/>
          </w:p>
        </w:tc>
        <w:tc>
          <w:tcPr>
            <w:tcW w:w="1529" w:type="dxa"/>
          </w:tcPr>
          <w:p w:rsidR="00E83B1A" w:rsidRPr="009F3EFF" w:rsidRDefault="00E83B1A" w:rsidP="0047074F">
            <w:pPr>
              <w:jc w:val="center"/>
              <w:rPr>
                <w:sz w:val="18"/>
                <w:szCs w:val="18"/>
              </w:rPr>
            </w:pPr>
            <w:r>
              <w:rPr>
                <w:sz w:val="18"/>
                <w:szCs w:val="18"/>
              </w:rPr>
              <w:t>-</w:t>
            </w:r>
            <w:r w:rsidR="00F617AF">
              <w:rPr>
                <w:sz w:val="18"/>
                <w:szCs w:val="18"/>
              </w:rPr>
              <w:t>1.060</w:t>
            </w:r>
            <w:r>
              <w:rPr>
                <w:sz w:val="18"/>
                <w:szCs w:val="18"/>
              </w:rPr>
              <w:t xml:space="preserve"> (-</w:t>
            </w:r>
            <w:r w:rsidR="00F617AF">
              <w:rPr>
                <w:sz w:val="18"/>
                <w:szCs w:val="18"/>
              </w:rPr>
              <w:t>3.84</w:t>
            </w:r>
            <w:r>
              <w:rPr>
                <w:sz w:val="18"/>
                <w:szCs w:val="18"/>
              </w:rPr>
              <w:t>)</w:t>
            </w:r>
            <w:r w:rsidR="00F617AF">
              <w:rPr>
                <w:sz w:val="18"/>
                <w:szCs w:val="18"/>
              </w:rPr>
              <w:t>**</w:t>
            </w:r>
          </w:p>
        </w:tc>
        <w:tc>
          <w:tcPr>
            <w:tcW w:w="1620" w:type="dxa"/>
          </w:tcPr>
          <w:p w:rsidR="00E83B1A" w:rsidRPr="009F3EFF" w:rsidRDefault="00E83B1A" w:rsidP="0047074F">
            <w:pPr>
              <w:jc w:val="center"/>
              <w:rPr>
                <w:sz w:val="18"/>
                <w:szCs w:val="18"/>
              </w:rPr>
            </w:pPr>
            <w:r>
              <w:rPr>
                <w:sz w:val="18"/>
                <w:szCs w:val="18"/>
              </w:rPr>
              <w:t>-</w:t>
            </w:r>
            <w:r w:rsidR="00E56D9B">
              <w:rPr>
                <w:sz w:val="18"/>
                <w:szCs w:val="18"/>
              </w:rPr>
              <w:t>1.075</w:t>
            </w:r>
            <w:r>
              <w:rPr>
                <w:sz w:val="18"/>
                <w:szCs w:val="18"/>
              </w:rPr>
              <w:t xml:space="preserve"> (-</w:t>
            </w:r>
            <w:r w:rsidR="00E56D9B">
              <w:rPr>
                <w:sz w:val="18"/>
                <w:szCs w:val="18"/>
              </w:rPr>
              <w:t>3.87</w:t>
            </w:r>
            <w:r>
              <w:rPr>
                <w:sz w:val="18"/>
                <w:szCs w:val="18"/>
              </w:rPr>
              <w:t>)</w:t>
            </w:r>
            <w:r w:rsidR="00E56D9B">
              <w:rPr>
                <w:sz w:val="18"/>
                <w:szCs w:val="18"/>
              </w:rPr>
              <w:t>**</w:t>
            </w:r>
          </w:p>
        </w:tc>
        <w:tc>
          <w:tcPr>
            <w:tcW w:w="1440" w:type="dxa"/>
          </w:tcPr>
          <w:p w:rsidR="00E83B1A" w:rsidRPr="009F3EFF" w:rsidRDefault="00E83B1A" w:rsidP="0047074F">
            <w:pPr>
              <w:jc w:val="center"/>
              <w:rPr>
                <w:sz w:val="18"/>
                <w:szCs w:val="18"/>
              </w:rPr>
            </w:pPr>
            <w:r>
              <w:rPr>
                <w:sz w:val="18"/>
                <w:szCs w:val="18"/>
              </w:rPr>
              <w:t>-</w:t>
            </w:r>
            <w:r w:rsidR="003E665E">
              <w:rPr>
                <w:sz w:val="18"/>
                <w:szCs w:val="18"/>
              </w:rPr>
              <w:t>1.090</w:t>
            </w:r>
            <w:r>
              <w:rPr>
                <w:sz w:val="18"/>
                <w:szCs w:val="18"/>
              </w:rPr>
              <w:t xml:space="preserve"> (-</w:t>
            </w:r>
            <w:r w:rsidR="003E665E">
              <w:rPr>
                <w:sz w:val="18"/>
                <w:szCs w:val="18"/>
              </w:rPr>
              <w:t>3.89</w:t>
            </w:r>
            <w:r>
              <w:rPr>
                <w:sz w:val="18"/>
                <w:szCs w:val="18"/>
              </w:rPr>
              <w:t>)</w:t>
            </w:r>
            <w:r w:rsidR="003E665E">
              <w:rPr>
                <w:sz w:val="18"/>
                <w:szCs w:val="18"/>
              </w:rPr>
              <w:t>**</w:t>
            </w:r>
          </w:p>
        </w:tc>
        <w:tc>
          <w:tcPr>
            <w:tcW w:w="1440" w:type="dxa"/>
          </w:tcPr>
          <w:p w:rsidR="00E83B1A" w:rsidRPr="009F3EFF" w:rsidRDefault="00E83B1A" w:rsidP="0047074F">
            <w:pPr>
              <w:jc w:val="center"/>
              <w:rPr>
                <w:sz w:val="18"/>
                <w:szCs w:val="18"/>
              </w:rPr>
            </w:pPr>
            <w:r>
              <w:rPr>
                <w:sz w:val="18"/>
                <w:szCs w:val="18"/>
              </w:rPr>
              <w:t>-</w:t>
            </w:r>
            <w:r w:rsidR="001A1D6D">
              <w:rPr>
                <w:sz w:val="18"/>
                <w:szCs w:val="18"/>
              </w:rPr>
              <w:t>1.116</w:t>
            </w:r>
            <w:r>
              <w:rPr>
                <w:sz w:val="18"/>
                <w:szCs w:val="18"/>
              </w:rPr>
              <w:t xml:space="preserve"> (-</w:t>
            </w:r>
            <w:r w:rsidR="001A1D6D">
              <w:rPr>
                <w:sz w:val="18"/>
                <w:szCs w:val="18"/>
              </w:rPr>
              <w:t>3.96</w:t>
            </w:r>
            <w:r>
              <w:rPr>
                <w:sz w:val="18"/>
                <w:szCs w:val="18"/>
              </w:rPr>
              <w:t>)</w:t>
            </w:r>
            <w:r w:rsidR="001A1D6D">
              <w:rPr>
                <w:sz w:val="18"/>
                <w:szCs w:val="18"/>
              </w:rPr>
              <w:t>**</w:t>
            </w:r>
          </w:p>
        </w:tc>
        <w:tc>
          <w:tcPr>
            <w:tcW w:w="1530" w:type="dxa"/>
          </w:tcPr>
          <w:p w:rsidR="00E83B1A" w:rsidRPr="009F3EFF" w:rsidRDefault="00E83B1A" w:rsidP="0047074F">
            <w:pPr>
              <w:jc w:val="center"/>
              <w:rPr>
                <w:sz w:val="18"/>
                <w:szCs w:val="18"/>
              </w:rPr>
            </w:pPr>
            <w:r>
              <w:rPr>
                <w:sz w:val="18"/>
                <w:szCs w:val="18"/>
              </w:rPr>
              <w:t>-0.</w:t>
            </w:r>
            <w:r w:rsidR="00AD3108">
              <w:rPr>
                <w:sz w:val="18"/>
                <w:szCs w:val="18"/>
              </w:rPr>
              <w:t>968</w:t>
            </w:r>
            <w:r>
              <w:rPr>
                <w:sz w:val="18"/>
                <w:szCs w:val="18"/>
              </w:rPr>
              <w:t xml:space="preserve"> (-</w:t>
            </w:r>
            <w:r w:rsidR="00AD3108">
              <w:rPr>
                <w:sz w:val="18"/>
                <w:szCs w:val="18"/>
              </w:rPr>
              <w:t>3.45</w:t>
            </w:r>
            <w:r>
              <w:rPr>
                <w:sz w:val="18"/>
                <w:szCs w:val="18"/>
              </w:rPr>
              <w:t>)</w:t>
            </w:r>
            <w:r w:rsidR="00AD3108">
              <w:rPr>
                <w:sz w:val="18"/>
                <w:szCs w:val="18"/>
              </w:rPr>
              <w:t>**</w:t>
            </w:r>
          </w:p>
        </w:tc>
      </w:tr>
      <w:tr w:rsidR="009D5312" w:rsidTr="009D5312">
        <w:tc>
          <w:tcPr>
            <w:tcW w:w="1711" w:type="dxa"/>
          </w:tcPr>
          <w:p w:rsidR="00E83B1A" w:rsidRPr="009F3EFF" w:rsidRDefault="002C1D89" w:rsidP="0047074F">
            <w:pPr>
              <w:rPr>
                <w:i/>
                <w:sz w:val="18"/>
                <w:szCs w:val="18"/>
              </w:rPr>
            </w:pPr>
            <w:r>
              <w:rPr>
                <w:i/>
                <w:sz w:val="18"/>
                <w:szCs w:val="18"/>
              </w:rPr>
              <w:t>NumFloor</w:t>
            </w:r>
            <w:r>
              <w:rPr>
                <w:i/>
                <w:sz w:val="18"/>
                <w:szCs w:val="18"/>
                <w:vertAlign w:val="superscript"/>
              </w:rPr>
              <w:t>2</w:t>
            </w:r>
          </w:p>
        </w:tc>
        <w:tc>
          <w:tcPr>
            <w:tcW w:w="1529" w:type="dxa"/>
          </w:tcPr>
          <w:p w:rsidR="00E83B1A" w:rsidRPr="009F3EFF" w:rsidRDefault="00E83B1A" w:rsidP="0047074F">
            <w:pPr>
              <w:jc w:val="center"/>
              <w:rPr>
                <w:sz w:val="18"/>
                <w:szCs w:val="18"/>
              </w:rPr>
            </w:pPr>
            <w:r>
              <w:rPr>
                <w:sz w:val="18"/>
                <w:szCs w:val="18"/>
              </w:rPr>
              <w:t>0.</w:t>
            </w:r>
            <w:r w:rsidR="00F617AF">
              <w:rPr>
                <w:sz w:val="18"/>
                <w:szCs w:val="18"/>
              </w:rPr>
              <w:t>172</w:t>
            </w:r>
            <w:r>
              <w:rPr>
                <w:sz w:val="18"/>
                <w:szCs w:val="18"/>
              </w:rPr>
              <w:t xml:space="preserve"> (</w:t>
            </w:r>
            <w:r w:rsidR="00F617AF">
              <w:rPr>
                <w:sz w:val="18"/>
                <w:szCs w:val="18"/>
              </w:rPr>
              <w:t>3.75</w:t>
            </w:r>
            <w:r>
              <w:rPr>
                <w:sz w:val="18"/>
                <w:szCs w:val="18"/>
              </w:rPr>
              <w:t>)</w:t>
            </w:r>
            <w:r w:rsidR="00F617AF">
              <w:rPr>
                <w:sz w:val="18"/>
                <w:szCs w:val="18"/>
              </w:rPr>
              <w:t>**</w:t>
            </w:r>
          </w:p>
        </w:tc>
        <w:tc>
          <w:tcPr>
            <w:tcW w:w="1620" w:type="dxa"/>
          </w:tcPr>
          <w:p w:rsidR="00E83B1A" w:rsidRPr="009F3EFF" w:rsidRDefault="00E56D9B" w:rsidP="0047074F">
            <w:pPr>
              <w:jc w:val="center"/>
              <w:rPr>
                <w:sz w:val="18"/>
                <w:szCs w:val="18"/>
              </w:rPr>
            </w:pPr>
            <w:r>
              <w:rPr>
                <w:sz w:val="18"/>
                <w:szCs w:val="18"/>
              </w:rPr>
              <w:t>0</w:t>
            </w:r>
            <w:r w:rsidR="00E83B1A">
              <w:rPr>
                <w:sz w:val="18"/>
                <w:szCs w:val="18"/>
              </w:rPr>
              <w:t>.1</w:t>
            </w:r>
            <w:r>
              <w:rPr>
                <w:sz w:val="18"/>
                <w:szCs w:val="18"/>
              </w:rPr>
              <w:t>75</w:t>
            </w:r>
            <w:r w:rsidR="00E83B1A">
              <w:rPr>
                <w:sz w:val="18"/>
                <w:szCs w:val="18"/>
              </w:rPr>
              <w:t xml:space="preserve"> (</w:t>
            </w:r>
            <w:r>
              <w:rPr>
                <w:sz w:val="18"/>
                <w:szCs w:val="18"/>
              </w:rPr>
              <w:t>3.79</w:t>
            </w:r>
            <w:r w:rsidR="00E83B1A">
              <w:rPr>
                <w:sz w:val="18"/>
                <w:szCs w:val="18"/>
              </w:rPr>
              <w:t>)</w:t>
            </w:r>
            <w:r>
              <w:rPr>
                <w:sz w:val="18"/>
                <w:szCs w:val="18"/>
              </w:rPr>
              <w:t>**</w:t>
            </w:r>
          </w:p>
        </w:tc>
        <w:tc>
          <w:tcPr>
            <w:tcW w:w="1440" w:type="dxa"/>
          </w:tcPr>
          <w:p w:rsidR="00E83B1A" w:rsidRPr="009F3EFF" w:rsidRDefault="00E83B1A" w:rsidP="0047074F">
            <w:pPr>
              <w:jc w:val="center"/>
              <w:rPr>
                <w:sz w:val="18"/>
                <w:szCs w:val="18"/>
              </w:rPr>
            </w:pPr>
            <w:r>
              <w:rPr>
                <w:sz w:val="18"/>
                <w:szCs w:val="18"/>
              </w:rPr>
              <w:t>0.1</w:t>
            </w:r>
            <w:r w:rsidR="003E665E">
              <w:rPr>
                <w:sz w:val="18"/>
                <w:szCs w:val="18"/>
              </w:rPr>
              <w:t>76</w:t>
            </w:r>
            <w:r>
              <w:rPr>
                <w:sz w:val="18"/>
                <w:szCs w:val="18"/>
              </w:rPr>
              <w:t xml:space="preserve"> (</w:t>
            </w:r>
            <w:r w:rsidR="003E665E">
              <w:rPr>
                <w:sz w:val="18"/>
                <w:szCs w:val="18"/>
              </w:rPr>
              <w:t>3.79</w:t>
            </w:r>
            <w:r>
              <w:rPr>
                <w:sz w:val="18"/>
                <w:szCs w:val="18"/>
              </w:rPr>
              <w:t>)</w:t>
            </w:r>
            <w:r w:rsidR="003E665E">
              <w:rPr>
                <w:sz w:val="18"/>
                <w:szCs w:val="18"/>
              </w:rPr>
              <w:t>**</w:t>
            </w:r>
          </w:p>
        </w:tc>
        <w:tc>
          <w:tcPr>
            <w:tcW w:w="1440" w:type="dxa"/>
          </w:tcPr>
          <w:p w:rsidR="00E83B1A" w:rsidRPr="009F3EFF" w:rsidRDefault="00E83B1A" w:rsidP="0047074F">
            <w:pPr>
              <w:jc w:val="center"/>
              <w:rPr>
                <w:sz w:val="18"/>
                <w:szCs w:val="18"/>
              </w:rPr>
            </w:pPr>
            <w:r>
              <w:rPr>
                <w:sz w:val="18"/>
                <w:szCs w:val="18"/>
              </w:rPr>
              <w:t>0.1</w:t>
            </w:r>
            <w:r w:rsidR="001A1D6D">
              <w:rPr>
                <w:sz w:val="18"/>
                <w:szCs w:val="18"/>
              </w:rPr>
              <w:t>81</w:t>
            </w:r>
            <w:r>
              <w:rPr>
                <w:sz w:val="18"/>
                <w:szCs w:val="18"/>
              </w:rPr>
              <w:t xml:space="preserve"> (</w:t>
            </w:r>
            <w:r w:rsidR="001A1D6D">
              <w:rPr>
                <w:sz w:val="18"/>
                <w:szCs w:val="18"/>
              </w:rPr>
              <w:t>3.87</w:t>
            </w:r>
            <w:r>
              <w:rPr>
                <w:sz w:val="18"/>
                <w:szCs w:val="18"/>
              </w:rPr>
              <w:t>)</w:t>
            </w:r>
            <w:r w:rsidR="001A1D6D">
              <w:rPr>
                <w:sz w:val="18"/>
                <w:szCs w:val="18"/>
              </w:rPr>
              <w:t>**</w:t>
            </w:r>
          </w:p>
        </w:tc>
        <w:tc>
          <w:tcPr>
            <w:tcW w:w="1530" w:type="dxa"/>
          </w:tcPr>
          <w:p w:rsidR="00E83B1A" w:rsidRPr="009F3EFF" w:rsidRDefault="00E83B1A" w:rsidP="0047074F">
            <w:pPr>
              <w:jc w:val="center"/>
              <w:rPr>
                <w:sz w:val="18"/>
                <w:szCs w:val="18"/>
              </w:rPr>
            </w:pPr>
            <w:r>
              <w:rPr>
                <w:sz w:val="18"/>
                <w:szCs w:val="18"/>
              </w:rPr>
              <w:t>0.1</w:t>
            </w:r>
            <w:r w:rsidR="00AD3108">
              <w:rPr>
                <w:sz w:val="18"/>
                <w:szCs w:val="18"/>
              </w:rPr>
              <w:t>56</w:t>
            </w:r>
            <w:r>
              <w:rPr>
                <w:sz w:val="18"/>
                <w:szCs w:val="18"/>
              </w:rPr>
              <w:t xml:space="preserve"> (</w:t>
            </w:r>
            <w:r w:rsidR="00AD3108">
              <w:rPr>
                <w:sz w:val="18"/>
                <w:szCs w:val="18"/>
              </w:rPr>
              <w:t>3</w:t>
            </w:r>
            <w:r>
              <w:rPr>
                <w:sz w:val="18"/>
                <w:szCs w:val="18"/>
              </w:rPr>
              <w:t>.</w:t>
            </w:r>
            <w:r w:rsidR="00AD3108">
              <w:rPr>
                <w:sz w:val="18"/>
                <w:szCs w:val="18"/>
              </w:rPr>
              <w:t>35</w:t>
            </w:r>
            <w:r>
              <w:rPr>
                <w:sz w:val="18"/>
                <w:szCs w:val="18"/>
              </w:rPr>
              <w:t>)</w:t>
            </w:r>
            <w:r w:rsidR="00AD3108">
              <w:rPr>
                <w:sz w:val="18"/>
                <w:szCs w:val="18"/>
              </w:rPr>
              <w:t>**</w:t>
            </w:r>
          </w:p>
        </w:tc>
      </w:tr>
      <w:tr w:rsidR="009D5312" w:rsidTr="009D5312">
        <w:tc>
          <w:tcPr>
            <w:tcW w:w="1711" w:type="dxa"/>
          </w:tcPr>
          <w:p w:rsidR="00E83B1A" w:rsidRPr="009F3EFF" w:rsidRDefault="00E83B1A" w:rsidP="0047074F">
            <w:pPr>
              <w:rPr>
                <w:i/>
                <w:sz w:val="18"/>
                <w:szCs w:val="18"/>
              </w:rPr>
            </w:pPr>
            <w:r w:rsidRPr="009F3EFF">
              <w:rPr>
                <w:i/>
                <w:sz w:val="18"/>
                <w:szCs w:val="18"/>
              </w:rPr>
              <w:t>Atrium</w:t>
            </w:r>
          </w:p>
        </w:tc>
        <w:tc>
          <w:tcPr>
            <w:tcW w:w="1529" w:type="dxa"/>
          </w:tcPr>
          <w:p w:rsidR="00E83B1A" w:rsidRPr="009F3EFF" w:rsidRDefault="00E83B1A" w:rsidP="0047074F">
            <w:pPr>
              <w:jc w:val="center"/>
              <w:rPr>
                <w:sz w:val="18"/>
                <w:szCs w:val="18"/>
              </w:rPr>
            </w:pPr>
            <w:r>
              <w:rPr>
                <w:sz w:val="18"/>
                <w:szCs w:val="18"/>
              </w:rPr>
              <w:t>0.0</w:t>
            </w:r>
            <w:r w:rsidR="00F617AF">
              <w:rPr>
                <w:sz w:val="18"/>
                <w:szCs w:val="18"/>
              </w:rPr>
              <w:t>36</w:t>
            </w:r>
            <w:r>
              <w:rPr>
                <w:sz w:val="18"/>
                <w:szCs w:val="18"/>
              </w:rPr>
              <w:t xml:space="preserve"> (0.</w:t>
            </w:r>
            <w:r w:rsidR="00F617AF">
              <w:rPr>
                <w:sz w:val="18"/>
                <w:szCs w:val="18"/>
              </w:rPr>
              <w:t>59</w:t>
            </w:r>
            <w:r>
              <w:rPr>
                <w:sz w:val="18"/>
                <w:szCs w:val="18"/>
              </w:rPr>
              <w:t>)</w:t>
            </w:r>
          </w:p>
        </w:tc>
        <w:tc>
          <w:tcPr>
            <w:tcW w:w="1620" w:type="dxa"/>
          </w:tcPr>
          <w:p w:rsidR="00E83B1A" w:rsidRPr="009F3EFF" w:rsidRDefault="00E83B1A" w:rsidP="0047074F">
            <w:pPr>
              <w:jc w:val="center"/>
              <w:rPr>
                <w:sz w:val="18"/>
                <w:szCs w:val="18"/>
              </w:rPr>
            </w:pPr>
            <w:r>
              <w:rPr>
                <w:sz w:val="18"/>
                <w:szCs w:val="18"/>
              </w:rPr>
              <w:t>0.0</w:t>
            </w:r>
            <w:r w:rsidR="00E56D9B">
              <w:rPr>
                <w:sz w:val="18"/>
                <w:szCs w:val="18"/>
              </w:rPr>
              <w:t>26</w:t>
            </w:r>
            <w:r>
              <w:rPr>
                <w:sz w:val="18"/>
                <w:szCs w:val="18"/>
              </w:rPr>
              <w:t xml:space="preserve"> (0.</w:t>
            </w:r>
            <w:r w:rsidR="00E56D9B">
              <w:rPr>
                <w:sz w:val="18"/>
                <w:szCs w:val="18"/>
              </w:rPr>
              <w:t>4</w:t>
            </w:r>
            <w:r>
              <w:rPr>
                <w:sz w:val="18"/>
                <w:szCs w:val="18"/>
              </w:rPr>
              <w:t>4)</w:t>
            </w:r>
          </w:p>
        </w:tc>
        <w:tc>
          <w:tcPr>
            <w:tcW w:w="1440" w:type="dxa"/>
          </w:tcPr>
          <w:p w:rsidR="00E83B1A" w:rsidRPr="009F3EFF" w:rsidRDefault="00E83B1A" w:rsidP="0047074F">
            <w:pPr>
              <w:jc w:val="center"/>
              <w:rPr>
                <w:sz w:val="18"/>
                <w:szCs w:val="18"/>
              </w:rPr>
            </w:pPr>
            <w:r>
              <w:rPr>
                <w:sz w:val="18"/>
                <w:szCs w:val="18"/>
              </w:rPr>
              <w:t>0.0</w:t>
            </w:r>
            <w:r w:rsidR="003E665E">
              <w:rPr>
                <w:sz w:val="18"/>
                <w:szCs w:val="18"/>
              </w:rPr>
              <w:t>35</w:t>
            </w:r>
            <w:r>
              <w:rPr>
                <w:sz w:val="18"/>
                <w:szCs w:val="18"/>
              </w:rPr>
              <w:t xml:space="preserve"> (0.</w:t>
            </w:r>
            <w:r w:rsidR="003E665E">
              <w:rPr>
                <w:sz w:val="18"/>
                <w:szCs w:val="18"/>
              </w:rPr>
              <w:t>59</w:t>
            </w:r>
            <w:r>
              <w:rPr>
                <w:sz w:val="18"/>
                <w:szCs w:val="18"/>
              </w:rPr>
              <w:t>)</w:t>
            </w:r>
          </w:p>
        </w:tc>
        <w:tc>
          <w:tcPr>
            <w:tcW w:w="1440" w:type="dxa"/>
          </w:tcPr>
          <w:p w:rsidR="00E83B1A" w:rsidRPr="009F3EFF" w:rsidRDefault="00E83B1A" w:rsidP="0047074F">
            <w:pPr>
              <w:jc w:val="center"/>
              <w:rPr>
                <w:sz w:val="18"/>
                <w:szCs w:val="18"/>
              </w:rPr>
            </w:pPr>
            <w:r>
              <w:rPr>
                <w:sz w:val="18"/>
                <w:szCs w:val="18"/>
              </w:rPr>
              <w:t>0.0</w:t>
            </w:r>
            <w:r w:rsidR="00170617">
              <w:rPr>
                <w:sz w:val="18"/>
                <w:szCs w:val="18"/>
              </w:rPr>
              <w:t>25</w:t>
            </w:r>
            <w:r>
              <w:rPr>
                <w:sz w:val="18"/>
                <w:szCs w:val="18"/>
              </w:rPr>
              <w:t xml:space="preserve"> (0.</w:t>
            </w:r>
            <w:r w:rsidR="00170617">
              <w:rPr>
                <w:sz w:val="18"/>
                <w:szCs w:val="18"/>
              </w:rPr>
              <w:t>41</w:t>
            </w:r>
            <w:r>
              <w:rPr>
                <w:sz w:val="18"/>
                <w:szCs w:val="18"/>
              </w:rPr>
              <w:t>)</w:t>
            </w:r>
          </w:p>
        </w:tc>
        <w:tc>
          <w:tcPr>
            <w:tcW w:w="1530" w:type="dxa"/>
          </w:tcPr>
          <w:p w:rsidR="00E83B1A" w:rsidRPr="009F3EFF" w:rsidRDefault="00E83B1A" w:rsidP="0047074F">
            <w:pPr>
              <w:jc w:val="center"/>
              <w:rPr>
                <w:sz w:val="18"/>
                <w:szCs w:val="18"/>
              </w:rPr>
            </w:pPr>
            <w:r>
              <w:rPr>
                <w:sz w:val="18"/>
                <w:szCs w:val="18"/>
              </w:rPr>
              <w:t>0.0</w:t>
            </w:r>
            <w:r w:rsidR="001A55F7">
              <w:rPr>
                <w:sz w:val="18"/>
                <w:szCs w:val="18"/>
              </w:rPr>
              <w:t>28</w:t>
            </w:r>
            <w:r>
              <w:rPr>
                <w:sz w:val="18"/>
                <w:szCs w:val="18"/>
              </w:rPr>
              <w:t xml:space="preserve"> (0.</w:t>
            </w:r>
            <w:r w:rsidR="001A55F7">
              <w:rPr>
                <w:sz w:val="18"/>
                <w:szCs w:val="18"/>
              </w:rPr>
              <w:t>4</w:t>
            </w:r>
            <w:r>
              <w:rPr>
                <w:sz w:val="18"/>
                <w:szCs w:val="18"/>
              </w:rPr>
              <w:t>5)</w:t>
            </w:r>
          </w:p>
        </w:tc>
      </w:tr>
      <w:tr w:rsidR="009D5312" w:rsidTr="009D5312">
        <w:tc>
          <w:tcPr>
            <w:tcW w:w="1711" w:type="dxa"/>
          </w:tcPr>
          <w:p w:rsidR="00E83B1A" w:rsidRPr="009F3EFF" w:rsidRDefault="00E83B1A" w:rsidP="0047074F">
            <w:pPr>
              <w:rPr>
                <w:i/>
                <w:sz w:val="18"/>
                <w:szCs w:val="18"/>
              </w:rPr>
            </w:pPr>
            <w:r w:rsidRPr="009F3EFF">
              <w:rPr>
                <w:i/>
                <w:sz w:val="18"/>
                <w:szCs w:val="18"/>
              </w:rPr>
              <w:t>Court yard</w:t>
            </w:r>
          </w:p>
        </w:tc>
        <w:tc>
          <w:tcPr>
            <w:tcW w:w="1529" w:type="dxa"/>
          </w:tcPr>
          <w:p w:rsidR="00E83B1A" w:rsidRPr="009F3EFF" w:rsidRDefault="00E83B1A" w:rsidP="0047074F">
            <w:pPr>
              <w:jc w:val="center"/>
              <w:rPr>
                <w:sz w:val="18"/>
                <w:szCs w:val="18"/>
              </w:rPr>
            </w:pPr>
            <w:r>
              <w:rPr>
                <w:sz w:val="18"/>
                <w:szCs w:val="18"/>
              </w:rPr>
              <w:t>-0.0</w:t>
            </w:r>
            <w:r w:rsidR="00F617AF">
              <w:rPr>
                <w:sz w:val="18"/>
                <w:szCs w:val="18"/>
              </w:rPr>
              <w:t>17</w:t>
            </w:r>
            <w:r>
              <w:rPr>
                <w:sz w:val="18"/>
                <w:szCs w:val="18"/>
              </w:rPr>
              <w:t xml:space="preserve"> (-0.</w:t>
            </w:r>
            <w:r w:rsidR="00F617AF">
              <w:rPr>
                <w:sz w:val="18"/>
                <w:szCs w:val="18"/>
              </w:rPr>
              <w:t>2</w:t>
            </w:r>
            <w:r>
              <w:rPr>
                <w:sz w:val="18"/>
                <w:szCs w:val="18"/>
              </w:rPr>
              <w:t>1)</w:t>
            </w:r>
          </w:p>
        </w:tc>
        <w:tc>
          <w:tcPr>
            <w:tcW w:w="1620" w:type="dxa"/>
          </w:tcPr>
          <w:p w:rsidR="00E83B1A" w:rsidRPr="009F3EFF" w:rsidRDefault="00E83B1A" w:rsidP="0047074F">
            <w:pPr>
              <w:jc w:val="center"/>
              <w:rPr>
                <w:sz w:val="18"/>
                <w:szCs w:val="18"/>
              </w:rPr>
            </w:pPr>
            <w:r>
              <w:rPr>
                <w:sz w:val="18"/>
                <w:szCs w:val="18"/>
              </w:rPr>
              <w:t>-0.0</w:t>
            </w:r>
            <w:r w:rsidR="00E56D9B">
              <w:rPr>
                <w:sz w:val="18"/>
                <w:szCs w:val="18"/>
              </w:rPr>
              <w:t>06</w:t>
            </w:r>
            <w:r>
              <w:rPr>
                <w:sz w:val="18"/>
                <w:szCs w:val="18"/>
              </w:rPr>
              <w:t xml:space="preserve"> (-0.</w:t>
            </w:r>
            <w:r w:rsidR="00E56D9B">
              <w:rPr>
                <w:sz w:val="18"/>
                <w:szCs w:val="18"/>
              </w:rPr>
              <w:t>08</w:t>
            </w:r>
            <w:r>
              <w:rPr>
                <w:sz w:val="18"/>
                <w:szCs w:val="18"/>
              </w:rPr>
              <w:t>)</w:t>
            </w:r>
          </w:p>
        </w:tc>
        <w:tc>
          <w:tcPr>
            <w:tcW w:w="1440" w:type="dxa"/>
          </w:tcPr>
          <w:p w:rsidR="00E83B1A" w:rsidRPr="009F3EFF" w:rsidRDefault="00E83B1A" w:rsidP="0047074F">
            <w:pPr>
              <w:jc w:val="center"/>
              <w:rPr>
                <w:sz w:val="18"/>
                <w:szCs w:val="18"/>
              </w:rPr>
            </w:pPr>
            <w:r>
              <w:rPr>
                <w:sz w:val="18"/>
                <w:szCs w:val="18"/>
              </w:rPr>
              <w:t>-0.0</w:t>
            </w:r>
            <w:r w:rsidR="003E665E">
              <w:rPr>
                <w:sz w:val="18"/>
                <w:szCs w:val="18"/>
              </w:rPr>
              <w:t>17</w:t>
            </w:r>
            <w:r>
              <w:rPr>
                <w:sz w:val="18"/>
                <w:szCs w:val="18"/>
              </w:rPr>
              <w:t xml:space="preserve"> (-0.</w:t>
            </w:r>
            <w:r w:rsidR="003E665E">
              <w:rPr>
                <w:sz w:val="18"/>
                <w:szCs w:val="18"/>
              </w:rPr>
              <w:t>20</w:t>
            </w:r>
            <w:r>
              <w:rPr>
                <w:sz w:val="18"/>
                <w:szCs w:val="18"/>
              </w:rPr>
              <w:t>)</w:t>
            </w:r>
          </w:p>
        </w:tc>
        <w:tc>
          <w:tcPr>
            <w:tcW w:w="1440" w:type="dxa"/>
          </w:tcPr>
          <w:p w:rsidR="00E83B1A" w:rsidRPr="009F3EFF" w:rsidRDefault="00E83B1A" w:rsidP="0047074F">
            <w:pPr>
              <w:jc w:val="center"/>
              <w:rPr>
                <w:sz w:val="18"/>
                <w:szCs w:val="18"/>
              </w:rPr>
            </w:pPr>
            <w:r>
              <w:rPr>
                <w:sz w:val="18"/>
                <w:szCs w:val="18"/>
              </w:rPr>
              <w:t>-0.0</w:t>
            </w:r>
            <w:r w:rsidR="0030345E">
              <w:rPr>
                <w:sz w:val="18"/>
                <w:szCs w:val="18"/>
              </w:rPr>
              <w:t>06</w:t>
            </w:r>
            <w:r>
              <w:rPr>
                <w:sz w:val="18"/>
                <w:szCs w:val="18"/>
              </w:rPr>
              <w:t xml:space="preserve"> (-0.</w:t>
            </w:r>
            <w:r w:rsidR="0030345E">
              <w:rPr>
                <w:sz w:val="18"/>
                <w:szCs w:val="18"/>
              </w:rPr>
              <w:t>07</w:t>
            </w:r>
            <w:r>
              <w:rPr>
                <w:sz w:val="18"/>
                <w:szCs w:val="18"/>
              </w:rPr>
              <w:t>)</w:t>
            </w:r>
          </w:p>
        </w:tc>
        <w:tc>
          <w:tcPr>
            <w:tcW w:w="1530" w:type="dxa"/>
          </w:tcPr>
          <w:p w:rsidR="00E83B1A" w:rsidRPr="009F3EFF" w:rsidRDefault="00E83B1A" w:rsidP="0047074F">
            <w:pPr>
              <w:jc w:val="center"/>
              <w:rPr>
                <w:sz w:val="18"/>
                <w:szCs w:val="18"/>
              </w:rPr>
            </w:pPr>
            <w:r>
              <w:rPr>
                <w:sz w:val="18"/>
                <w:szCs w:val="18"/>
              </w:rPr>
              <w:t>-0.0</w:t>
            </w:r>
            <w:r w:rsidR="000B3BD0">
              <w:rPr>
                <w:sz w:val="18"/>
                <w:szCs w:val="18"/>
              </w:rPr>
              <w:t>19</w:t>
            </w:r>
            <w:r>
              <w:rPr>
                <w:sz w:val="18"/>
                <w:szCs w:val="18"/>
              </w:rPr>
              <w:t xml:space="preserve"> (-0.</w:t>
            </w:r>
            <w:r w:rsidR="000B3BD0">
              <w:rPr>
                <w:sz w:val="18"/>
                <w:szCs w:val="18"/>
              </w:rPr>
              <w:t>22</w:t>
            </w:r>
            <w:r>
              <w:rPr>
                <w:sz w:val="18"/>
                <w:szCs w:val="18"/>
              </w:rPr>
              <w:t>)</w:t>
            </w:r>
          </w:p>
        </w:tc>
      </w:tr>
      <w:tr w:rsidR="009D5312" w:rsidTr="009D5312">
        <w:tc>
          <w:tcPr>
            <w:tcW w:w="1711" w:type="dxa"/>
          </w:tcPr>
          <w:p w:rsidR="00E83B1A" w:rsidRPr="009F3EFF" w:rsidRDefault="00E83B1A" w:rsidP="0047074F">
            <w:pPr>
              <w:rPr>
                <w:i/>
                <w:sz w:val="18"/>
                <w:szCs w:val="18"/>
              </w:rPr>
            </w:pPr>
            <w:r w:rsidRPr="009F3EFF">
              <w:rPr>
                <w:i/>
                <w:sz w:val="18"/>
                <w:szCs w:val="18"/>
              </w:rPr>
              <w:t>Bank</w:t>
            </w:r>
          </w:p>
        </w:tc>
        <w:tc>
          <w:tcPr>
            <w:tcW w:w="1529" w:type="dxa"/>
          </w:tcPr>
          <w:p w:rsidR="00E83B1A" w:rsidRPr="009F3EFF" w:rsidRDefault="00E83B1A" w:rsidP="0047074F">
            <w:pPr>
              <w:jc w:val="center"/>
              <w:rPr>
                <w:sz w:val="18"/>
                <w:szCs w:val="18"/>
              </w:rPr>
            </w:pPr>
            <w:r>
              <w:rPr>
                <w:sz w:val="18"/>
                <w:szCs w:val="18"/>
              </w:rPr>
              <w:t>0.0</w:t>
            </w:r>
            <w:r w:rsidR="00F617AF">
              <w:rPr>
                <w:sz w:val="18"/>
                <w:szCs w:val="18"/>
              </w:rPr>
              <w:t>45</w:t>
            </w:r>
            <w:r>
              <w:rPr>
                <w:sz w:val="18"/>
                <w:szCs w:val="18"/>
              </w:rPr>
              <w:t xml:space="preserve"> (</w:t>
            </w:r>
            <w:r w:rsidR="00F617AF">
              <w:rPr>
                <w:sz w:val="18"/>
                <w:szCs w:val="18"/>
              </w:rPr>
              <w:t>0.86</w:t>
            </w:r>
            <w:r>
              <w:rPr>
                <w:sz w:val="18"/>
                <w:szCs w:val="18"/>
              </w:rPr>
              <w:t>)</w:t>
            </w:r>
          </w:p>
        </w:tc>
        <w:tc>
          <w:tcPr>
            <w:tcW w:w="1620" w:type="dxa"/>
          </w:tcPr>
          <w:p w:rsidR="00E83B1A" w:rsidRPr="009F3EFF" w:rsidRDefault="00E83B1A" w:rsidP="0047074F">
            <w:pPr>
              <w:jc w:val="center"/>
              <w:rPr>
                <w:sz w:val="18"/>
                <w:szCs w:val="18"/>
              </w:rPr>
            </w:pPr>
            <w:r>
              <w:rPr>
                <w:sz w:val="18"/>
                <w:szCs w:val="18"/>
              </w:rPr>
              <w:t>0.0</w:t>
            </w:r>
            <w:r w:rsidR="00E56D9B">
              <w:rPr>
                <w:sz w:val="18"/>
                <w:szCs w:val="18"/>
              </w:rPr>
              <w:t>48</w:t>
            </w:r>
            <w:r>
              <w:rPr>
                <w:sz w:val="18"/>
                <w:szCs w:val="18"/>
              </w:rPr>
              <w:t xml:space="preserve"> </w:t>
            </w:r>
            <w:r w:rsidR="00E56D9B">
              <w:rPr>
                <w:sz w:val="18"/>
                <w:szCs w:val="18"/>
              </w:rPr>
              <w:t>(0.93</w:t>
            </w:r>
            <w:r>
              <w:rPr>
                <w:sz w:val="18"/>
                <w:szCs w:val="18"/>
              </w:rPr>
              <w:t>)</w:t>
            </w:r>
          </w:p>
        </w:tc>
        <w:tc>
          <w:tcPr>
            <w:tcW w:w="1440" w:type="dxa"/>
          </w:tcPr>
          <w:p w:rsidR="00E83B1A" w:rsidRPr="009F3EFF" w:rsidRDefault="00E83B1A" w:rsidP="0047074F">
            <w:pPr>
              <w:jc w:val="center"/>
              <w:rPr>
                <w:sz w:val="18"/>
                <w:szCs w:val="18"/>
              </w:rPr>
            </w:pPr>
            <w:r>
              <w:rPr>
                <w:sz w:val="18"/>
                <w:szCs w:val="18"/>
              </w:rPr>
              <w:t>0.0</w:t>
            </w:r>
            <w:r w:rsidR="003E665E">
              <w:rPr>
                <w:sz w:val="18"/>
                <w:szCs w:val="18"/>
              </w:rPr>
              <w:t>44</w:t>
            </w:r>
            <w:r>
              <w:rPr>
                <w:sz w:val="18"/>
                <w:szCs w:val="18"/>
              </w:rPr>
              <w:t xml:space="preserve"> (</w:t>
            </w:r>
            <w:r w:rsidR="003E665E">
              <w:rPr>
                <w:sz w:val="18"/>
                <w:szCs w:val="18"/>
              </w:rPr>
              <w:t>0.84</w:t>
            </w:r>
            <w:r>
              <w:rPr>
                <w:sz w:val="18"/>
                <w:szCs w:val="18"/>
              </w:rPr>
              <w:t>)</w:t>
            </w:r>
          </w:p>
        </w:tc>
        <w:tc>
          <w:tcPr>
            <w:tcW w:w="1440" w:type="dxa"/>
          </w:tcPr>
          <w:p w:rsidR="00E83B1A" w:rsidRPr="009F3EFF" w:rsidRDefault="00E83B1A" w:rsidP="0047074F">
            <w:pPr>
              <w:jc w:val="center"/>
              <w:rPr>
                <w:sz w:val="18"/>
                <w:szCs w:val="18"/>
              </w:rPr>
            </w:pPr>
            <w:r>
              <w:rPr>
                <w:sz w:val="18"/>
                <w:szCs w:val="18"/>
              </w:rPr>
              <w:t>0.0</w:t>
            </w:r>
            <w:r w:rsidR="0030345E">
              <w:rPr>
                <w:sz w:val="18"/>
                <w:szCs w:val="18"/>
              </w:rPr>
              <w:t>47</w:t>
            </w:r>
            <w:r>
              <w:rPr>
                <w:sz w:val="18"/>
                <w:szCs w:val="18"/>
              </w:rPr>
              <w:t xml:space="preserve"> (</w:t>
            </w:r>
            <w:r w:rsidR="0030345E">
              <w:rPr>
                <w:sz w:val="18"/>
                <w:szCs w:val="18"/>
              </w:rPr>
              <w:t>0.91</w:t>
            </w:r>
            <w:r>
              <w:rPr>
                <w:sz w:val="18"/>
                <w:szCs w:val="18"/>
              </w:rPr>
              <w:t>)</w:t>
            </w:r>
          </w:p>
        </w:tc>
        <w:tc>
          <w:tcPr>
            <w:tcW w:w="1530" w:type="dxa"/>
          </w:tcPr>
          <w:p w:rsidR="00E83B1A" w:rsidRPr="009F3EFF" w:rsidRDefault="00E83B1A" w:rsidP="0047074F">
            <w:pPr>
              <w:jc w:val="center"/>
              <w:rPr>
                <w:sz w:val="18"/>
                <w:szCs w:val="18"/>
              </w:rPr>
            </w:pPr>
            <w:r>
              <w:rPr>
                <w:sz w:val="18"/>
                <w:szCs w:val="18"/>
              </w:rPr>
              <w:t>0.0</w:t>
            </w:r>
            <w:r w:rsidR="000B3BD0">
              <w:rPr>
                <w:sz w:val="18"/>
                <w:szCs w:val="18"/>
              </w:rPr>
              <w:t>57</w:t>
            </w:r>
            <w:r>
              <w:rPr>
                <w:sz w:val="18"/>
                <w:szCs w:val="18"/>
              </w:rPr>
              <w:t xml:space="preserve"> (1.</w:t>
            </w:r>
            <w:r w:rsidR="000B3BD0">
              <w:rPr>
                <w:sz w:val="18"/>
                <w:szCs w:val="18"/>
              </w:rPr>
              <w:t>09</w:t>
            </w:r>
            <w:r>
              <w:rPr>
                <w:sz w:val="18"/>
                <w:szCs w:val="18"/>
              </w:rPr>
              <w:t>)</w:t>
            </w:r>
          </w:p>
        </w:tc>
      </w:tr>
      <w:tr w:rsidR="009D5312" w:rsidTr="009D5312">
        <w:tc>
          <w:tcPr>
            <w:tcW w:w="1711" w:type="dxa"/>
          </w:tcPr>
          <w:p w:rsidR="00E83B1A" w:rsidRPr="009F3EFF" w:rsidRDefault="00E83B1A" w:rsidP="0047074F">
            <w:pPr>
              <w:rPr>
                <w:i/>
                <w:sz w:val="18"/>
                <w:szCs w:val="18"/>
              </w:rPr>
            </w:pPr>
            <w:r w:rsidRPr="009F3EFF">
              <w:rPr>
                <w:i/>
                <w:sz w:val="18"/>
                <w:szCs w:val="18"/>
              </w:rPr>
              <w:t>24 hour</w:t>
            </w:r>
          </w:p>
        </w:tc>
        <w:tc>
          <w:tcPr>
            <w:tcW w:w="1529" w:type="dxa"/>
          </w:tcPr>
          <w:p w:rsidR="00E83B1A" w:rsidRPr="009F3EFF" w:rsidRDefault="00F617AF" w:rsidP="0047074F">
            <w:pPr>
              <w:jc w:val="center"/>
              <w:rPr>
                <w:sz w:val="18"/>
                <w:szCs w:val="18"/>
              </w:rPr>
            </w:pPr>
            <w:r>
              <w:rPr>
                <w:sz w:val="18"/>
                <w:szCs w:val="18"/>
              </w:rPr>
              <w:t>-</w:t>
            </w:r>
            <w:r w:rsidR="00E83B1A">
              <w:rPr>
                <w:sz w:val="18"/>
                <w:szCs w:val="18"/>
              </w:rPr>
              <w:t>0.0</w:t>
            </w:r>
            <w:r>
              <w:rPr>
                <w:sz w:val="18"/>
                <w:szCs w:val="18"/>
              </w:rPr>
              <w:t>09</w:t>
            </w:r>
            <w:r w:rsidR="00E83B1A">
              <w:rPr>
                <w:sz w:val="18"/>
                <w:szCs w:val="18"/>
              </w:rPr>
              <w:t xml:space="preserve"> (</w:t>
            </w:r>
            <w:r>
              <w:rPr>
                <w:sz w:val="18"/>
                <w:szCs w:val="18"/>
              </w:rPr>
              <w:t>-</w:t>
            </w:r>
            <w:r w:rsidR="00E83B1A">
              <w:rPr>
                <w:sz w:val="18"/>
                <w:szCs w:val="18"/>
              </w:rPr>
              <w:t>0.</w:t>
            </w:r>
            <w:r>
              <w:rPr>
                <w:sz w:val="18"/>
                <w:szCs w:val="18"/>
              </w:rPr>
              <w:t>18</w:t>
            </w:r>
            <w:r w:rsidR="00E83B1A">
              <w:rPr>
                <w:sz w:val="18"/>
                <w:szCs w:val="18"/>
              </w:rPr>
              <w:t>)</w:t>
            </w:r>
          </w:p>
        </w:tc>
        <w:tc>
          <w:tcPr>
            <w:tcW w:w="1620" w:type="dxa"/>
          </w:tcPr>
          <w:p w:rsidR="00E83B1A" w:rsidRPr="009F3EFF" w:rsidRDefault="00E56D9B" w:rsidP="0047074F">
            <w:pPr>
              <w:jc w:val="center"/>
              <w:rPr>
                <w:sz w:val="18"/>
                <w:szCs w:val="18"/>
              </w:rPr>
            </w:pPr>
            <w:r>
              <w:rPr>
                <w:sz w:val="18"/>
                <w:szCs w:val="18"/>
              </w:rPr>
              <w:t>-</w:t>
            </w:r>
            <w:r w:rsidR="00E83B1A">
              <w:rPr>
                <w:sz w:val="18"/>
                <w:szCs w:val="18"/>
              </w:rPr>
              <w:t>0.013 (</w:t>
            </w:r>
            <w:r>
              <w:rPr>
                <w:sz w:val="18"/>
                <w:szCs w:val="18"/>
              </w:rPr>
              <w:t>-</w:t>
            </w:r>
            <w:r w:rsidR="00E83B1A">
              <w:rPr>
                <w:sz w:val="18"/>
                <w:szCs w:val="18"/>
              </w:rPr>
              <w:t>0.2</w:t>
            </w:r>
            <w:r>
              <w:rPr>
                <w:sz w:val="18"/>
                <w:szCs w:val="18"/>
              </w:rPr>
              <w:t>5</w:t>
            </w:r>
            <w:r w:rsidR="00E83B1A">
              <w:rPr>
                <w:sz w:val="18"/>
                <w:szCs w:val="18"/>
              </w:rPr>
              <w:t>)</w:t>
            </w:r>
          </w:p>
        </w:tc>
        <w:tc>
          <w:tcPr>
            <w:tcW w:w="1440" w:type="dxa"/>
          </w:tcPr>
          <w:p w:rsidR="00E83B1A" w:rsidRPr="009F3EFF" w:rsidRDefault="003E665E" w:rsidP="0047074F">
            <w:pPr>
              <w:jc w:val="center"/>
              <w:rPr>
                <w:sz w:val="18"/>
                <w:szCs w:val="18"/>
              </w:rPr>
            </w:pPr>
            <w:r>
              <w:rPr>
                <w:sz w:val="18"/>
                <w:szCs w:val="18"/>
              </w:rPr>
              <w:t>-</w:t>
            </w:r>
            <w:r w:rsidR="00E83B1A">
              <w:rPr>
                <w:sz w:val="18"/>
                <w:szCs w:val="18"/>
              </w:rPr>
              <w:t>0.0</w:t>
            </w:r>
            <w:r>
              <w:rPr>
                <w:sz w:val="18"/>
                <w:szCs w:val="18"/>
              </w:rPr>
              <w:t>0</w:t>
            </w:r>
            <w:r w:rsidR="00E83B1A">
              <w:rPr>
                <w:sz w:val="18"/>
                <w:szCs w:val="18"/>
              </w:rPr>
              <w:t>8 (</w:t>
            </w:r>
            <w:r>
              <w:rPr>
                <w:sz w:val="18"/>
                <w:szCs w:val="18"/>
              </w:rPr>
              <w:t>-</w:t>
            </w:r>
            <w:r w:rsidR="00E83B1A">
              <w:rPr>
                <w:sz w:val="18"/>
                <w:szCs w:val="18"/>
              </w:rPr>
              <w:t>0.</w:t>
            </w:r>
            <w:r>
              <w:rPr>
                <w:sz w:val="18"/>
                <w:szCs w:val="18"/>
              </w:rPr>
              <w:t>16</w:t>
            </w:r>
            <w:r w:rsidR="00E83B1A">
              <w:rPr>
                <w:sz w:val="18"/>
                <w:szCs w:val="18"/>
              </w:rPr>
              <w:t>)</w:t>
            </w:r>
          </w:p>
        </w:tc>
        <w:tc>
          <w:tcPr>
            <w:tcW w:w="1440" w:type="dxa"/>
          </w:tcPr>
          <w:p w:rsidR="00E83B1A" w:rsidRPr="009F3EFF" w:rsidRDefault="0030345E" w:rsidP="0047074F">
            <w:pPr>
              <w:jc w:val="center"/>
              <w:rPr>
                <w:sz w:val="18"/>
                <w:szCs w:val="18"/>
              </w:rPr>
            </w:pPr>
            <w:r>
              <w:rPr>
                <w:sz w:val="18"/>
                <w:szCs w:val="18"/>
              </w:rPr>
              <w:t>-</w:t>
            </w:r>
            <w:r w:rsidR="00E83B1A">
              <w:rPr>
                <w:sz w:val="18"/>
                <w:szCs w:val="18"/>
              </w:rPr>
              <w:t>0.01</w:t>
            </w:r>
            <w:r>
              <w:rPr>
                <w:sz w:val="18"/>
                <w:szCs w:val="18"/>
              </w:rPr>
              <w:t>2</w:t>
            </w:r>
            <w:r w:rsidR="00E83B1A">
              <w:rPr>
                <w:sz w:val="18"/>
                <w:szCs w:val="18"/>
              </w:rPr>
              <w:t xml:space="preserve"> (</w:t>
            </w:r>
            <w:r>
              <w:rPr>
                <w:sz w:val="18"/>
                <w:szCs w:val="18"/>
              </w:rPr>
              <w:t>-</w:t>
            </w:r>
            <w:r w:rsidR="00E83B1A">
              <w:rPr>
                <w:sz w:val="18"/>
                <w:szCs w:val="18"/>
              </w:rPr>
              <w:t>0.2</w:t>
            </w:r>
            <w:r>
              <w:rPr>
                <w:sz w:val="18"/>
                <w:szCs w:val="18"/>
              </w:rPr>
              <w:t>3</w:t>
            </w:r>
            <w:r w:rsidR="00E83B1A">
              <w:rPr>
                <w:sz w:val="18"/>
                <w:szCs w:val="18"/>
              </w:rPr>
              <w:t>)</w:t>
            </w:r>
          </w:p>
        </w:tc>
        <w:tc>
          <w:tcPr>
            <w:tcW w:w="1530" w:type="dxa"/>
          </w:tcPr>
          <w:p w:rsidR="00E83B1A" w:rsidRPr="009F3EFF" w:rsidRDefault="000B3BD0" w:rsidP="0047074F">
            <w:pPr>
              <w:jc w:val="center"/>
              <w:rPr>
                <w:sz w:val="18"/>
                <w:szCs w:val="18"/>
              </w:rPr>
            </w:pPr>
            <w:r>
              <w:rPr>
                <w:sz w:val="18"/>
                <w:szCs w:val="18"/>
              </w:rPr>
              <w:t>-</w:t>
            </w:r>
            <w:r w:rsidR="00E83B1A">
              <w:rPr>
                <w:sz w:val="18"/>
                <w:szCs w:val="18"/>
              </w:rPr>
              <w:t>0.0</w:t>
            </w:r>
            <w:r>
              <w:rPr>
                <w:sz w:val="18"/>
                <w:szCs w:val="18"/>
              </w:rPr>
              <w:t>12</w:t>
            </w:r>
            <w:r w:rsidR="00E83B1A">
              <w:rPr>
                <w:sz w:val="18"/>
                <w:szCs w:val="18"/>
              </w:rPr>
              <w:t xml:space="preserve"> (</w:t>
            </w:r>
            <w:r>
              <w:rPr>
                <w:sz w:val="18"/>
                <w:szCs w:val="18"/>
              </w:rPr>
              <w:t>-</w:t>
            </w:r>
            <w:r w:rsidR="00E83B1A">
              <w:rPr>
                <w:sz w:val="18"/>
                <w:szCs w:val="18"/>
              </w:rPr>
              <w:t>0.2</w:t>
            </w:r>
            <w:r>
              <w:rPr>
                <w:sz w:val="18"/>
                <w:szCs w:val="18"/>
              </w:rPr>
              <w:t>3</w:t>
            </w:r>
            <w:r w:rsidR="00E83B1A">
              <w:rPr>
                <w:sz w:val="18"/>
                <w:szCs w:val="18"/>
              </w:rPr>
              <w:t>)</w:t>
            </w:r>
          </w:p>
        </w:tc>
      </w:tr>
      <w:tr w:rsidR="009D5312" w:rsidTr="009D5312">
        <w:tc>
          <w:tcPr>
            <w:tcW w:w="1711" w:type="dxa"/>
          </w:tcPr>
          <w:p w:rsidR="00E83B1A" w:rsidRPr="009F3EFF" w:rsidRDefault="00E83B1A" w:rsidP="0047074F">
            <w:pPr>
              <w:rPr>
                <w:i/>
                <w:sz w:val="18"/>
                <w:szCs w:val="18"/>
              </w:rPr>
            </w:pPr>
            <w:r w:rsidRPr="009F3EFF">
              <w:rPr>
                <w:i/>
                <w:sz w:val="18"/>
                <w:szCs w:val="18"/>
              </w:rPr>
              <w:t>Concierge</w:t>
            </w:r>
          </w:p>
        </w:tc>
        <w:tc>
          <w:tcPr>
            <w:tcW w:w="1529" w:type="dxa"/>
          </w:tcPr>
          <w:p w:rsidR="00E83B1A" w:rsidRPr="009F3EFF" w:rsidRDefault="00E83B1A" w:rsidP="0047074F">
            <w:pPr>
              <w:jc w:val="center"/>
              <w:rPr>
                <w:sz w:val="18"/>
                <w:szCs w:val="18"/>
              </w:rPr>
            </w:pPr>
            <w:r>
              <w:rPr>
                <w:sz w:val="18"/>
                <w:szCs w:val="18"/>
              </w:rPr>
              <w:t>0.0</w:t>
            </w:r>
            <w:r w:rsidR="00F617AF">
              <w:rPr>
                <w:sz w:val="18"/>
                <w:szCs w:val="18"/>
              </w:rPr>
              <w:t>43</w:t>
            </w:r>
            <w:r>
              <w:rPr>
                <w:sz w:val="18"/>
                <w:szCs w:val="18"/>
              </w:rPr>
              <w:t xml:space="preserve"> (</w:t>
            </w:r>
            <w:r w:rsidR="00F617AF">
              <w:rPr>
                <w:sz w:val="18"/>
                <w:szCs w:val="18"/>
              </w:rPr>
              <w:t>0.83</w:t>
            </w:r>
            <w:r>
              <w:rPr>
                <w:sz w:val="18"/>
                <w:szCs w:val="18"/>
              </w:rPr>
              <w:t>)</w:t>
            </w:r>
          </w:p>
        </w:tc>
        <w:tc>
          <w:tcPr>
            <w:tcW w:w="1620" w:type="dxa"/>
          </w:tcPr>
          <w:p w:rsidR="00E83B1A" w:rsidRPr="009F3EFF" w:rsidRDefault="00E83B1A" w:rsidP="0047074F">
            <w:pPr>
              <w:jc w:val="center"/>
              <w:rPr>
                <w:sz w:val="18"/>
                <w:szCs w:val="18"/>
              </w:rPr>
            </w:pPr>
            <w:r>
              <w:rPr>
                <w:sz w:val="18"/>
                <w:szCs w:val="18"/>
              </w:rPr>
              <w:t>0.0</w:t>
            </w:r>
            <w:r w:rsidR="00E56D9B">
              <w:rPr>
                <w:sz w:val="18"/>
                <w:szCs w:val="18"/>
              </w:rPr>
              <w:t>37</w:t>
            </w:r>
            <w:r>
              <w:rPr>
                <w:sz w:val="18"/>
                <w:szCs w:val="18"/>
              </w:rPr>
              <w:t xml:space="preserve"> (0.</w:t>
            </w:r>
            <w:r w:rsidR="00E56D9B">
              <w:rPr>
                <w:sz w:val="18"/>
                <w:szCs w:val="18"/>
              </w:rPr>
              <w:t>71</w:t>
            </w:r>
            <w:r>
              <w:rPr>
                <w:sz w:val="18"/>
                <w:szCs w:val="18"/>
              </w:rPr>
              <w:t>)</w:t>
            </w:r>
          </w:p>
        </w:tc>
        <w:tc>
          <w:tcPr>
            <w:tcW w:w="1440" w:type="dxa"/>
          </w:tcPr>
          <w:p w:rsidR="00E83B1A" w:rsidRPr="009F3EFF" w:rsidRDefault="00E83B1A" w:rsidP="0047074F">
            <w:pPr>
              <w:jc w:val="center"/>
              <w:rPr>
                <w:sz w:val="18"/>
                <w:szCs w:val="18"/>
              </w:rPr>
            </w:pPr>
            <w:r>
              <w:rPr>
                <w:sz w:val="18"/>
                <w:szCs w:val="18"/>
              </w:rPr>
              <w:t>0.0</w:t>
            </w:r>
            <w:r w:rsidR="003E665E">
              <w:rPr>
                <w:sz w:val="18"/>
                <w:szCs w:val="18"/>
              </w:rPr>
              <w:t>45</w:t>
            </w:r>
            <w:r>
              <w:rPr>
                <w:sz w:val="18"/>
                <w:szCs w:val="18"/>
              </w:rPr>
              <w:t xml:space="preserve"> (</w:t>
            </w:r>
            <w:r w:rsidR="003E665E">
              <w:rPr>
                <w:sz w:val="18"/>
                <w:szCs w:val="18"/>
              </w:rPr>
              <w:t>0.86</w:t>
            </w:r>
            <w:r>
              <w:rPr>
                <w:sz w:val="18"/>
                <w:szCs w:val="18"/>
              </w:rPr>
              <w:t>)</w:t>
            </w:r>
          </w:p>
        </w:tc>
        <w:tc>
          <w:tcPr>
            <w:tcW w:w="1440" w:type="dxa"/>
          </w:tcPr>
          <w:p w:rsidR="00E83B1A" w:rsidRPr="009F3EFF" w:rsidRDefault="00E83B1A" w:rsidP="0047074F">
            <w:pPr>
              <w:jc w:val="center"/>
              <w:rPr>
                <w:sz w:val="18"/>
                <w:szCs w:val="18"/>
              </w:rPr>
            </w:pPr>
            <w:r>
              <w:rPr>
                <w:sz w:val="18"/>
                <w:szCs w:val="18"/>
              </w:rPr>
              <w:t>0.0</w:t>
            </w:r>
            <w:r w:rsidR="0030345E">
              <w:rPr>
                <w:sz w:val="18"/>
                <w:szCs w:val="18"/>
              </w:rPr>
              <w:t>39</w:t>
            </w:r>
            <w:r>
              <w:rPr>
                <w:sz w:val="18"/>
                <w:szCs w:val="18"/>
              </w:rPr>
              <w:t xml:space="preserve"> (0.</w:t>
            </w:r>
            <w:r w:rsidR="0030345E">
              <w:rPr>
                <w:sz w:val="18"/>
                <w:szCs w:val="18"/>
              </w:rPr>
              <w:t>73</w:t>
            </w:r>
            <w:r>
              <w:rPr>
                <w:sz w:val="18"/>
                <w:szCs w:val="18"/>
              </w:rPr>
              <w:t>)</w:t>
            </w:r>
          </w:p>
        </w:tc>
        <w:tc>
          <w:tcPr>
            <w:tcW w:w="1530" w:type="dxa"/>
          </w:tcPr>
          <w:p w:rsidR="00E83B1A" w:rsidRPr="009F3EFF" w:rsidRDefault="00E83B1A" w:rsidP="0047074F">
            <w:pPr>
              <w:jc w:val="center"/>
              <w:rPr>
                <w:sz w:val="18"/>
                <w:szCs w:val="18"/>
              </w:rPr>
            </w:pPr>
            <w:r>
              <w:rPr>
                <w:sz w:val="18"/>
                <w:szCs w:val="18"/>
              </w:rPr>
              <w:t>0.0</w:t>
            </w:r>
            <w:r w:rsidR="000B3BD0">
              <w:rPr>
                <w:sz w:val="18"/>
                <w:szCs w:val="18"/>
              </w:rPr>
              <w:t>47</w:t>
            </w:r>
            <w:r>
              <w:rPr>
                <w:sz w:val="18"/>
                <w:szCs w:val="18"/>
              </w:rPr>
              <w:t xml:space="preserve"> (0.</w:t>
            </w:r>
            <w:r w:rsidR="000B3BD0">
              <w:rPr>
                <w:sz w:val="18"/>
                <w:szCs w:val="18"/>
              </w:rPr>
              <w:t>88</w:t>
            </w:r>
            <w:r>
              <w:rPr>
                <w:sz w:val="18"/>
                <w:szCs w:val="18"/>
              </w:rPr>
              <w:t>)</w:t>
            </w:r>
          </w:p>
        </w:tc>
      </w:tr>
      <w:tr w:rsidR="009D5312" w:rsidTr="009D5312">
        <w:tc>
          <w:tcPr>
            <w:tcW w:w="1711" w:type="dxa"/>
          </w:tcPr>
          <w:p w:rsidR="00E83B1A" w:rsidRPr="009F3EFF" w:rsidRDefault="00E83B1A" w:rsidP="0047074F">
            <w:pPr>
              <w:rPr>
                <w:i/>
                <w:sz w:val="18"/>
                <w:szCs w:val="18"/>
              </w:rPr>
            </w:pPr>
            <w:r w:rsidRPr="009F3EFF">
              <w:rPr>
                <w:i/>
                <w:sz w:val="18"/>
                <w:szCs w:val="18"/>
              </w:rPr>
              <w:t>Controlled access</w:t>
            </w:r>
          </w:p>
        </w:tc>
        <w:tc>
          <w:tcPr>
            <w:tcW w:w="1529" w:type="dxa"/>
          </w:tcPr>
          <w:p w:rsidR="00E83B1A" w:rsidRPr="009F3EFF" w:rsidRDefault="00E83B1A" w:rsidP="0047074F">
            <w:pPr>
              <w:jc w:val="center"/>
              <w:rPr>
                <w:sz w:val="18"/>
                <w:szCs w:val="18"/>
              </w:rPr>
            </w:pPr>
            <w:r>
              <w:rPr>
                <w:sz w:val="18"/>
                <w:szCs w:val="18"/>
              </w:rPr>
              <w:t>0.2</w:t>
            </w:r>
            <w:r w:rsidR="00F617AF">
              <w:rPr>
                <w:sz w:val="18"/>
                <w:szCs w:val="18"/>
              </w:rPr>
              <w:t>13</w:t>
            </w:r>
            <w:r>
              <w:rPr>
                <w:sz w:val="18"/>
                <w:szCs w:val="18"/>
              </w:rPr>
              <w:t xml:space="preserve"> (3.</w:t>
            </w:r>
            <w:r w:rsidR="00F617AF">
              <w:rPr>
                <w:sz w:val="18"/>
                <w:szCs w:val="18"/>
              </w:rPr>
              <w:t>19</w:t>
            </w:r>
            <w:r>
              <w:rPr>
                <w:sz w:val="18"/>
                <w:szCs w:val="18"/>
              </w:rPr>
              <w:t>)**</w:t>
            </w:r>
          </w:p>
        </w:tc>
        <w:tc>
          <w:tcPr>
            <w:tcW w:w="1620" w:type="dxa"/>
          </w:tcPr>
          <w:p w:rsidR="00E83B1A" w:rsidRPr="009F3EFF" w:rsidRDefault="00E83B1A" w:rsidP="0047074F">
            <w:pPr>
              <w:jc w:val="center"/>
              <w:rPr>
                <w:sz w:val="18"/>
                <w:szCs w:val="18"/>
              </w:rPr>
            </w:pPr>
            <w:r>
              <w:rPr>
                <w:sz w:val="18"/>
                <w:szCs w:val="18"/>
              </w:rPr>
              <w:t>0.21</w:t>
            </w:r>
            <w:r w:rsidR="00E56D9B">
              <w:rPr>
                <w:sz w:val="18"/>
                <w:szCs w:val="18"/>
              </w:rPr>
              <w:t>9</w:t>
            </w:r>
            <w:r>
              <w:rPr>
                <w:sz w:val="18"/>
                <w:szCs w:val="18"/>
              </w:rPr>
              <w:t xml:space="preserve"> (3.</w:t>
            </w:r>
            <w:r w:rsidR="00E56D9B">
              <w:rPr>
                <w:sz w:val="18"/>
                <w:szCs w:val="18"/>
              </w:rPr>
              <w:t>24</w:t>
            </w:r>
            <w:r>
              <w:rPr>
                <w:sz w:val="18"/>
                <w:szCs w:val="18"/>
              </w:rPr>
              <w:t>)**</w:t>
            </w:r>
          </w:p>
        </w:tc>
        <w:tc>
          <w:tcPr>
            <w:tcW w:w="1440" w:type="dxa"/>
          </w:tcPr>
          <w:p w:rsidR="00E83B1A" w:rsidRPr="009F3EFF" w:rsidRDefault="00E83B1A" w:rsidP="0047074F">
            <w:pPr>
              <w:jc w:val="center"/>
              <w:rPr>
                <w:sz w:val="18"/>
                <w:szCs w:val="18"/>
              </w:rPr>
            </w:pPr>
            <w:r>
              <w:rPr>
                <w:sz w:val="18"/>
                <w:szCs w:val="18"/>
              </w:rPr>
              <w:t>0.2</w:t>
            </w:r>
            <w:r w:rsidR="003E665E">
              <w:rPr>
                <w:sz w:val="18"/>
                <w:szCs w:val="18"/>
              </w:rPr>
              <w:t>14</w:t>
            </w:r>
            <w:r>
              <w:rPr>
                <w:sz w:val="18"/>
                <w:szCs w:val="18"/>
              </w:rPr>
              <w:t xml:space="preserve"> (3.</w:t>
            </w:r>
            <w:r w:rsidR="003E665E">
              <w:rPr>
                <w:sz w:val="18"/>
                <w:szCs w:val="18"/>
              </w:rPr>
              <w:t>19</w:t>
            </w:r>
            <w:r>
              <w:rPr>
                <w:sz w:val="18"/>
                <w:szCs w:val="18"/>
              </w:rPr>
              <w:t>)**</w:t>
            </w:r>
          </w:p>
        </w:tc>
        <w:tc>
          <w:tcPr>
            <w:tcW w:w="1440" w:type="dxa"/>
          </w:tcPr>
          <w:p w:rsidR="00E83B1A" w:rsidRPr="009F3EFF" w:rsidRDefault="00E83B1A" w:rsidP="0047074F">
            <w:pPr>
              <w:jc w:val="center"/>
              <w:rPr>
                <w:sz w:val="18"/>
                <w:szCs w:val="18"/>
              </w:rPr>
            </w:pPr>
            <w:r>
              <w:rPr>
                <w:sz w:val="18"/>
                <w:szCs w:val="18"/>
              </w:rPr>
              <w:t>0.2</w:t>
            </w:r>
            <w:r w:rsidR="0030345E">
              <w:rPr>
                <w:sz w:val="18"/>
                <w:szCs w:val="18"/>
              </w:rPr>
              <w:t>22</w:t>
            </w:r>
            <w:r>
              <w:rPr>
                <w:sz w:val="18"/>
                <w:szCs w:val="18"/>
              </w:rPr>
              <w:t xml:space="preserve"> (3.</w:t>
            </w:r>
            <w:r w:rsidR="0030345E">
              <w:rPr>
                <w:sz w:val="18"/>
                <w:szCs w:val="18"/>
              </w:rPr>
              <w:t>2</w:t>
            </w:r>
            <w:r>
              <w:rPr>
                <w:sz w:val="18"/>
                <w:szCs w:val="18"/>
              </w:rPr>
              <w:t>5)**</w:t>
            </w:r>
          </w:p>
        </w:tc>
        <w:tc>
          <w:tcPr>
            <w:tcW w:w="1530" w:type="dxa"/>
          </w:tcPr>
          <w:p w:rsidR="00E83B1A" w:rsidRPr="009F3EFF" w:rsidRDefault="00E83B1A" w:rsidP="0047074F">
            <w:pPr>
              <w:jc w:val="center"/>
              <w:rPr>
                <w:sz w:val="18"/>
                <w:szCs w:val="18"/>
              </w:rPr>
            </w:pPr>
            <w:r>
              <w:rPr>
                <w:sz w:val="18"/>
                <w:szCs w:val="18"/>
              </w:rPr>
              <w:t>0.2</w:t>
            </w:r>
            <w:r w:rsidR="000B3BD0">
              <w:rPr>
                <w:sz w:val="18"/>
                <w:szCs w:val="18"/>
              </w:rPr>
              <w:t>23</w:t>
            </w:r>
            <w:r>
              <w:rPr>
                <w:sz w:val="18"/>
                <w:szCs w:val="18"/>
              </w:rPr>
              <w:t xml:space="preserve"> (3.</w:t>
            </w:r>
            <w:r w:rsidR="000B3BD0">
              <w:rPr>
                <w:sz w:val="18"/>
                <w:szCs w:val="18"/>
              </w:rPr>
              <w:t>28</w:t>
            </w:r>
            <w:r>
              <w:rPr>
                <w:sz w:val="18"/>
                <w:szCs w:val="18"/>
              </w:rPr>
              <w:t>)**</w:t>
            </w:r>
          </w:p>
        </w:tc>
      </w:tr>
      <w:tr w:rsidR="009D5312" w:rsidTr="009D5312">
        <w:tc>
          <w:tcPr>
            <w:tcW w:w="1711" w:type="dxa"/>
          </w:tcPr>
          <w:p w:rsidR="00E83B1A" w:rsidRPr="009F3EFF" w:rsidRDefault="00E83B1A" w:rsidP="0047074F">
            <w:pPr>
              <w:rPr>
                <w:i/>
                <w:sz w:val="18"/>
                <w:szCs w:val="18"/>
              </w:rPr>
            </w:pPr>
            <w:r w:rsidRPr="009F3EFF">
              <w:rPr>
                <w:i/>
                <w:sz w:val="18"/>
                <w:szCs w:val="18"/>
              </w:rPr>
              <w:t>Conference</w:t>
            </w:r>
          </w:p>
        </w:tc>
        <w:tc>
          <w:tcPr>
            <w:tcW w:w="1529" w:type="dxa"/>
          </w:tcPr>
          <w:p w:rsidR="00E83B1A" w:rsidRPr="009F3EFF" w:rsidRDefault="00E83B1A" w:rsidP="0047074F">
            <w:pPr>
              <w:jc w:val="center"/>
              <w:rPr>
                <w:sz w:val="18"/>
                <w:szCs w:val="18"/>
              </w:rPr>
            </w:pPr>
            <w:r>
              <w:rPr>
                <w:sz w:val="18"/>
                <w:szCs w:val="18"/>
              </w:rPr>
              <w:t>-0.</w:t>
            </w:r>
            <w:r w:rsidR="00F617AF">
              <w:rPr>
                <w:sz w:val="18"/>
                <w:szCs w:val="18"/>
              </w:rPr>
              <w:t>073</w:t>
            </w:r>
            <w:r>
              <w:rPr>
                <w:sz w:val="18"/>
                <w:szCs w:val="18"/>
              </w:rPr>
              <w:t xml:space="preserve"> (-1.</w:t>
            </w:r>
            <w:r w:rsidR="00F617AF">
              <w:rPr>
                <w:sz w:val="18"/>
                <w:szCs w:val="18"/>
              </w:rPr>
              <w:t>13</w:t>
            </w:r>
            <w:r>
              <w:rPr>
                <w:sz w:val="18"/>
                <w:szCs w:val="18"/>
              </w:rPr>
              <w:t>)</w:t>
            </w:r>
          </w:p>
        </w:tc>
        <w:tc>
          <w:tcPr>
            <w:tcW w:w="1620" w:type="dxa"/>
          </w:tcPr>
          <w:p w:rsidR="00E83B1A" w:rsidRPr="009F3EFF" w:rsidRDefault="00E83B1A" w:rsidP="0047074F">
            <w:pPr>
              <w:jc w:val="center"/>
              <w:rPr>
                <w:sz w:val="18"/>
                <w:szCs w:val="18"/>
              </w:rPr>
            </w:pPr>
            <w:r>
              <w:rPr>
                <w:sz w:val="18"/>
                <w:szCs w:val="18"/>
              </w:rPr>
              <w:t>-0.</w:t>
            </w:r>
            <w:r w:rsidR="00E56D9B">
              <w:rPr>
                <w:sz w:val="18"/>
                <w:szCs w:val="18"/>
              </w:rPr>
              <w:t>077</w:t>
            </w:r>
            <w:r>
              <w:rPr>
                <w:sz w:val="18"/>
                <w:szCs w:val="18"/>
              </w:rPr>
              <w:t xml:space="preserve"> (-1.</w:t>
            </w:r>
            <w:r w:rsidR="00E56D9B">
              <w:rPr>
                <w:sz w:val="18"/>
                <w:szCs w:val="18"/>
              </w:rPr>
              <w:t>18</w:t>
            </w:r>
            <w:r>
              <w:rPr>
                <w:sz w:val="18"/>
                <w:szCs w:val="18"/>
              </w:rPr>
              <w:t>)</w:t>
            </w:r>
          </w:p>
        </w:tc>
        <w:tc>
          <w:tcPr>
            <w:tcW w:w="1440" w:type="dxa"/>
          </w:tcPr>
          <w:p w:rsidR="00E83B1A" w:rsidRPr="009F3EFF" w:rsidRDefault="00E83B1A" w:rsidP="0047074F">
            <w:pPr>
              <w:jc w:val="center"/>
              <w:rPr>
                <w:sz w:val="18"/>
                <w:szCs w:val="18"/>
              </w:rPr>
            </w:pPr>
            <w:r>
              <w:rPr>
                <w:sz w:val="18"/>
                <w:szCs w:val="18"/>
              </w:rPr>
              <w:t>-0.</w:t>
            </w:r>
            <w:r w:rsidR="003E665E">
              <w:rPr>
                <w:sz w:val="18"/>
                <w:szCs w:val="18"/>
              </w:rPr>
              <w:t>074</w:t>
            </w:r>
            <w:r>
              <w:rPr>
                <w:sz w:val="18"/>
                <w:szCs w:val="18"/>
              </w:rPr>
              <w:t xml:space="preserve"> (-1.</w:t>
            </w:r>
            <w:r w:rsidR="003E665E">
              <w:rPr>
                <w:sz w:val="18"/>
                <w:szCs w:val="18"/>
              </w:rPr>
              <w:t>14</w:t>
            </w:r>
            <w:r>
              <w:rPr>
                <w:sz w:val="18"/>
                <w:szCs w:val="18"/>
              </w:rPr>
              <w:t>)</w:t>
            </w:r>
          </w:p>
        </w:tc>
        <w:tc>
          <w:tcPr>
            <w:tcW w:w="1440" w:type="dxa"/>
          </w:tcPr>
          <w:p w:rsidR="00E83B1A" w:rsidRPr="009F3EFF" w:rsidRDefault="00E83B1A" w:rsidP="0047074F">
            <w:pPr>
              <w:jc w:val="center"/>
              <w:rPr>
                <w:sz w:val="18"/>
                <w:szCs w:val="18"/>
              </w:rPr>
            </w:pPr>
            <w:r>
              <w:rPr>
                <w:sz w:val="18"/>
                <w:szCs w:val="18"/>
              </w:rPr>
              <w:t>-0.</w:t>
            </w:r>
            <w:r w:rsidR="0030345E">
              <w:rPr>
                <w:sz w:val="18"/>
                <w:szCs w:val="18"/>
              </w:rPr>
              <w:t>080</w:t>
            </w:r>
            <w:r>
              <w:rPr>
                <w:sz w:val="18"/>
                <w:szCs w:val="18"/>
              </w:rPr>
              <w:t xml:space="preserve"> (-1.</w:t>
            </w:r>
            <w:r w:rsidR="0030345E">
              <w:rPr>
                <w:sz w:val="18"/>
                <w:szCs w:val="18"/>
              </w:rPr>
              <w:t>21</w:t>
            </w:r>
            <w:r>
              <w:rPr>
                <w:sz w:val="18"/>
                <w:szCs w:val="18"/>
              </w:rPr>
              <w:t>)</w:t>
            </w:r>
          </w:p>
        </w:tc>
        <w:tc>
          <w:tcPr>
            <w:tcW w:w="1530" w:type="dxa"/>
          </w:tcPr>
          <w:p w:rsidR="00E83B1A" w:rsidRPr="009F3EFF" w:rsidRDefault="00E83B1A" w:rsidP="0047074F">
            <w:pPr>
              <w:jc w:val="center"/>
              <w:rPr>
                <w:sz w:val="18"/>
                <w:szCs w:val="18"/>
              </w:rPr>
            </w:pPr>
            <w:r>
              <w:rPr>
                <w:sz w:val="18"/>
                <w:szCs w:val="18"/>
              </w:rPr>
              <w:t>-0.0</w:t>
            </w:r>
            <w:r w:rsidR="000B3BD0">
              <w:rPr>
                <w:sz w:val="18"/>
                <w:szCs w:val="18"/>
              </w:rPr>
              <w:t>74</w:t>
            </w:r>
            <w:r>
              <w:rPr>
                <w:sz w:val="18"/>
                <w:szCs w:val="18"/>
              </w:rPr>
              <w:t xml:space="preserve"> (-1.</w:t>
            </w:r>
            <w:r w:rsidR="000B3BD0">
              <w:rPr>
                <w:sz w:val="18"/>
                <w:szCs w:val="18"/>
              </w:rPr>
              <w:t>10</w:t>
            </w:r>
            <w:r>
              <w:rPr>
                <w:sz w:val="18"/>
                <w:szCs w:val="18"/>
              </w:rPr>
              <w:t>)</w:t>
            </w:r>
          </w:p>
        </w:tc>
      </w:tr>
      <w:tr w:rsidR="009D5312" w:rsidTr="009D5312">
        <w:tc>
          <w:tcPr>
            <w:tcW w:w="1711" w:type="dxa"/>
          </w:tcPr>
          <w:p w:rsidR="00E83B1A" w:rsidRPr="009F3EFF" w:rsidRDefault="00E83B1A" w:rsidP="0047074F">
            <w:pPr>
              <w:rPr>
                <w:i/>
                <w:sz w:val="18"/>
                <w:szCs w:val="18"/>
              </w:rPr>
            </w:pPr>
            <w:r w:rsidRPr="009F3EFF">
              <w:rPr>
                <w:i/>
                <w:sz w:val="18"/>
                <w:szCs w:val="18"/>
              </w:rPr>
              <w:t>Convenience store</w:t>
            </w:r>
          </w:p>
        </w:tc>
        <w:tc>
          <w:tcPr>
            <w:tcW w:w="1529" w:type="dxa"/>
          </w:tcPr>
          <w:p w:rsidR="00E83B1A" w:rsidRPr="009F3EFF" w:rsidRDefault="00E83B1A" w:rsidP="0047074F">
            <w:pPr>
              <w:jc w:val="center"/>
              <w:rPr>
                <w:sz w:val="18"/>
                <w:szCs w:val="18"/>
              </w:rPr>
            </w:pPr>
            <w:r>
              <w:rPr>
                <w:sz w:val="18"/>
                <w:szCs w:val="18"/>
              </w:rPr>
              <w:t>-0.0</w:t>
            </w:r>
            <w:r w:rsidR="00F617AF">
              <w:rPr>
                <w:sz w:val="18"/>
                <w:szCs w:val="18"/>
              </w:rPr>
              <w:t>74</w:t>
            </w:r>
            <w:r>
              <w:rPr>
                <w:sz w:val="18"/>
                <w:szCs w:val="18"/>
              </w:rPr>
              <w:t xml:space="preserve"> (-0.</w:t>
            </w:r>
            <w:r w:rsidR="00F617AF">
              <w:rPr>
                <w:sz w:val="18"/>
                <w:szCs w:val="18"/>
              </w:rPr>
              <w:t>84</w:t>
            </w:r>
            <w:r>
              <w:rPr>
                <w:sz w:val="18"/>
                <w:szCs w:val="18"/>
              </w:rPr>
              <w:t>)</w:t>
            </w:r>
          </w:p>
        </w:tc>
        <w:tc>
          <w:tcPr>
            <w:tcW w:w="1620" w:type="dxa"/>
          </w:tcPr>
          <w:p w:rsidR="00E83B1A" w:rsidRPr="009F3EFF" w:rsidRDefault="00E83B1A" w:rsidP="0047074F">
            <w:pPr>
              <w:jc w:val="center"/>
              <w:rPr>
                <w:sz w:val="18"/>
                <w:szCs w:val="18"/>
              </w:rPr>
            </w:pPr>
            <w:r>
              <w:rPr>
                <w:sz w:val="18"/>
                <w:szCs w:val="18"/>
              </w:rPr>
              <w:t>-0.0</w:t>
            </w:r>
            <w:r w:rsidR="00E56D9B">
              <w:rPr>
                <w:sz w:val="18"/>
                <w:szCs w:val="18"/>
              </w:rPr>
              <w:t>72</w:t>
            </w:r>
            <w:r>
              <w:rPr>
                <w:sz w:val="18"/>
                <w:szCs w:val="18"/>
              </w:rPr>
              <w:t xml:space="preserve"> (-0.</w:t>
            </w:r>
            <w:r w:rsidR="00E56D9B">
              <w:rPr>
                <w:sz w:val="18"/>
                <w:szCs w:val="18"/>
              </w:rPr>
              <w:t>81</w:t>
            </w:r>
            <w:r>
              <w:rPr>
                <w:sz w:val="18"/>
                <w:szCs w:val="18"/>
              </w:rPr>
              <w:t>)</w:t>
            </w:r>
          </w:p>
        </w:tc>
        <w:tc>
          <w:tcPr>
            <w:tcW w:w="1440" w:type="dxa"/>
          </w:tcPr>
          <w:p w:rsidR="00E83B1A" w:rsidRPr="009F3EFF" w:rsidRDefault="00E83B1A" w:rsidP="0047074F">
            <w:pPr>
              <w:jc w:val="center"/>
              <w:rPr>
                <w:sz w:val="18"/>
                <w:szCs w:val="18"/>
              </w:rPr>
            </w:pPr>
            <w:r>
              <w:rPr>
                <w:sz w:val="18"/>
                <w:szCs w:val="18"/>
              </w:rPr>
              <w:t>-0.0</w:t>
            </w:r>
            <w:r w:rsidR="003E665E">
              <w:rPr>
                <w:sz w:val="18"/>
                <w:szCs w:val="18"/>
              </w:rPr>
              <w:t>72</w:t>
            </w:r>
            <w:r>
              <w:rPr>
                <w:sz w:val="18"/>
                <w:szCs w:val="18"/>
              </w:rPr>
              <w:t xml:space="preserve"> (-0.</w:t>
            </w:r>
            <w:r w:rsidR="003E665E">
              <w:rPr>
                <w:sz w:val="18"/>
                <w:szCs w:val="18"/>
              </w:rPr>
              <w:t>81</w:t>
            </w:r>
            <w:r>
              <w:rPr>
                <w:sz w:val="18"/>
                <w:szCs w:val="18"/>
              </w:rPr>
              <w:t>)</w:t>
            </w:r>
          </w:p>
        </w:tc>
        <w:tc>
          <w:tcPr>
            <w:tcW w:w="1440" w:type="dxa"/>
          </w:tcPr>
          <w:p w:rsidR="00E83B1A" w:rsidRPr="009F3EFF" w:rsidRDefault="00E83B1A" w:rsidP="0047074F">
            <w:pPr>
              <w:jc w:val="center"/>
              <w:rPr>
                <w:sz w:val="18"/>
                <w:szCs w:val="18"/>
              </w:rPr>
            </w:pPr>
            <w:r>
              <w:rPr>
                <w:sz w:val="18"/>
                <w:szCs w:val="18"/>
              </w:rPr>
              <w:t>-0.0</w:t>
            </w:r>
            <w:r w:rsidR="0030345E">
              <w:rPr>
                <w:sz w:val="18"/>
                <w:szCs w:val="18"/>
              </w:rPr>
              <w:t>69</w:t>
            </w:r>
            <w:r>
              <w:rPr>
                <w:sz w:val="18"/>
                <w:szCs w:val="18"/>
              </w:rPr>
              <w:t xml:space="preserve"> (-0.</w:t>
            </w:r>
            <w:r w:rsidR="0030345E">
              <w:rPr>
                <w:sz w:val="18"/>
                <w:szCs w:val="18"/>
              </w:rPr>
              <w:t>77</w:t>
            </w:r>
            <w:r>
              <w:rPr>
                <w:sz w:val="18"/>
                <w:szCs w:val="18"/>
              </w:rPr>
              <w:t>)</w:t>
            </w:r>
          </w:p>
        </w:tc>
        <w:tc>
          <w:tcPr>
            <w:tcW w:w="1530" w:type="dxa"/>
          </w:tcPr>
          <w:p w:rsidR="00E83B1A" w:rsidRPr="009F3EFF" w:rsidRDefault="00E83B1A" w:rsidP="0047074F">
            <w:pPr>
              <w:jc w:val="center"/>
              <w:rPr>
                <w:sz w:val="18"/>
                <w:szCs w:val="18"/>
              </w:rPr>
            </w:pPr>
            <w:r>
              <w:rPr>
                <w:sz w:val="18"/>
                <w:szCs w:val="18"/>
              </w:rPr>
              <w:t>-0.0</w:t>
            </w:r>
            <w:r w:rsidR="000B3BD0">
              <w:rPr>
                <w:sz w:val="18"/>
                <w:szCs w:val="18"/>
              </w:rPr>
              <w:t>80</w:t>
            </w:r>
            <w:r>
              <w:rPr>
                <w:sz w:val="18"/>
                <w:szCs w:val="18"/>
              </w:rPr>
              <w:t xml:space="preserve"> (-0.</w:t>
            </w:r>
            <w:r w:rsidR="000B3BD0">
              <w:rPr>
                <w:sz w:val="18"/>
                <w:szCs w:val="18"/>
              </w:rPr>
              <w:t>89</w:t>
            </w:r>
            <w:r>
              <w:rPr>
                <w:sz w:val="18"/>
                <w:szCs w:val="18"/>
              </w:rPr>
              <w:t>)</w:t>
            </w:r>
          </w:p>
        </w:tc>
      </w:tr>
      <w:tr w:rsidR="009D5312" w:rsidTr="009D5312">
        <w:tc>
          <w:tcPr>
            <w:tcW w:w="1711" w:type="dxa"/>
          </w:tcPr>
          <w:p w:rsidR="00E83B1A" w:rsidRPr="009F3EFF" w:rsidRDefault="00E83B1A" w:rsidP="0047074F">
            <w:pPr>
              <w:rPr>
                <w:i/>
                <w:sz w:val="18"/>
                <w:szCs w:val="18"/>
              </w:rPr>
            </w:pPr>
            <w:r w:rsidRPr="009F3EFF">
              <w:rPr>
                <w:i/>
                <w:sz w:val="18"/>
                <w:szCs w:val="18"/>
              </w:rPr>
              <w:t>Day care</w:t>
            </w:r>
          </w:p>
        </w:tc>
        <w:tc>
          <w:tcPr>
            <w:tcW w:w="1529" w:type="dxa"/>
          </w:tcPr>
          <w:p w:rsidR="00E83B1A" w:rsidRPr="009F3EFF" w:rsidRDefault="00E83B1A" w:rsidP="0047074F">
            <w:pPr>
              <w:jc w:val="center"/>
              <w:rPr>
                <w:sz w:val="18"/>
                <w:szCs w:val="18"/>
              </w:rPr>
            </w:pPr>
            <w:r>
              <w:rPr>
                <w:sz w:val="18"/>
                <w:szCs w:val="18"/>
              </w:rPr>
              <w:t>0.1</w:t>
            </w:r>
            <w:r w:rsidR="00F617AF">
              <w:rPr>
                <w:sz w:val="18"/>
                <w:szCs w:val="18"/>
              </w:rPr>
              <w:t>86</w:t>
            </w:r>
            <w:r>
              <w:rPr>
                <w:sz w:val="18"/>
                <w:szCs w:val="18"/>
              </w:rPr>
              <w:t xml:space="preserve"> (</w:t>
            </w:r>
            <w:r w:rsidR="00F617AF">
              <w:rPr>
                <w:sz w:val="18"/>
                <w:szCs w:val="18"/>
              </w:rPr>
              <w:t>1.18</w:t>
            </w:r>
            <w:r>
              <w:rPr>
                <w:sz w:val="18"/>
                <w:szCs w:val="18"/>
              </w:rPr>
              <w:t>)</w:t>
            </w:r>
          </w:p>
        </w:tc>
        <w:tc>
          <w:tcPr>
            <w:tcW w:w="1620" w:type="dxa"/>
          </w:tcPr>
          <w:p w:rsidR="00E83B1A" w:rsidRPr="009F3EFF" w:rsidRDefault="00E83B1A" w:rsidP="0047074F">
            <w:pPr>
              <w:jc w:val="center"/>
              <w:rPr>
                <w:sz w:val="18"/>
                <w:szCs w:val="18"/>
              </w:rPr>
            </w:pPr>
            <w:r>
              <w:rPr>
                <w:sz w:val="18"/>
                <w:szCs w:val="18"/>
              </w:rPr>
              <w:t>0.1</w:t>
            </w:r>
            <w:r w:rsidR="00E56D9B">
              <w:rPr>
                <w:sz w:val="18"/>
                <w:szCs w:val="18"/>
              </w:rPr>
              <w:t>82</w:t>
            </w:r>
            <w:r>
              <w:rPr>
                <w:sz w:val="18"/>
                <w:szCs w:val="18"/>
              </w:rPr>
              <w:t xml:space="preserve"> (</w:t>
            </w:r>
            <w:r w:rsidR="00E56D9B">
              <w:rPr>
                <w:sz w:val="18"/>
                <w:szCs w:val="18"/>
              </w:rPr>
              <w:t>1.14</w:t>
            </w:r>
            <w:r>
              <w:rPr>
                <w:sz w:val="18"/>
                <w:szCs w:val="18"/>
              </w:rPr>
              <w:t>)</w:t>
            </w:r>
          </w:p>
        </w:tc>
        <w:tc>
          <w:tcPr>
            <w:tcW w:w="1440" w:type="dxa"/>
          </w:tcPr>
          <w:p w:rsidR="00E83B1A" w:rsidRPr="009F3EFF" w:rsidRDefault="00E83B1A" w:rsidP="0047074F">
            <w:pPr>
              <w:jc w:val="center"/>
              <w:rPr>
                <w:sz w:val="18"/>
                <w:szCs w:val="18"/>
              </w:rPr>
            </w:pPr>
            <w:r>
              <w:rPr>
                <w:sz w:val="18"/>
                <w:szCs w:val="18"/>
              </w:rPr>
              <w:t>0.1</w:t>
            </w:r>
            <w:r w:rsidR="003E665E">
              <w:rPr>
                <w:sz w:val="18"/>
                <w:szCs w:val="18"/>
              </w:rPr>
              <w:t>96</w:t>
            </w:r>
            <w:r>
              <w:rPr>
                <w:sz w:val="18"/>
                <w:szCs w:val="18"/>
              </w:rPr>
              <w:t xml:space="preserve"> (</w:t>
            </w:r>
            <w:r w:rsidR="003E665E">
              <w:rPr>
                <w:sz w:val="18"/>
                <w:szCs w:val="18"/>
              </w:rPr>
              <w:t>1.24</w:t>
            </w:r>
            <w:r>
              <w:rPr>
                <w:sz w:val="18"/>
                <w:szCs w:val="18"/>
              </w:rPr>
              <w:t>)</w:t>
            </w:r>
          </w:p>
        </w:tc>
        <w:tc>
          <w:tcPr>
            <w:tcW w:w="1440" w:type="dxa"/>
          </w:tcPr>
          <w:p w:rsidR="00E83B1A" w:rsidRPr="009F3EFF" w:rsidRDefault="00E83B1A" w:rsidP="0047074F">
            <w:pPr>
              <w:jc w:val="center"/>
              <w:rPr>
                <w:sz w:val="18"/>
                <w:szCs w:val="18"/>
              </w:rPr>
            </w:pPr>
            <w:r>
              <w:rPr>
                <w:sz w:val="18"/>
                <w:szCs w:val="18"/>
              </w:rPr>
              <w:t>0.1</w:t>
            </w:r>
            <w:r w:rsidR="0030345E">
              <w:rPr>
                <w:sz w:val="18"/>
                <w:szCs w:val="18"/>
              </w:rPr>
              <w:t>92</w:t>
            </w:r>
            <w:r>
              <w:rPr>
                <w:sz w:val="18"/>
                <w:szCs w:val="18"/>
              </w:rPr>
              <w:t xml:space="preserve"> (</w:t>
            </w:r>
            <w:r w:rsidR="0030345E">
              <w:rPr>
                <w:sz w:val="18"/>
                <w:szCs w:val="18"/>
              </w:rPr>
              <w:t>1.20</w:t>
            </w:r>
            <w:r>
              <w:rPr>
                <w:sz w:val="18"/>
                <w:szCs w:val="18"/>
              </w:rPr>
              <w:t>)</w:t>
            </w:r>
          </w:p>
        </w:tc>
        <w:tc>
          <w:tcPr>
            <w:tcW w:w="1530" w:type="dxa"/>
          </w:tcPr>
          <w:p w:rsidR="00E83B1A" w:rsidRPr="009F3EFF" w:rsidRDefault="00E83B1A" w:rsidP="0047074F">
            <w:pPr>
              <w:jc w:val="center"/>
              <w:rPr>
                <w:sz w:val="18"/>
                <w:szCs w:val="18"/>
              </w:rPr>
            </w:pPr>
            <w:r>
              <w:rPr>
                <w:sz w:val="18"/>
                <w:szCs w:val="18"/>
              </w:rPr>
              <w:t>0.</w:t>
            </w:r>
            <w:r w:rsidR="000B3BD0">
              <w:rPr>
                <w:sz w:val="18"/>
                <w:szCs w:val="18"/>
              </w:rPr>
              <w:t>210</w:t>
            </w:r>
            <w:r>
              <w:rPr>
                <w:sz w:val="18"/>
                <w:szCs w:val="18"/>
              </w:rPr>
              <w:t xml:space="preserve"> (</w:t>
            </w:r>
            <w:r w:rsidR="000B3BD0">
              <w:rPr>
                <w:sz w:val="18"/>
                <w:szCs w:val="18"/>
              </w:rPr>
              <w:t>1.31</w:t>
            </w:r>
            <w:r>
              <w:rPr>
                <w:sz w:val="18"/>
                <w:szCs w:val="18"/>
              </w:rPr>
              <w:t>)</w:t>
            </w:r>
          </w:p>
        </w:tc>
      </w:tr>
      <w:tr w:rsidR="009D5312" w:rsidTr="009D5312">
        <w:tc>
          <w:tcPr>
            <w:tcW w:w="1711" w:type="dxa"/>
          </w:tcPr>
          <w:p w:rsidR="00E83B1A" w:rsidRPr="009F3EFF" w:rsidRDefault="00E83B1A" w:rsidP="0047074F">
            <w:pPr>
              <w:rPr>
                <w:i/>
                <w:sz w:val="18"/>
                <w:szCs w:val="18"/>
              </w:rPr>
            </w:pPr>
            <w:r w:rsidRPr="009F3EFF">
              <w:rPr>
                <w:i/>
                <w:sz w:val="18"/>
                <w:szCs w:val="18"/>
              </w:rPr>
              <w:t>Food court</w:t>
            </w:r>
          </w:p>
        </w:tc>
        <w:tc>
          <w:tcPr>
            <w:tcW w:w="1529" w:type="dxa"/>
          </w:tcPr>
          <w:p w:rsidR="00E83B1A" w:rsidRPr="009F3EFF" w:rsidRDefault="00E83B1A" w:rsidP="0047074F">
            <w:pPr>
              <w:jc w:val="center"/>
              <w:rPr>
                <w:sz w:val="18"/>
                <w:szCs w:val="18"/>
              </w:rPr>
            </w:pPr>
            <w:r>
              <w:rPr>
                <w:sz w:val="18"/>
                <w:szCs w:val="18"/>
              </w:rPr>
              <w:t>-0.2</w:t>
            </w:r>
            <w:r w:rsidR="00F617AF">
              <w:rPr>
                <w:sz w:val="18"/>
                <w:szCs w:val="18"/>
              </w:rPr>
              <w:t>20</w:t>
            </w:r>
            <w:r>
              <w:rPr>
                <w:sz w:val="18"/>
                <w:szCs w:val="18"/>
              </w:rPr>
              <w:t xml:space="preserve"> (-</w:t>
            </w:r>
            <w:r w:rsidR="00F617AF">
              <w:rPr>
                <w:sz w:val="18"/>
                <w:szCs w:val="18"/>
              </w:rPr>
              <w:t>1.83</w:t>
            </w:r>
            <w:r>
              <w:rPr>
                <w:sz w:val="18"/>
                <w:szCs w:val="18"/>
              </w:rPr>
              <w:t>)</w:t>
            </w:r>
          </w:p>
        </w:tc>
        <w:tc>
          <w:tcPr>
            <w:tcW w:w="1620" w:type="dxa"/>
          </w:tcPr>
          <w:p w:rsidR="00E83B1A" w:rsidRPr="009F3EFF" w:rsidRDefault="00E83B1A" w:rsidP="0047074F">
            <w:pPr>
              <w:jc w:val="center"/>
              <w:rPr>
                <w:sz w:val="18"/>
                <w:szCs w:val="18"/>
              </w:rPr>
            </w:pPr>
            <w:r>
              <w:rPr>
                <w:sz w:val="18"/>
                <w:szCs w:val="18"/>
              </w:rPr>
              <w:t>-0.</w:t>
            </w:r>
            <w:r w:rsidR="00E56D9B">
              <w:rPr>
                <w:sz w:val="18"/>
                <w:szCs w:val="18"/>
              </w:rPr>
              <w:t>246</w:t>
            </w:r>
            <w:r>
              <w:rPr>
                <w:sz w:val="18"/>
                <w:szCs w:val="18"/>
              </w:rPr>
              <w:t xml:space="preserve"> (-2.</w:t>
            </w:r>
            <w:r w:rsidR="00E56D9B">
              <w:rPr>
                <w:sz w:val="18"/>
                <w:szCs w:val="18"/>
              </w:rPr>
              <w:t>02</w:t>
            </w:r>
            <w:r>
              <w:rPr>
                <w:sz w:val="18"/>
                <w:szCs w:val="18"/>
              </w:rPr>
              <w:t>)*</w:t>
            </w:r>
          </w:p>
        </w:tc>
        <w:tc>
          <w:tcPr>
            <w:tcW w:w="1440" w:type="dxa"/>
          </w:tcPr>
          <w:p w:rsidR="00E83B1A" w:rsidRPr="009F3EFF" w:rsidRDefault="00E83B1A" w:rsidP="0047074F">
            <w:pPr>
              <w:jc w:val="center"/>
              <w:rPr>
                <w:sz w:val="18"/>
                <w:szCs w:val="18"/>
              </w:rPr>
            </w:pPr>
            <w:r>
              <w:rPr>
                <w:sz w:val="18"/>
                <w:szCs w:val="18"/>
              </w:rPr>
              <w:t>-0.2</w:t>
            </w:r>
            <w:r w:rsidR="003E665E">
              <w:rPr>
                <w:sz w:val="18"/>
                <w:szCs w:val="18"/>
              </w:rPr>
              <w:t>24</w:t>
            </w:r>
            <w:r>
              <w:rPr>
                <w:sz w:val="18"/>
                <w:szCs w:val="18"/>
              </w:rPr>
              <w:t xml:space="preserve"> (-</w:t>
            </w:r>
            <w:r w:rsidR="003E665E">
              <w:rPr>
                <w:sz w:val="18"/>
                <w:szCs w:val="18"/>
              </w:rPr>
              <w:t>1.84</w:t>
            </w:r>
            <w:r>
              <w:rPr>
                <w:sz w:val="18"/>
                <w:szCs w:val="18"/>
              </w:rPr>
              <w:t>)</w:t>
            </w:r>
          </w:p>
        </w:tc>
        <w:tc>
          <w:tcPr>
            <w:tcW w:w="1440" w:type="dxa"/>
          </w:tcPr>
          <w:p w:rsidR="00E83B1A" w:rsidRPr="009F3EFF" w:rsidRDefault="00E83B1A" w:rsidP="0047074F">
            <w:pPr>
              <w:jc w:val="center"/>
              <w:rPr>
                <w:sz w:val="18"/>
                <w:szCs w:val="18"/>
              </w:rPr>
            </w:pPr>
            <w:r>
              <w:rPr>
                <w:sz w:val="18"/>
                <w:szCs w:val="18"/>
              </w:rPr>
              <w:t>-0.2</w:t>
            </w:r>
            <w:r w:rsidR="0030345E">
              <w:rPr>
                <w:sz w:val="18"/>
                <w:szCs w:val="18"/>
              </w:rPr>
              <w:t>48</w:t>
            </w:r>
            <w:r>
              <w:rPr>
                <w:sz w:val="18"/>
                <w:szCs w:val="18"/>
              </w:rPr>
              <w:t xml:space="preserve"> (-2.</w:t>
            </w:r>
            <w:r w:rsidR="0030345E">
              <w:rPr>
                <w:sz w:val="18"/>
                <w:szCs w:val="18"/>
              </w:rPr>
              <w:t>01</w:t>
            </w:r>
            <w:r>
              <w:rPr>
                <w:sz w:val="18"/>
                <w:szCs w:val="18"/>
              </w:rPr>
              <w:t>)*</w:t>
            </w:r>
          </w:p>
        </w:tc>
        <w:tc>
          <w:tcPr>
            <w:tcW w:w="1530" w:type="dxa"/>
          </w:tcPr>
          <w:p w:rsidR="00E83B1A" w:rsidRPr="009F3EFF" w:rsidRDefault="00E83B1A" w:rsidP="0047074F">
            <w:pPr>
              <w:jc w:val="center"/>
              <w:rPr>
                <w:sz w:val="18"/>
                <w:szCs w:val="18"/>
              </w:rPr>
            </w:pPr>
            <w:r>
              <w:rPr>
                <w:sz w:val="18"/>
                <w:szCs w:val="18"/>
              </w:rPr>
              <w:t>-0.2</w:t>
            </w:r>
            <w:r w:rsidR="000B3BD0">
              <w:rPr>
                <w:sz w:val="18"/>
                <w:szCs w:val="18"/>
              </w:rPr>
              <w:t>43</w:t>
            </w:r>
            <w:r>
              <w:rPr>
                <w:sz w:val="18"/>
                <w:szCs w:val="18"/>
              </w:rPr>
              <w:t xml:space="preserve"> (-</w:t>
            </w:r>
            <w:r w:rsidR="000B3BD0">
              <w:rPr>
                <w:sz w:val="18"/>
                <w:szCs w:val="18"/>
              </w:rPr>
              <w:t>1.95</w:t>
            </w:r>
            <w:r>
              <w:rPr>
                <w:sz w:val="18"/>
                <w:szCs w:val="18"/>
              </w:rPr>
              <w:t>)</w:t>
            </w:r>
          </w:p>
        </w:tc>
      </w:tr>
      <w:tr w:rsidR="009D5312" w:rsidTr="009D5312">
        <w:tc>
          <w:tcPr>
            <w:tcW w:w="1711" w:type="dxa"/>
          </w:tcPr>
          <w:p w:rsidR="00E83B1A" w:rsidRPr="009F3EFF" w:rsidRDefault="00E83B1A" w:rsidP="0047074F">
            <w:pPr>
              <w:rPr>
                <w:i/>
                <w:sz w:val="18"/>
                <w:szCs w:val="18"/>
              </w:rPr>
            </w:pPr>
            <w:r w:rsidRPr="009F3EFF">
              <w:rPr>
                <w:i/>
                <w:sz w:val="18"/>
                <w:szCs w:val="18"/>
              </w:rPr>
              <w:t>Food service</w:t>
            </w:r>
          </w:p>
        </w:tc>
        <w:tc>
          <w:tcPr>
            <w:tcW w:w="1529" w:type="dxa"/>
          </w:tcPr>
          <w:p w:rsidR="00E83B1A" w:rsidRPr="009F3EFF" w:rsidRDefault="00E83B1A" w:rsidP="0047074F">
            <w:pPr>
              <w:jc w:val="center"/>
              <w:rPr>
                <w:sz w:val="18"/>
                <w:szCs w:val="18"/>
              </w:rPr>
            </w:pPr>
            <w:r>
              <w:rPr>
                <w:sz w:val="18"/>
                <w:szCs w:val="18"/>
              </w:rPr>
              <w:t>-0.0</w:t>
            </w:r>
            <w:r w:rsidR="00305002">
              <w:rPr>
                <w:sz w:val="18"/>
                <w:szCs w:val="18"/>
              </w:rPr>
              <w:t>41</w:t>
            </w:r>
            <w:r>
              <w:rPr>
                <w:sz w:val="18"/>
                <w:szCs w:val="18"/>
              </w:rPr>
              <w:t xml:space="preserve"> (-0.</w:t>
            </w:r>
            <w:r w:rsidR="00305002">
              <w:rPr>
                <w:sz w:val="18"/>
                <w:szCs w:val="18"/>
              </w:rPr>
              <w:t>73</w:t>
            </w:r>
            <w:r>
              <w:rPr>
                <w:sz w:val="18"/>
                <w:szCs w:val="18"/>
              </w:rPr>
              <w:t>)</w:t>
            </w:r>
          </w:p>
        </w:tc>
        <w:tc>
          <w:tcPr>
            <w:tcW w:w="1620" w:type="dxa"/>
          </w:tcPr>
          <w:p w:rsidR="00E83B1A" w:rsidRPr="009F3EFF" w:rsidRDefault="00E83B1A" w:rsidP="0047074F">
            <w:pPr>
              <w:jc w:val="center"/>
              <w:rPr>
                <w:sz w:val="18"/>
                <w:szCs w:val="18"/>
              </w:rPr>
            </w:pPr>
            <w:r>
              <w:rPr>
                <w:sz w:val="18"/>
                <w:szCs w:val="18"/>
              </w:rPr>
              <w:t>-0.0</w:t>
            </w:r>
            <w:r w:rsidR="00E56D9B">
              <w:rPr>
                <w:sz w:val="18"/>
                <w:szCs w:val="18"/>
              </w:rPr>
              <w:t>36</w:t>
            </w:r>
            <w:r>
              <w:rPr>
                <w:sz w:val="18"/>
                <w:szCs w:val="18"/>
              </w:rPr>
              <w:t xml:space="preserve"> (-0.</w:t>
            </w:r>
            <w:r w:rsidR="00E56D9B">
              <w:rPr>
                <w:sz w:val="18"/>
                <w:szCs w:val="18"/>
              </w:rPr>
              <w:t>63</w:t>
            </w:r>
            <w:r>
              <w:rPr>
                <w:sz w:val="18"/>
                <w:szCs w:val="18"/>
              </w:rPr>
              <w:t>)</w:t>
            </w:r>
          </w:p>
        </w:tc>
        <w:tc>
          <w:tcPr>
            <w:tcW w:w="1440" w:type="dxa"/>
          </w:tcPr>
          <w:p w:rsidR="00E83B1A" w:rsidRPr="009F3EFF" w:rsidRDefault="00E83B1A" w:rsidP="0047074F">
            <w:pPr>
              <w:jc w:val="center"/>
              <w:rPr>
                <w:sz w:val="18"/>
                <w:szCs w:val="18"/>
              </w:rPr>
            </w:pPr>
            <w:r>
              <w:rPr>
                <w:sz w:val="18"/>
                <w:szCs w:val="18"/>
              </w:rPr>
              <w:t>-0.0</w:t>
            </w:r>
            <w:r w:rsidR="003E665E">
              <w:rPr>
                <w:sz w:val="18"/>
                <w:szCs w:val="18"/>
              </w:rPr>
              <w:t>40</w:t>
            </w:r>
            <w:r>
              <w:rPr>
                <w:sz w:val="18"/>
                <w:szCs w:val="18"/>
              </w:rPr>
              <w:t xml:space="preserve"> (-0.</w:t>
            </w:r>
            <w:r w:rsidR="003E665E">
              <w:rPr>
                <w:sz w:val="18"/>
                <w:szCs w:val="18"/>
              </w:rPr>
              <w:t>7</w:t>
            </w:r>
            <w:r>
              <w:rPr>
                <w:sz w:val="18"/>
                <w:szCs w:val="18"/>
              </w:rPr>
              <w:t>2)</w:t>
            </w:r>
          </w:p>
        </w:tc>
        <w:tc>
          <w:tcPr>
            <w:tcW w:w="1440" w:type="dxa"/>
          </w:tcPr>
          <w:p w:rsidR="00E83B1A" w:rsidRPr="009F3EFF" w:rsidRDefault="00E83B1A" w:rsidP="0047074F">
            <w:pPr>
              <w:jc w:val="center"/>
              <w:rPr>
                <w:sz w:val="18"/>
                <w:szCs w:val="18"/>
              </w:rPr>
            </w:pPr>
            <w:r>
              <w:rPr>
                <w:sz w:val="18"/>
                <w:szCs w:val="18"/>
              </w:rPr>
              <w:t>-0.0</w:t>
            </w:r>
            <w:r w:rsidR="0030345E">
              <w:rPr>
                <w:sz w:val="18"/>
                <w:szCs w:val="18"/>
              </w:rPr>
              <w:t>35</w:t>
            </w:r>
            <w:r>
              <w:rPr>
                <w:sz w:val="18"/>
                <w:szCs w:val="18"/>
              </w:rPr>
              <w:t xml:space="preserve"> (-0.</w:t>
            </w:r>
            <w:r w:rsidR="0030345E">
              <w:rPr>
                <w:sz w:val="18"/>
                <w:szCs w:val="18"/>
              </w:rPr>
              <w:t>60</w:t>
            </w:r>
            <w:r>
              <w:rPr>
                <w:sz w:val="18"/>
                <w:szCs w:val="18"/>
              </w:rPr>
              <w:t>)</w:t>
            </w:r>
          </w:p>
        </w:tc>
        <w:tc>
          <w:tcPr>
            <w:tcW w:w="1530" w:type="dxa"/>
          </w:tcPr>
          <w:p w:rsidR="00E83B1A" w:rsidRPr="009F3EFF" w:rsidRDefault="00E83B1A" w:rsidP="0047074F">
            <w:pPr>
              <w:jc w:val="center"/>
              <w:rPr>
                <w:sz w:val="18"/>
                <w:szCs w:val="18"/>
              </w:rPr>
            </w:pPr>
            <w:r>
              <w:rPr>
                <w:sz w:val="18"/>
                <w:szCs w:val="18"/>
              </w:rPr>
              <w:t>-0.0</w:t>
            </w:r>
            <w:r w:rsidR="000B3BD0">
              <w:rPr>
                <w:sz w:val="18"/>
                <w:szCs w:val="18"/>
              </w:rPr>
              <w:t>46</w:t>
            </w:r>
            <w:r>
              <w:rPr>
                <w:sz w:val="18"/>
                <w:szCs w:val="18"/>
              </w:rPr>
              <w:t xml:space="preserve"> (-0.</w:t>
            </w:r>
            <w:r w:rsidR="000B3BD0">
              <w:rPr>
                <w:sz w:val="18"/>
                <w:szCs w:val="18"/>
              </w:rPr>
              <w:t>80</w:t>
            </w:r>
            <w:r>
              <w:rPr>
                <w:sz w:val="18"/>
                <w:szCs w:val="18"/>
              </w:rPr>
              <w:t>)</w:t>
            </w:r>
          </w:p>
        </w:tc>
      </w:tr>
      <w:tr w:rsidR="009D5312" w:rsidTr="009D5312">
        <w:tc>
          <w:tcPr>
            <w:tcW w:w="1711" w:type="dxa"/>
          </w:tcPr>
          <w:p w:rsidR="00E83B1A" w:rsidRPr="009F3EFF" w:rsidRDefault="00E83B1A" w:rsidP="0047074F">
            <w:pPr>
              <w:rPr>
                <w:i/>
                <w:sz w:val="18"/>
                <w:szCs w:val="18"/>
              </w:rPr>
            </w:pPr>
            <w:r w:rsidRPr="009F3EFF">
              <w:rPr>
                <w:i/>
                <w:sz w:val="18"/>
                <w:szCs w:val="18"/>
              </w:rPr>
              <w:t>Kitchen</w:t>
            </w:r>
          </w:p>
        </w:tc>
        <w:tc>
          <w:tcPr>
            <w:tcW w:w="1529" w:type="dxa"/>
          </w:tcPr>
          <w:p w:rsidR="00E83B1A" w:rsidRPr="009F3EFF" w:rsidRDefault="00E83B1A" w:rsidP="0047074F">
            <w:pPr>
              <w:jc w:val="center"/>
              <w:rPr>
                <w:sz w:val="18"/>
                <w:szCs w:val="18"/>
              </w:rPr>
            </w:pPr>
            <w:r>
              <w:rPr>
                <w:sz w:val="18"/>
                <w:szCs w:val="18"/>
              </w:rPr>
              <w:t>-0.</w:t>
            </w:r>
            <w:r w:rsidR="00305002">
              <w:rPr>
                <w:sz w:val="18"/>
                <w:szCs w:val="18"/>
              </w:rPr>
              <w:t>131</w:t>
            </w:r>
            <w:r>
              <w:rPr>
                <w:sz w:val="18"/>
                <w:szCs w:val="18"/>
              </w:rPr>
              <w:t xml:space="preserve"> (-0.</w:t>
            </w:r>
            <w:r w:rsidR="00305002">
              <w:rPr>
                <w:sz w:val="18"/>
                <w:szCs w:val="18"/>
              </w:rPr>
              <w:t>60</w:t>
            </w:r>
            <w:r>
              <w:rPr>
                <w:sz w:val="18"/>
                <w:szCs w:val="18"/>
              </w:rPr>
              <w:t>)</w:t>
            </w:r>
          </w:p>
        </w:tc>
        <w:tc>
          <w:tcPr>
            <w:tcW w:w="1620" w:type="dxa"/>
          </w:tcPr>
          <w:p w:rsidR="00E83B1A" w:rsidRPr="009F3EFF" w:rsidRDefault="00E83B1A" w:rsidP="0047074F">
            <w:pPr>
              <w:jc w:val="center"/>
              <w:rPr>
                <w:sz w:val="18"/>
                <w:szCs w:val="18"/>
              </w:rPr>
            </w:pPr>
            <w:r>
              <w:rPr>
                <w:sz w:val="18"/>
                <w:szCs w:val="18"/>
              </w:rPr>
              <w:t>-0.</w:t>
            </w:r>
            <w:r w:rsidR="00E56D9B">
              <w:rPr>
                <w:sz w:val="18"/>
                <w:szCs w:val="18"/>
              </w:rPr>
              <w:t>124</w:t>
            </w:r>
            <w:r>
              <w:rPr>
                <w:sz w:val="18"/>
                <w:szCs w:val="18"/>
              </w:rPr>
              <w:t xml:space="preserve"> (-0.</w:t>
            </w:r>
            <w:r w:rsidR="00E56D9B">
              <w:rPr>
                <w:sz w:val="18"/>
                <w:szCs w:val="18"/>
              </w:rPr>
              <w:t>56</w:t>
            </w:r>
            <w:r>
              <w:rPr>
                <w:sz w:val="18"/>
                <w:szCs w:val="18"/>
              </w:rPr>
              <w:t>)</w:t>
            </w:r>
          </w:p>
        </w:tc>
        <w:tc>
          <w:tcPr>
            <w:tcW w:w="1440" w:type="dxa"/>
          </w:tcPr>
          <w:p w:rsidR="00E83B1A" w:rsidRPr="009F3EFF" w:rsidRDefault="00E83B1A" w:rsidP="0047074F">
            <w:pPr>
              <w:jc w:val="center"/>
              <w:rPr>
                <w:sz w:val="18"/>
                <w:szCs w:val="18"/>
              </w:rPr>
            </w:pPr>
            <w:r>
              <w:rPr>
                <w:sz w:val="18"/>
                <w:szCs w:val="18"/>
              </w:rPr>
              <w:t>-0.</w:t>
            </w:r>
            <w:r w:rsidR="003E665E">
              <w:rPr>
                <w:sz w:val="18"/>
                <w:szCs w:val="18"/>
              </w:rPr>
              <w:t>124</w:t>
            </w:r>
            <w:r>
              <w:rPr>
                <w:sz w:val="18"/>
                <w:szCs w:val="18"/>
              </w:rPr>
              <w:t xml:space="preserve"> (-0.</w:t>
            </w:r>
            <w:r w:rsidR="003E665E">
              <w:rPr>
                <w:sz w:val="18"/>
                <w:szCs w:val="18"/>
              </w:rPr>
              <w:t>56</w:t>
            </w:r>
            <w:r>
              <w:rPr>
                <w:sz w:val="18"/>
                <w:szCs w:val="18"/>
              </w:rPr>
              <w:t>)</w:t>
            </w:r>
          </w:p>
        </w:tc>
        <w:tc>
          <w:tcPr>
            <w:tcW w:w="1440" w:type="dxa"/>
          </w:tcPr>
          <w:p w:rsidR="00E83B1A" w:rsidRPr="009F3EFF" w:rsidRDefault="00E83B1A" w:rsidP="0047074F">
            <w:pPr>
              <w:jc w:val="center"/>
              <w:rPr>
                <w:sz w:val="18"/>
                <w:szCs w:val="18"/>
              </w:rPr>
            </w:pPr>
            <w:r>
              <w:rPr>
                <w:sz w:val="18"/>
                <w:szCs w:val="18"/>
              </w:rPr>
              <w:t>-0.</w:t>
            </w:r>
            <w:r w:rsidR="0030345E">
              <w:rPr>
                <w:sz w:val="18"/>
                <w:szCs w:val="18"/>
              </w:rPr>
              <w:t>118</w:t>
            </w:r>
            <w:r>
              <w:rPr>
                <w:sz w:val="18"/>
                <w:szCs w:val="18"/>
              </w:rPr>
              <w:t xml:space="preserve"> (-0.</w:t>
            </w:r>
            <w:r w:rsidR="0030345E">
              <w:rPr>
                <w:sz w:val="18"/>
                <w:szCs w:val="18"/>
              </w:rPr>
              <w:t>53</w:t>
            </w:r>
            <w:r>
              <w:rPr>
                <w:sz w:val="18"/>
                <w:szCs w:val="18"/>
              </w:rPr>
              <w:t>)</w:t>
            </w:r>
          </w:p>
        </w:tc>
        <w:tc>
          <w:tcPr>
            <w:tcW w:w="1530" w:type="dxa"/>
          </w:tcPr>
          <w:p w:rsidR="00E83B1A" w:rsidRPr="009F3EFF" w:rsidRDefault="00E83B1A" w:rsidP="0047074F">
            <w:pPr>
              <w:jc w:val="center"/>
              <w:rPr>
                <w:sz w:val="18"/>
                <w:szCs w:val="18"/>
              </w:rPr>
            </w:pPr>
            <w:r>
              <w:rPr>
                <w:sz w:val="18"/>
                <w:szCs w:val="18"/>
              </w:rPr>
              <w:t>-0.0</w:t>
            </w:r>
            <w:r w:rsidR="000B3BD0">
              <w:rPr>
                <w:sz w:val="18"/>
                <w:szCs w:val="18"/>
              </w:rPr>
              <w:t>96</w:t>
            </w:r>
            <w:r>
              <w:rPr>
                <w:sz w:val="18"/>
                <w:szCs w:val="18"/>
              </w:rPr>
              <w:t xml:space="preserve"> (-0.</w:t>
            </w:r>
            <w:r w:rsidR="000B3BD0">
              <w:rPr>
                <w:sz w:val="18"/>
                <w:szCs w:val="18"/>
              </w:rPr>
              <w:t>4</w:t>
            </w:r>
            <w:r>
              <w:rPr>
                <w:sz w:val="18"/>
                <w:szCs w:val="18"/>
              </w:rPr>
              <w:t>3)</w:t>
            </w:r>
          </w:p>
        </w:tc>
      </w:tr>
      <w:tr w:rsidR="009D5312" w:rsidTr="009D5312">
        <w:tc>
          <w:tcPr>
            <w:tcW w:w="1711" w:type="dxa"/>
          </w:tcPr>
          <w:p w:rsidR="00E83B1A" w:rsidRPr="009F3EFF" w:rsidRDefault="00E83B1A" w:rsidP="0047074F">
            <w:pPr>
              <w:rPr>
                <w:i/>
                <w:sz w:val="18"/>
                <w:szCs w:val="18"/>
              </w:rPr>
            </w:pPr>
            <w:r w:rsidRPr="009F3EFF">
              <w:rPr>
                <w:i/>
                <w:sz w:val="18"/>
                <w:szCs w:val="18"/>
              </w:rPr>
              <w:t>Restaurant</w:t>
            </w:r>
          </w:p>
        </w:tc>
        <w:tc>
          <w:tcPr>
            <w:tcW w:w="1529" w:type="dxa"/>
          </w:tcPr>
          <w:p w:rsidR="00E83B1A" w:rsidRPr="009F3EFF" w:rsidRDefault="00E83B1A" w:rsidP="0047074F">
            <w:pPr>
              <w:jc w:val="center"/>
              <w:rPr>
                <w:sz w:val="18"/>
                <w:szCs w:val="18"/>
              </w:rPr>
            </w:pPr>
            <w:r>
              <w:rPr>
                <w:sz w:val="18"/>
                <w:szCs w:val="18"/>
              </w:rPr>
              <w:t>-0.</w:t>
            </w:r>
            <w:r w:rsidR="00305002">
              <w:rPr>
                <w:sz w:val="18"/>
                <w:szCs w:val="18"/>
              </w:rPr>
              <w:t>098</w:t>
            </w:r>
            <w:r>
              <w:rPr>
                <w:sz w:val="18"/>
                <w:szCs w:val="18"/>
              </w:rPr>
              <w:t xml:space="preserve"> (-</w:t>
            </w:r>
            <w:r w:rsidR="00305002">
              <w:rPr>
                <w:sz w:val="18"/>
                <w:szCs w:val="18"/>
              </w:rPr>
              <w:t>1.95</w:t>
            </w:r>
            <w:r>
              <w:rPr>
                <w:sz w:val="18"/>
                <w:szCs w:val="18"/>
              </w:rPr>
              <w:t>)</w:t>
            </w:r>
          </w:p>
        </w:tc>
        <w:tc>
          <w:tcPr>
            <w:tcW w:w="1620" w:type="dxa"/>
          </w:tcPr>
          <w:p w:rsidR="00E83B1A" w:rsidRPr="009F3EFF" w:rsidRDefault="00E83B1A" w:rsidP="0047074F">
            <w:pPr>
              <w:jc w:val="center"/>
              <w:rPr>
                <w:sz w:val="18"/>
                <w:szCs w:val="18"/>
              </w:rPr>
            </w:pPr>
            <w:r>
              <w:rPr>
                <w:sz w:val="18"/>
                <w:szCs w:val="18"/>
              </w:rPr>
              <w:t>-0.1</w:t>
            </w:r>
            <w:r w:rsidR="00E56D9B">
              <w:rPr>
                <w:sz w:val="18"/>
                <w:szCs w:val="18"/>
              </w:rPr>
              <w:t>01</w:t>
            </w:r>
            <w:r>
              <w:rPr>
                <w:sz w:val="18"/>
                <w:szCs w:val="18"/>
              </w:rPr>
              <w:t xml:space="preserve"> (-2.</w:t>
            </w:r>
            <w:r w:rsidR="00E56D9B">
              <w:rPr>
                <w:sz w:val="18"/>
                <w:szCs w:val="18"/>
              </w:rPr>
              <w:t>01</w:t>
            </w:r>
            <w:r>
              <w:rPr>
                <w:sz w:val="18"/>
                <w:szCs w:val="18"/>
              </w:rPr>
              <w:t>)*</w:t>
            </w:r>
          </w:p>
        </w:tc>
        <w:tc>
          <w:tcPr>
            <w:tcW w:w="1440" w:type="dxa"/>
          </w:tcPr>
          <w:p w:rsidR="00E83B1A" w:rsidRPr="009F3EFF" w:rsidRDefault="00E83B1A" w:rsidP="0047074F">
            <w:pPr>
              <w:jc w:val="center"/>
              <w:rPr>
                <w:sz w:val="18"/>
                <w:szCs w:val="18"/>
              </w:rPr>
            </w:pPr>
            <w:r>
              <w:rPr>
                <w:sz w:val="18"/>
                <w:szCs w:val="18"/>
              </w:rPr>
              <w:t>-0.1</w:t>
            </w:r>
            <w:r w:rsidR="003E665E">
              <w:rPr>
                <w:sz w:val="18"/>
                <w:szCs w:val="18"/>
              </w:rPr>
              <w:t>02</w:t>
            </w:r>
            <w:r>
              <w:rPr>
                <w:sz w:val="18"/>
                <w:szCs w:val="18"/>
              </w:rPr>
              <w:t xml:space="preserve"> (-2.</w:t>
            </w:r>
            <w:r w:rsidR="003E665E">
              <w:rPr>
                <w:sz w:val="18"/>
                <w:szCs w:val="18"/>
              </w:rPr>
              <w:t>03</w:t>
            </w:r>
            <w:r>
              <w:rPr>
                <w:sz w:val="18"/>
                <w:szCs w:val="18"/>
              </w:rPr>
              <w:t>)*</w:t>
            </w:r>
          </w:p>
        </w:tc>
        <w:tc>
          <w:tcPr>
            <w:tcW w:w="1440" w:type="dxa"/>
          </w:tcPr>
          <w:p w:rsidR="00E83B1A" w:rsidRPr="009F3EFF" w:rsidRDefault="00E83B1A" w:rsidP="0047074F">
            <w:pPr>
              <w:jc w:val="center"/>
              <w:rPr>
                <w:sz w:val="18"/>
                <w:szCs w:val="18"/>
              </w:rPr>
            </w:pPr>
            <w:r>
              <w:rPr>
                <w:sz w:val="18"/>
                <w:szCs w:val="18"/>
              </w:rPr>
              <w:t>-0.1</w:t>
            </w:r>
            <w:r w:rsidR="0030345E">
              <w:rPr>
                <w:sz w:val="18"/>
                <w:szCs w:val="18"/>
              </w:rPr>
              <w:t>07</w:t>
            </w:r>
            <w:r>
              <w:rPr>
                <w:sz w:val="18"/>
                <w:szCs w:val="18"/>
              </w:rPr>
              <w:t xml:space="preserve"> (-2.</w:t>
            </w:r>
            <w:r w:rsidR="0030345E">
              <w:rPr>
                <w:sz w:val="18"/>
                <w:szCs w:val="18"/>
              </w:rPr>
              <w:t>01</w:t>
            </w:r>
            <w:r>
              <w:rPr>
                <w:sz w:val="18"/>
                <w:szCs w:val="18"/>
              </w:rPr>
              <w:t>)*</w:t>
            </w:r>
          </w:p>
        </w:tc>
        <w:tc>
          <w:tcPr>
            <w:tcW w:w="1530" w:type="dxa"/>
          </w:tcPr>
          <w:p w:rsidR="00E83B1A" w:rsidRPr="009F3EFF" w:rsidRDefault="00E83B1A" w:rsidP="0047074F">
            <w:pPr>
              <w:jc w:val="center"/>
              <w:rPr>
                <w:sz w:val="18"/>
                <w:szCs w:val="18"/>
              </w:rPr>
            </w:pPr>
            <w:r>
              <w:rPr>
                <w:sz w:val="18"/>
                <w:szCs w:val="18"/>
              </w:rPr>
              <w:t>-0.</w:t>
            </w:r>
            <w:r w:rsidR="000B3BD0">
              <w:rPr>
                <w:sz w:val="18"/>
                <w:szCs w:val="18"/>
              </w:rPr>
              <w:t>093</w:t>
            </w:r>
            <w:r>
              <w:rPr>
                <w:sz w:val="18"/>
                <w:szCs w:val="18"/>
              </w:rPr>
              <w:t xml:space="preserve"> (-</w:t>
            </w:r>
            <w:r w:rsidR="000B3BD0">
              <w:rPr>
                <w:sz w:val="18"/>
                <w:szCs w:val="18"/>
              </w:rPr>
              <w:t>1.83</w:t>
            </w:r>
            <w:r>
              <w:rPr>
                <w:sz w:val="18"/>
                <w:szCs w:val="18"/>
              </w:rPr>
              <w:t>)</w:t>
            </w:r>
          </w:p>
        </w:tc>
      </w:tr>
      <w:tr w:rsidR="009D5312" w:rsidTr="009D5312">
        <w:tc>
          <w:tcPr>
            <w:tcW w:w="1711" w:type="dxa"/>
          </w:tcPr>
          <w:p w:rsidR="00E83B1A" w:rsidRPr="009F3EFF" w:rsidRDefault="00E83B1A" w:rsidP="0047074F">
            <w:pPr>
              <w:rPr>
                <w:i/>
                <w:sz w:val="18"/>
                <w:szCs w:val="18"/>
              </w:rPr>
            </w:pPr>
            <w:r w:rsidRPr="009F3EFF">
              <w:rPr>
                <w:i/>
                <w:sz w:val="18"/>
                <w:szCs w:val="18"/>
              </w:rPr>
              <w:t>Dry cleaner</w:t>
            </w:r>
          </w:p>
        </w:tc>
        <w:tc>
          <w:tcPr>
            <w:tcW w:w="1529" w:type="dxa"/>
          </w:tcPr>
          <w:p w:rsidR="00E83B1A" w:rsidRPr="009F3EFF" w:rsidRDefault="00E83B1A" w:rsidP="0047074F">
            <w:pPr>
              <w:jc w:val="center"/>
              <w:rPr>
                <w:sz w:val="18"/>
                <w:szCs w:val="18"/>
              </w:rPr>
            </w:pPr>
            <w:r>
              <w:rPr>
                <w:sz w:val="18"/>
                <w:szCs w:val="18"/>
              </w:rPr>
              <w:t>0.0</w:t>
            </w:r>
            <w:r w:rsidR="00305002">
              <w:rPr>
                <w:sz w:val="18"/>
                <w:szCs w:val="18"/>
              </w:rPr>
              <w:t>72</w:t>
            </w:r>
            <w:r>
              <w:rPr>
                <w:sz w:val="18"/>
                <w:szCs w:val="18"/>
              </w:rPr>
              <w:t xml:space="preserve"> (0.</w:t>
            </w:r>
            <w:r w:rsidR="00305002">
              <w:rPr>
                <w:sz w:val="18"/>
                <w:szCs w:val="18"/>
              </w:rPr>
              <w:t>61</w:t>
            </w:r>
            <w:r>
              <w:rPr>
                <w:sz w:val="18"/>
                <w:szCs w:val="18"/>
              </w:rPr>
              <w:t>)</w:t>
            </w:r>
          </w:p>
        </w:tc>
        <w:tc>
          <w:tcPr>
            <w:tcW w:w="1620" w:type="dxa"/>
          </w:tcPr>
          <w:p w:rsidR="00E83B1A" w:rsidRPr="009F3EFF" w:rsidRDefault="00E83B1A" w:rsidP="0047074F">
            <w:pPr>
              <w:jc w:val="center"/>
              <w:rPr>
                <w:sz w:val="18"/>
                <w:szCs w:val="18"/>
              </w:rPr>
            </w:pPr>
            <w:r>
              <w:rPr>
                <w:sz w:val="18"/>
                <w:szCs w:val="18"/>
              </w:rPr>
              <w:t>0.0</w:t>
            </w:r>
            <w:r w:rsidR="00E56D9B">
              <w:rPr>
                <w:sz w:val="18"/>
                <w:szCs w:val="18"/>
              </w:rPr>
              <w:t>72</w:t>
            </w:r>
            <w:r>
              <w:rPr>
                <w:sz w:val="18"/>
                <w:szCs w:val="18"/>
              </w:rPr>
              <w:t xml:space="preserve"> (0.</w:t>
            </w:r>
            <w:r w:rsidR="00E56D9B">
              <w:rPr>
                <w:sz w:val="18"/>
                <w:szCs w:val="18"/>
              </w:rPr>
              <w:t>61</w:t>
            </w:r>
            <w:r>
              <w:rPr>
                <w:sz w:val="18"/>
                <w:szCs w:val="18"/>
              </w:rPr>
              <w:t>)</w:t>
            </w:r>
          </w:p>
        </w:tc>
        <w:tc>
          <w:tcPr>
            <w:tcW w:w="1440" w:type="dxa"/>
          </w:tcPr>
          <w:p w:rsidR="00E83B1A" w:rsidRPr="009F3EFF" w:rsidRDefault="00E83B1A" w:rsidP="0047074F">
            <w:pPr>
              <w:jc w:val="center"/>
              <w:rPr>
                <w:sz w:val="18"/>
                <w:szCs w:val="18"/>
              </w:rPr>
            </w:pPr>
            <w:r>
              <w:rPr>
                <w:sz w:val="18"/>
                <w:szCs w:val="18"/>
              </w:rPr>
              <w:t>0.0</w:t>
            </w:r>
            <w:r w:rsidR="003E665E">
              <w:rPr>
                <w:sz w:val="18"/>
                <w:szCs w:val="18"/>
              </w:rPr>
              <w:t>70</w:t>
            </w:r>
            <w:r>
              <w:rPr>
                <w:sz w:val="18"/>
                <w:szCs w:val="18"/>
              </w:rPr>
              <w:t xml:space="preserve"> (0.</w:t>
            </w:r>
            <w:r w:rsidR="003E665E">
              <w:rPr>
                <w:sz w:val="18"/>
                <w:szCs w:val="18"/>
              </w:rPr>
              <w:t>60</w:t>
            </w:r>
            <w:r>
              <w:rPr>
                <w:sz w:val="18"/>
                <w:szCs w:val="18"/>
              </w:rPr>
              <w:t>)</w:t>
            </w:r>
          </w:p>
        </w:tc>
        <w:tc>
          <w:tcPr>
            <w:tcW w:w="1440" w:type="dxa"/>
          </w:tcPr>
          <w:p w:rsidR="00E83B1A" w:rsidRPr="009F3EFF" w:rsidRDefault="00E83B1A" w:rsidP="0047074F">
            <w:pPr>
              <w:jc w:val="center"/>
              <w:rPr>
                <w:sz w:val="18"/>
                <w:szCs w:val="18"/>
              </w:rPr>
            </w:pPr>
            <w:r>
              <w:rPr>
                <w:sz w:val="18"/>
                <w:szCs w:val="18"/>
              </w:rPr>
              <w:t>0.0</w:t>
            </w:r>
            <w:r w:rsidR="0030345E">
              <w:rPr>
                <w:sz w:val="18"/>
                <w:szCs w:val="18"/>
              </w:rPr>
              <w:t>70</w:t>
            </w:r>
            <w:r>
              <w:rPr>
                <w:sz w:val="18"/>
                <w:szCs w:val="18"/>
              </w:rPr>
              <w:t xml:space="preserve"> (0.5</w:t>
            </w:r>
            <w:r w:rsidR="0030345E">
              <w:rPr>
                <w:sz w:val="18"/>
                <w:szCs w:val="18"/>
              </w:rPr>
              <w:t>9</w:t>
            </w:r>
            <w:r>
              <w:rPr>
                <w:sz w:val="18"/>
                <w:szCs w:val="18"/>
              </w:rPr>
              <w:t>)</w:t>
            </w:r>
          </w:p>
        </w:tc>
        <w:tc>
          <w:tcPr>
            <w:tcW w:w="1530" w:type="dxa"/>
          </w:tcPr>
          <w:p w:rsidR="00E83B1A" w:rsidRPr="009F3EFF" w:rsidRDefault="00E83B1A" w:rsidP="0047074F">
            <w:pPr>
              <w:jc w:val="center"/>
              <w:rPr>
                <w:sz w:val="18"/>
                <w:szCs w:val="18"/>
              </w:rPr>
            </w:pPr>
            <w:r>
              <w:rPr>
                <w:sz w:val="18"/>
                <w:szCs w:val="18"/>
              </w:rPr>
              <w:t>0.07</w:t>
            </w:r>
            <w:r w:rsidR="000B3BD0">
              <w:rPr>
                <w:sz w:val="18"/>
                <w:szCs w:val="18"/>
              </w:rPr>
              <w:t>7</w:t>
            </w:r>
            <w:r>
              <w:rPr>
                <w:sz w:val="18"/>
                <w:szCs w:val="18"/>
              </w:rPr>
              <w:t xml:space="preserve"> (0.</w:t>
            </w:r>
            <w:r w:rsidR="000B3BD0">
              <w:rPr>
                <w:sz w:val="18"/>
                <w:szCs w:val="18"/>
              </w:rPr>
              <w:t>65</w:t>
            </w:r>
            <w:r>
              <w:rPr>
                <w:sz w:val="18"/>
                <w:szCs w:val="18"/>
              </w:rPr>
              <w:t>)</w:t>
            </w:r>
          </w:p>
        </w:tc>
      </w:tr>
      <w:tr w:rsidR="009D5312" w:rsidTr="009D5312">
        <w:tc>
          <w:tcPr>
            <w:tcW w:w="1711" w:type="dxa"/>
          </w:tcPr>
          <w:p w:rsidR="00E83B1A" w:rsidRPr="009F3EFF" w:rsidRDefault="00E83B1A" w:rsidP="0047074F">
            <w:pPr>
              <w:rPr>
                <w:i/>
                <w:sz w:val="18"/>
                <w:szCs w:val="18"/>
              </w:rPr>
            </w:pPr>
            <w:r w:rsidRPr="009F3EFF">
              <w:rPr>
                <w:i/>
                <w:sz w:val="18"/>
                <w:szCs w:val="18"/>
              </w:rPr>
              <w:t>Pool</w:t>
            </w:r>
          </w:p>
        </w:tc>
        <w:tc>
          <w:tcPr>
            <w:tcW w:w="1529" w:type="dxa"/>
          </w:tcPr>
          <w:p w:rsidR="00E83B1A" w:rsidRPr="009F3EFF" w:rsidRDefault="00E83B1A" w:rsidP="0047074F">
            <w:pPr>
              <w:jc w:val="center"/>
              <w:rPr>
                <w:sz w:val="18"/>
                <w:szCs w:val="18"/>
              </w:rPr>
            </w:pPr>
            <w:r>
              <w:rPr>
                <w:sz w:val="18"/>
                <w:szCs w:val="18"/>
              </w:rPr>
              <w:t>-0.</w:t>
            </w:r>
            <w:r w:rsidR="00305002">
              <w:rPr>
                <w:sz w:val="18"/>
                <w:szCs w:val="18"/>
              </w:rPr>
              <w:t>622</w:t>
            </w:r>
            <w:r>
              <w:rPr>
                <w:sz w:val="18"/>
                <w:szCs w:val="18"/>
              </w:rPr>
              <w:t xml:space="preserve"> (-1.</w:t>
            </w:r>
            <w:r w:rsidR="00305002">
              <w:rPr>
                <w:sz w:val="18"/>
                <w:szCs w:val="18"/>
              </w:rPr>
              <w:t>38</w:t>
            </w:r>
            <w:r>
              <w:rPr>
                <w:sz w:val="18"/>
                <w:szCs w:val="18"/>
              </w:rPr>
              <w:t>)</w:t>
            </w:r>
          </w:p>
        </w:tc>
        <w:tc>
          <w:tcPr>
            <w:tcW w:w="1620" w:type="dxa"/>
          </w:tcPr>
          <w:p w:rsidR="00E83B1A" w:rsidRPr="009F3EFF" w:rsidRDefault="00E83B1A" w:rsidP="0047074F">
            <w:pPr>
              <w:jc w:val="center"/>
              <w:rPr>
                <w:sz w:val="18"/>
                <w:szCs w:val="18"/>
              </w:rPr>
            </w:pPr>
            <w:r>
              <w:rPr>
                <w:sz w:val="18"/>
                <w:szCs w:val="18"/>
              </w:rPr>
              <w:t>-0.</w:t>
            </w:r>
            <w:r w:rsidR="00E56D9B">
              <w:rPr>
                <w:sz w:val="18"/>
                <w:szCs w:val="18"/>
              </w:rPr>
              <w:t>564</w:t>
            </w:r>
            <w:r>
              <w:rPr>
                <w:sz w:val="18"/>
                <w:szCs w:val="18"/>
              </w:rPr>
              <w:t xml:space="preserve"> (-1.</w:t>
            </w:r>
            <w:r w:rsidR="00E56D9B">
              <w:rPr>
                <w:sz w:val="18"/>
                <w:szCs w:val="18"/>
              </w:rPr>
              <w:t>24</w:t>
            </w:r>
            <w:r>
              <w:rPr>
                <w:sz w:val="18"/>
                <w:szCs w:val="18"/>
              </w:rPr>
              <w:t>)</w:t>
            </w:r>
          </w:p>
        </w:tc>
        <w:tc>
          <w:tcPr>
            <w:tcW w:w="1440" w:type="dxa"/>
          </w:tcPr>
          <w:p w:rsidR="00E83B1A" w:rsidRPr="009F3EFF" w:rsidRDefault="00E83B1A" w:rsidP="0047074F">
            <w:pPr>
              <w:jc w:val="center"/>
              <w:rPr>
                <w:sz w:val="18"/>
                <w:szCs w:val="18"/>
              </w:rPr>
            </w:pPr>
            <w:r>
              <w:rPr>
                <w:sz w:val="18"/>
                <w:szCs w:val="18"/>
              </w:rPr>
              <w:t>-0.</w:t>
            </w:r>
            <w:r w:rsidR="003E665E">
              <w:rPr>
                <w:sz w:val="18"/>
                <w:szCs w:val="18"/>
              </w:rPr>
              <w:t>629</w:t>
            </w:r>
            <w:r>
              <w:rPr>
                <w:sz w:val="18"/>
                <w:szCs w:val="18"/>
              </w:rPr>
              <w:t xml:space="preserve"> (-1.</w:t>
            </w:r>
            <w:r w:rsidR="003E665E">
              <w:rPr>
                <w:sz w:val="18"/>
                <w:szCs w:val="18"/>
              </w:rPr>
              <w:t>40</w:t>
            </w:r>
            <w:r>
              <w:rPr>
                <w:sz w:val="18"/>
                <w:szCs w:val="18"/>
              </w:rPr>
              <w:t>)</w:t>
            </w:r>
          </w:p>
        </w:tc>
        <w:tc>
          <w:tcPr>
            <w:tcW w:w="1440" w:type="dxa"/>
          </w:tcPr>
          <w:p w:rsidR="00E83B1A" w:rsidRPr="009F3EFF" w:rsidRDefault="00E83B1A" w:rsidP="0047074F">
            <w:pPr>
              <w:jc w:val="center"/>
              <w:rPr>
                <w:sz w:val="18"/>
                <w:szCs w:val="18"/>
              </w:rPr>
            </w:pPr>
            <w:r>
              <w:rPr>
                <w:sz w:val="18"/>
                <w:szCs w:val="18"/>
              </w:rPr>
              <w:t>-0.</w:t>
            </w:r>
            <w:r w:rsidR="0030345E">
              <w:rPr>
                <w:sz w:val="18"/>
                <w:szCs w:val="18"/>
              </w:rPr>
              <w:t>576</w:t>
            </w:r>
            <w:r>
              <w:rPr>
                <w:sz w:val="18"/>
                <w:szCs w:val="18"/>
              </w:rPr>
              <w:t xml:space="preserve"> (-1.</w:t>
            </w:r>
            <w:r w:rsidR="0030345E">
              <w:rPr>
                <w:sz w:val="18"/>
                <w:szCs w:val="18"/>
              </w:rPr>
              <w:t>25</w:t>
            </w:r>
            <w:r>
              <w:rPr>
                <w:sz w:val="18"/>
                <w:szCs w:val="18"/>
              </w:rPr>
              <w:t>)</w:t>
            </w:r>
          </w:p>
        </w:tc>
        <w:tc>
          <w:tcPr>
            <w:tcW w:w="1530" w:type="dxa"/>
          </w:tcPr>
          <w:p w:rsidR="00E83B1A" w:rsidRPr="009F3EFF" w:rsidRDefault="00E83B1A" w:rsidP="0047074F">
            <w:pPr>
              <w:jc w:val="center"/>
              <w:rPr>
                <w:sz w:val="18"/>
                <w:szCs w:val="18"/>
              </w:rPr>
            </w:pPr>
            <w:r>
              <w:rPr>
                <w:sz w:val="18"/>
                <w:szCs w:val="18"/>
              </w:rPr>
              <w:t>-0.</w:t>
            </w:r>
            <w:r w:rsidR="000B3BD0">
              <w:rPr>
                <w:sz w:val="18"/>
                <w:szCs w:val="18"/>
              </w:rPr>
              <w:t>596</w:t>
            </w:r>
            <w:r>
              <w:rPr>
                <w:sz w:val="18"/>
                <w:szCs w:val="18"/>
              </w:rPr>
              <w:t xml:space="preserve"> (-1.</w:t>
            </w:r>
            <w:r w:rsidR="000B3BD0">
              <w:rPr>
                <w:sz w:val="18"/>
                <w:szCs w:val="18"/>
              </w:rPr>
              <w:t>30</w:t>
            </w:r>
            <w:r>
              <w:rPr>
                <w:sz w:val="18"/>
                <w:szCs w:val="18"/>
              </w:rPr>
              <w:t>)</w:t>
            </w:r>
          </w:p>
        </w:tc>
      </w:tr>
      <w:tr w:rsidR="009D5312" w:rsidTr="009D5312">
        <w:tc>
          <w:tcPr>
            <w:tcW w:w="1711" w:type="dxa"/>
          </w:tcPr>
          <w:p w:rsidR="00E83B1A" w:rsidRPr="009F3EFF" w:rsidRDefault="00E83B1A" w:rsidP="0047074F">
            <w:pPr>
              <w:rPr>
                <w:i/>
                <w:sz w:val="18"/>
                <w:szCs w:val="18"/>
              </w:rPr>
            </w:pPr>
            <w:r w:rsidRPr="009F3EFF">
              <w:rPr>
                <w:i/>
                <w:sz w:val="18"/>
                <w:szCs w:val="18"/>
              </w:rPr>
              <w:t>Mail</w:t>
            </w:r>
          </w:p>
        </w:tc>
        <w:tc>
          <w:tcPr>
            <w:tcW w:w="1529" w:type="dxa"/>
          </w:tcPr>
          <w:p w:rsidR="00E83B1A" w:rsidRPr="009F3EFF" w:rsidRDefault="00E83B1A" w:rsidP="0047074F">
            <w:pPr>
              <w:jc w:val="center"/>
              <w:rPr>
                <w:sz w:val="18"/>
                <w:szCs w:val="18"/>
              </w:rPr>
            </w:pPr>
            <w:r>
              <w:rPr>
                <w:sz w:val="18"/>
                <w:szCs w:val="18"/>
              </w:rPr>
              <w:t>-0.</w:t>
            </w:r>
            <w:r w:rsidR="00305002">
              <w:rPr>
                <w:sz w:val="18"/>
                <w:szCs w:val="18"/>
              </w:rPr>
              <w:t>102</w:t>
            </w:r>
            <w:r>
              <w:rPr>
                <w:sz w:val="18"/>
                <w:szCs w:val="18"/>
              </w:rPr>
              <w:t xml:space="preserve"> (-</w:t>
            </w:r>
            <w:r w:rsidR="00305002">
              <w:rPr>
                <w:sz w:val="18"/>
                <w:szCs w:val="18"/>
              </w:rPr>
              <w:t>1.12</w:t>
            </w:r>
            <w:r>
              <w:rPr>
                <w:sz w:val="18"/>
                <w:szCs w:val="18"/>
              </w:rPr>
              <w:t>)</w:t>
            </w:r>
          </w:p>
        </w:tc>
        <w:tc>
          <w:tcPr>
            <w:tcW w:w="1620" w:type="dxa"/>
          </w:tcPr>
          <w:p w:rsidR="00E83B1A" w:rsidRPr="009F3EFF" w:rsidRDefault="00E83B1A" w:rsidP="0047074F">
            <w:pPr>
              <w:jc w:val="center"/>
              <w:rPr>
                <w:sz w:val="18"/>
                <w:szCs w:val="18"/>
              </w:rPr>
            </w:pPr>
            <w:r>
              <w:rPr>
                <w:sz w:val="18"/>
                <w:szCs w:val="18"/>
              </w:rPr>
              <w:t>-0.0</w:t>
            </w:r>
            <w:r w:rsidR="00E56D9B">
              <w:rPr>
                <w:sz w:val="18"/>
                <w:szCs w:val="18"/>
              </w:rPr>
              <w:t>82</w:t>
            </w:r>
            <w:r>
              <w:rPr>
                <w:sz w:val="18"/>
                <w:szCs w:val="18"/>
              </w:rPr>
              <w:t xml:space="preserve"> (-0.</w:t>
            </w:r>
            <w:r w:rsidR="00E56D9B">
              <w:rPr>
                <w:sz w:val="18"/>
                <w:szCs w:val="18"/>
              </w:rPr>
              <w:t>89</w:t>
            </w:r>
            <w:r>
              <w:rPr>
                <w:sz w:val="18"/>
                <w:szCs w:val="18"/>
              </w:rPr>
              <w:t>)</w:t>
            </w:r>
          </w:p>
        </w:tc>
        <w:tc>
          <w:tcPr>
            <w:tcW w:w="1440" w:type="dxa"/>
          </w:tcPr>
          <w:p w:rsidR="00E83B1A" w:rsidRPr="009F3EFF" w:rsidRDefault="00E83B1A" w:rsidP="0047074F">
            <w:pPr>
              <w:jc w:val="center"/>
              <w:rPr>
                <w:sz w:val="18"/>
                <w:szCs w:val="18"/>
              </w:rPr>
            </w:pPr>
            <w:r>
              <w:rPr>
                <w:sz w:val="18"/>
                <w:szCs w:val="18"/>
              </w:rPr>
              <w:t>-0.</w:t>
            </w:r>
            <w:r w:rsidR="003E665E">
              <w:rPr>
                <w:sz w:val="18"/>
                <w:szCs w:val="18"/>
              </w:rPr>
              <w:t>101</w:t>
            </w:r>
            <w:r>
              <w:rPr>
                <w:sz w:val="18"/>
                <w:szCs w:val="18"/>
              </w:rPr>
              <w:t xml:space="preserve"> (-</w:t>
            </w:r>
            <w:r w:rsidR="003E665E">
              <w:rPr>
                <w:sz w:val="18"/>
                <w:szCs w:val="18"/>
              </w:rPr>
              <w:t>1.11</w:t>
            </w:r>
            <w:r>
              <w:rPr>
                <w:sz w:val="18"/>
                <w:szCs w:val="18"/>
              </w:rPr>
              <w:t>)</w:t>
            </w:r>
          </w:p>
        </w:tc>
        <w:tc>
          <w:tcPr>
            <w:tcW w:w="1440" w:type="dxa"/>
          </w:tcPr>
          <w:p w:rsidR="00E83B1A" w:rsidRPr="009F3EFF" w:rsidRDefault="00E83B1A" w:rsidP="0047074F">
            <w:pPr>
              <w:jc w:val="center"/>
              <w:rPr>
                <w:sz w:val="18"/>
                <w:szCs w:val="18"/>
              </w:rPr>
            </w:pPr>
            <w:r>
              <w:rPr>
                <w:sz w:val="18"/>
                <w:szCs w:val="18"/>
              </w:rPr>
              <w:t>-0.0</w:t>
            </w:r>
            <w:r w:rsidR="0030345E">
              <w:rPr>
                <w:sz w:val="18"/>
                <w:szCs w:val="18"/>
              </w:rPr>
              <w:t>80</w:t>
            </w:r>
            <w:r>
              <w:rPr>
                <w:sz w:val="18"/>
                <w:szCs w:val="18"/>
              </w:rPr>
              <w:t xml:space="preserve"> (-0.</w:t>
            </w:r>
            <w:r w:rsidR="0030345E">
              <w:rPr>
                <w:sz w:val="18"/>
                <w:szCs w:val="18"/>
              </w:rPr>
              <w:t>87</w:t>
            </w:r>
            <w:r>
              <w:rPr>
                <w:sz w:val="18"/>
                <w:szCs w:val="18"/>
              </w:rPr>
              <w:t>)</w:t>
            </w:r>
          </w:p>
        </w:tc>
        <w:tc>
          <w:tcPr>
            <w:tcW w:w="1530" w:type="dxa"/>
          </w:tcPr>
          <w:p w:rsidR="00E83B1A" w:rsidRPr="009F3EFF" w:rsidRDefault="00E83B1A" w:rsidP="0047074F">
            <w:pPr>
              <w:jc w:val="center"/>
              <w:rPr>
                <w:sz w:val="18"/>
                <w:szCs w:val="18"/>
              </w:rPr>
            </w:pPr>
            <w:r>
              <w:rPr>
                <w:sz w:val="18"/>
                <w:szCs w:val="18"/>
              </w:rPr>
              <w:t>-0.</w:t>
            </w:r>
            <w:r w:rsidR="000B3BD0">
              <w:rPr>
                <w:sz w:val="18"/>
                <w:szCs w:val="18"/>
              </w:rPr>
              <w:t>100</w:t>
            </w:r>
            <w:r>
              <w:rPr>
                <w:sz w:val="18"/>
                <w:szCs w:val="18"/>
              </w:rPr>
              <w:t xml:space="preserve"> (-</w:t>
            </w:r>
            <w:r w:rsidR="000B3BD0">
              <w:rPr>
                <w:sz w:val="18"/>
                <w:szCs w:val="18"/>
              </w:rPr>
              <w:t>1.08</w:t>
            </w:r>
            <w:r>
              <w:rPr>
                <w:sz w:val="18"/>
                <w:szCs w:val="18"/>
              </w:rPr>
              <w:t>)</w:t>
            </w:r>
          </w:p>
        </w:tc>
      </w:tr>
      <w:tr w:rsidR="009D5312" w:rsidTr="009D5312">
        <w:tc>
          <w:tcPr>
            <w:tcW w:w="1711" w:type="dxa"/>
          </w:tcPr>
          <w:p w:rsidR="00E83B1A" w:rsidRPr="009F3EFF" w:rsidRDefault="00E83B1A" w:rsidP="0047074F">
            <w:pPr>
              <w:rPr>
                <w:i/>
                <w:sz w:val="18"/>
                <w:szCs w:val="18"/>
              </w:rPr>
            </w:pPr>
            <w:r w:rsidRPr="009F3EFF">
              <w:rPr>
                <w:i/>
                <w:sz w:val="18"/>
                <w:szCs w:val="18"/>
              </w:rPr>
              <w:t>Mall</w:t>
            </w:r>
          </w:p>
        </w:tc>
        <w:tc>
          <w:tcPr>
            <w:tcW w:w="1529" w:type="dxa"/>
          </w:tcPr>
          <w:p w:rsidR="00E83B1A" w:rsidRPr="009F3EFF" w:rsidRDefault="00E83B1A" w:rsidP="0047074F">
            <w:pPr>
              <w:jc w:val="center"/>
              <w:rPr>
                <w:sz w:val="18"/>
                <w:szCs w:val="18"/>
              </w:rPr>
            </w:pPr>
            <w:r>
              <w:rPr>
                <w:sz w:val="18"/>
                <w:szCs w:val="18"/>
              </w:rPr>
              <w:t>0.0</w:t>
            </w:r>
            <w:r w:rsidR="00305002">
              <w:rPr>
                <w:sz w:val="18"/>
                <w:szCs w:val="18"/>
              </w:rPr>
              <w:t>17</w:t>
            </w:r>
            <w:r>
              <w:rPr>
                <w:sz w:val="18"/>
                <w:szCs w:val="18"/>
              </w:rPr>
              <w:t xml:space="preserve"> (0.</w:t>
            </w:r>
            <w:r w:rsidR="00305002">
              <w:rPr>
                <w:sz w:val="18"/>
                <w:szCs w:val="18"/>
              </w:rPr>
              <w:t>05</w:t>
            </w:r>
            <w:r>
              <w:rPr>
                <w:sz w:val="18"/>
                <w:szCs w:val="18"/>
              </w:rPr>
              <w:t>)</w:t>
            </w:r>
          </w:p>
        </w:tc>
        <w:tc>
          <w:tcPr>
            <w:tcW w:w="1620" w:type="dxa"/>
          </w:tcPr>
          <w:p w:rsidR="00E83B1A" w:rsidRPr="009F3EFF" w:rsidRDefault="00E83B1A" w:rsidP="0047074F">
            <w:pPr>
              <w:jc w:val="center"/>
              <w:rPr>
                <w:sz w:val="18"/>
                <w:szCs w:val="18"/>
              </w:rPr>
            </w:pPr>
            <w:r>
              <w:rPr>
                <w:sz w:val="18"/>
                <w:szCs w:val="18"/>
              </w:rPr>
              <w:t>0.0</w:t>
            </w:r>
            <w:r w:rsidR="00E56D9B">
              <w:rPr>
                <w:sz w:val="18"/>
                <w:szCs w:val="18"/>
              </w:rPr>
              <w:t>33</w:t>
            </w:r>
            <w:r>
              <w:rPr>
                <w:sz w:val="18"/>
                <w:szCs w:val="18"/>
              </w:rPr>
              <w:t xml:space="preserve"> (0.</w:t>
            </w:r>
            <w:r w:rsidR="00E56D9B">
              <w:rPr>
                <w:sz w:val="18"/>
                <w:szCs w:val="18"/>
              </w:rPr>
              <w:t>10</w:t>
            </w:r>
            <w:r>
              <w:rPr>
                <w:sz w:val="18"/>
                <w:szCs w:val="18"/>
              </w:rPr>
              <w:t>)</w:t>
            </w:r>
          </w:p>
        </w:tc>
        <w:tc>
          <w:tcPr>
            <w:tcW w:w="1440" w:type="dxa"/>
          </w:tcPr>
          <w:p w:rsidR="00E83B1A" w:rsidRPr="009F3EFF" w:rsidRDefault="003E665E" w:rsidP="0047074F">
            <w:pPr>
              <w:jc w:val="center"/>
              <w:rPr>
                <w:sz w:val="18"/>
                <w:szCs w:val="18"/>
              </w:rPr>
            </w:pPr>
            <w:r>
              <w:rPr>
                <w:sz w:val="18"/>
                <w:szCs w:val="18"/>
              </w:rPr>
              <w:t>-</w:t>
            </w:r>
            <w:r w:rsidR="00E83B1A">
              <w:rPr>
                <w:sz w:val="18"/>
                <w:szCs w:val="18"/>
              </w:rPr>
              <w:t>0.0</w:t>
            </w:r>
            <w:r>
              <w:rPr>
                <w:sz w:val="18"/>
                <w:szCs w:val="18"/>
              </w:rPr>
              <w:t>00</w:t>
            </w:r>
            <w:r w:rsidR="00E83B1A">
              <w:rPr>
                <w:sz w:val="18"/>
                <w:szCs w:val="18"/>
              </w:rPr>
              <w:t xml:space="preserve"> (</w:t>
            </w:r>
            <w:r>
              <w:rPr>
                <w:sz w:val="18"/>
                <w:szCs w:val="18"/>
              </w:rPr>
              <w:t>-</w:t>
            </w:r>
            <w:r w:rsidR="00E83B1A">
              <w:rPr>
                <w:sz w:val="18"/>
                <w:szCs w:val="18"/>
              </w:rPr>
              <w:t>0.</w:t>
            </w:r>
            <w:r>
              <w:rPr>
                <w:sz w:val="18"/>
                <w:szCs w:val="18"/>
              </w:rPr>
              <w:t>00</w:t>
            </w:r>
            <w:r w:rsidR="00E83B1A">
              <w:rPr>
                <w:sz w:val="18"/>
                <w:szCs w:val="18"/>
              </w:rPr>
              <w:t>)</w:t>
            </w:r>
          </w:p>
        </w:tc>
        <w:tc>
          <w:tcPr>
            <w:tcW w:w="1440" w:type="dxa"/>
          </w:tcPr>
          <w:p w:rsidR="00E83B1A" w:rsidRPr="009F3EFF" w:rsidRDefault="00E83B1A" w:rsidP="0047074F">
            <w:pPr>
              <w:jc w:val="center"/>
              <w:rPr>
                <w:sz w:val="18"/>
                <w:szCs w:val="18"/>
              </w:rPr>
            </w:pPr>
            <w:r>
              <w:rPr>
                <w:sz w:val="18"/>
                <w:szCs w:val="18"/>
              </w:rPr>
              <w:t>0.0</w:t>
            </w:r>
            <w:r w:rsidR="0030345E">
              <w:rPr>
                <w:sz w:val="18"/>
                <w:szCs w:val="18"/>
              </w:rPr>
              <w:t>19</w:t>
            </w:r>
            <w:r>
              <w:rPr>
                <w:sz w:val="18"/>
                <w:szCs w:val="18"/>
              </w:rPr>
              <w:t xml:space="preserve"> (0.</w:t>
            </w:r>
            <w:r w:rsidR="0030345E">
              <w:rPr>
                <w:sz w:val="18"/>
                <w:szCs w:val="18"/>
              </w:rPr>
              <w:t>06</w:t>
            </w:r>
            <w:r>
              <w:rPr>
                <w:sz w:val="18"/>
                <w:szCs w:val="18"/>
              </w:rPr>
              <w:t>)</w:t>
            </w:r>
          </w:p>
        </w:tc>
        <w:tc>
          <w:tcPr>
            <w:tcW w:w="1530" w:type="dxa"/>
          </w:tcPr>
          <w:p w:rsidR="00E83B1A" w:rsidRPr="009F3EFF" w:rsidRDefault="00E83B1A" w:rsidP="0047074F">
            <w:pPr>
              <w:jc w:val="center"/>
              <w:rPr>
                <w:sz w:val="18"/>
                <w:szCs w:val="18"/>
              </w:rPr>
            </w:pPr>
            <w:r>
              <w:rPr>
                <w:sz w:val="18"/>
                <w:szCs w:val="18"/>
              </w:rPr>
              <w:t>0.0</w:t>
            </w:r>
            <w:r w:rsidR="000B3BD0">
              <w:rPr>
                <w:sz w:val="18"/>
                <w:szCs w:val="18"/>
              </w:rPr>
              <w:t>52</w:t>
            </w:r>
            <w:r>
              <w:rPr>
                <w:sz w:val="18"/>
                <w:szCs w:val="18"/>
              </w:rPr>
              <w:t xml:space="preserve"> (0.</w:t>
            </w:r>
            <w:r w:rsidR="000B3BD0">
              <w:rPr>
                <w:sz w:val="18"/>
                <w:szCs w:val="18"/>
              </w:rPr>
              <w:t>16</w:t>
            </w:r>
            <w:r>
              <w:rPr>
                <w:sz w:val="18"/>
                <w:szCs w:val="18"/>
              </w:rPr>
              <w:t>)</w:t>
            </w:r>
          </w:p>
        </w:tc>
      </w:tr>
      <w:tr w:rsidR="009D5312" w:rsidTr="009D5312">
        <w:tc>
          <w:tcPr>
            <w:tcW w:w="1711" w:type="dxa"/>
          </w:tcPr>
          <w:p w:rsidR="00E83B1A" w:rsidRPr="009F3EFF" w:rsidRDefault="00E83B1A" w:rsidP="0047074F">
            <w:pPr>
              <w:rPr>
                <w:i/>
                <w:sz w:val="18"/>
                <w:szCs w:val="18"/>
              </w:rPr>
            </w:pPr>
            <w:r w:rsidRPr="009F3EFF">
              <w:rPr>
                <w:i/>
                <w:sz w:val="18"/>
                <w:szCs w:val="18"/>
              </w:rPr>
              <w:t>Site management</w:t>
            </w:r>
          </w:p>
        </w:tc>
        <w:tc>
          <w:tcPr>
            <w:tcW w:w="1529" w:type="dxa"/>
          </w:tcPr>
          <w:p w:rsidR="00E83B1A" w:rsidRPr="009F3EFF" w:rsidRDefault="00E83B1A" w:rsidP="0047074F">
            <w:pPr>
              <w:jc w:val="center"/>
              <w:rPr>
                <w:sz w:val="18"/>
                <w:szCs w:val="18"/>
              </w:rPr>
            </w:pPr>
            <w:r>
              <w:rPr>
                <w:sz w:val="18"/>
                <w:szCs w:val="18"/>
              </w:rPr>
              <w:t>-0.06</w:t>
            </w:r>
            <w:r w:rsidR="00305002">
              <w:rPr>
                <w:sz w:val="18"/>
                <w:szCs w:val="18"/>
              </w:rPr>
              <w:t>5</w:t>
            </w:r>
            <w:r>
              <w:rPr>
                <w:sz w:val="18"/>
                <w:szCs w:val="18"/>
              </w:rPr>
              <w:t xml:space="preserve"> (-1.4</w:t>
            </w:r>
            <w:r w:rsidR="00305002">
              <w:rPr>
                <w:sz w:val="18"/>
                <w:szCs w:val="18"/>
              </w:rPr>
              <w:t>3</w:t>
            </w:r>
            <w:r>
              <w:rPr>
                <w:sz w:val="18"/>
                <w:szCs w:val="18"/>
              </w:rPr>
              <w:t>)</w:t>
            </w:r>
          </w:p>
        </w:tc>
        <w:tc>
          <w:tcPr>
            <w:tcW w:w="1620" w:type="dxa"/>
          </w:tcPr>
          <w:p w:rsidR="00E83B1A" w:rsidRPr="009F3EFF" w:rsidRDefault="00E83B1A" w:rsidP="0047074F">
            <w:pPr>
              <w:jc w:val="center"/>
              <w:rPr>
                <w:sz w:val="18"/>
                <w:szCs w:val="18"/>
              </w:rPr>
            </w:pPr>
            <w:r>
              <w:rPr>
                <w:sz w:val="18"/>
                <w:szCs w:val="18"/>
              </w:rPr>
              <w:t>-0.0</w:t>
            </w:r>
            <w:r w:rsidR="00E56D9B">
              <w:rPr>
                <w:sz w:val="18"/>
                <w:szCs w:val="18"/>
              </w:rPr>
              <w:t>60</w:t>
            </w:r>
            <w:r>
              <w:rPr>
                <w:sz w:val="18"/>
                <w:szCs w:val="18"/>
              </w:rPr>
              <w:t xml:space="preserve"> (-1.</w:t>
            </w:r>
            <w:r w:rsidR="00E56D9B">
              <w:rPr>
                <w:sz w:val="18"/>
                <w:szCs w:val="18"/>
              </w:rPr>
              <w:t>30</w:t>
            </w:r>
            <w:r>
              <w:rPr>
                <w:sz w:val="18"/>
                <w:szCs w:val="18"/>
              </w:rPr>
              <w:t>)</w:t>
            </w:r>
          </w:p>
        </w:tc>
        <w:tc>
          <w:tcPr>
            <w:tcW w:w="1440" w:type="dxa"/>
          </w:tcPr>
          <w:p w:rsidR="00E83B1A" w:rsidRPr="009F3EFF" w:rsidRDefault="00E83B1A" w:rsidP="0047074F">
            <w:pPr>
              <w:jc w:val="center"/>
              <w:rPr>
                <w:sz w:val="18"/>
                <w:szCs w:val="18"/>
              </w:rPr>
            </w:pPr>
            <w:r>
              <w:rPr>
                <w:sz w:val="18"/>
                <w:szCs w:val="18"/>
              </w:rPr>
              <w:t>-0.063 (-1.3</w:t>
            </w:r>
            <w:r w:rsidR="000F5383">
              <w:rPr>
                <w:sz w:val="18"/>
                <w:szCs w:val="18"/>
              </w:rPr>
              <w:t>8</w:t>
            </w:r>
            <w:r>
              <w:rPr>
                <w:sz w:val="18"/>
                <w:szCs w:val="18"/>
              </w:rPr>
              <w:t>)</w:t>
            </w:r>
          </w:p>
        </w:tc>
        <w:tc>
          <w:tcPr>
            <w:tcW w:w="1440" w:type="dxa"/>
          </w:tcPr>
          <w:p w:rsidR="00E83B1A" w:rsidRPr="009F3EFF" w:rsidRDefault="00E83B1A" w:rsidP="0047074F">
            <w:pPr>
              <w:jc w:val="center"/>
              <w:rPr>
                <w:sz w:val="18"/>
                <w:szCs w:val="18"/>
              </w:rPr>
            </w:pPr>
            <w:r>
              <w:rPr>
                <w:sz w:val="18"/>
                <w:szCs w:val="18"/>
              </w:rPr>
              <w:t>-0.057 (-1.2</w:t>
            </w:r>
            <w:r w:rsidR="0030345E">
              <w:rPr>
                <w:sz w:val="18"/>
                <w:szCs w:val="18"/>
              </w:rPr>
              <w:t>4</w:t>
            </w:r>
            <w:r>
              <w:rPr>
                <w:sz w:val="18"/>
                <w:szCs w:val="18"/>
              </w:rPr>
              <w:t>)</w:t>
            </w:r>
          </w:p>
        </w:tc>
        <w:tc>
          <w:tcPr>
            <w:tcW w:w="1530" w:type="dxa"/>
          </w:tcPr>
          <w:p w:rsidR="00E83B1A" w:rsidRPr="009F3EFF" w:rsidRDefault="00E83B1A" w:rsidP="0047074F">
            <w:pPr>
              <w:jc w:val="center"/>
              <w:rPr>
                <w:sz w:val="18"/>
                <w:szCs w:val="18"/>
              </w:rPr>
            </w:pPr>
            <w:r>
              <w:rPr>
                <w:sz w:val="18"/>
                <w:szCs w:val="18"/>
              </w:rPr>
              <w:t>-0.068 (-1.4</w:t>
            </w:r>
            <w:r w:rsidR="000B3BD0">
              <w:rPr>
                <w:sz w:val="18"/>
                <w:szCs w:val="18"/>
              </w:rPr>
              <w:t>7</w:t>
            </w:r>
            <w:r>
              <w:rPr>
                <w:sz w:val="18"/>
                <w:szCs w:val="18"/>
              </w:rPr>
              <w:t>)</w:t>
            </w:r>
          </w:p>
        </w:tc>
      </w:tr>
      <w:tr w:rsidR="009D5312" w:rsidTr="009D5312">
        <w:tc>
          <w:tcPr>
            <w:tcW w:w="1711" w:type="dxa"/>
          </w:tcPr>
          <w:p w:rsidR="00E83B1A" w:rsidRPr="009F3EFF" w:rsidRDefault="00E83B1A" w:rsidP="0047074F">
            <w:pPr>
              <w:rPr>
                <w:i/>
                <w:sz w:val="18"/>
                <w:szCs w:val="18"/>
              </w:rPr>
            </w:pPr>
            <w:r w:rsidRPr="009F3EFF">
              <w:rPr>
                <w:i/>
                <w:sz w:val="18"/>
                <w:szCs w:val="18"/>
              </w:rPr>
              <w:t>Security system</w:t>
            </w:r>
          </w:p>
        </w:tc>
        <w:tc>
          <w:tcPr>
            <w:tcW w:w="1529" w:type="dxa"/>
          </w:tcPr>
          <w:p w:rsidR="00E83B1A" w:rsidRPr="009F3EFF" w:rsidRDefault="00E83B1A" w:rsidP="0047074F">
            <w:pPr>
              <w:jc w:val="center"/>
              <w:rPr>
                <w:sz w:val="18"/>
                <w:szCs w:val="18"/>
              </w:rPr>
            </w:pPr>
            <w:r>
              <w:rPr>
                <w:sz w:val="18"/>
                <w:szCs w:val="18"/>
              </w:rPr>
              <w:t>-0.0</w:t>
            </w:r>
            <w:r w:rsidR="00305002">
              <w:rPr>
                <w:sz w:val="18"/>
                <w:szCs w:val="18"/>
              </w:rPr>
              <w:t>31</w:t>
            </w:r>
            <w:r>
              <w:rPr>
                <w:sz w:val="18"/>
                <w:szCs w:val="18"/>
              </w:rPr>
              <w:t xml:space="preserve"> (-0.</w:t>
            </w:r>
            <w:r w:rsidR="00305002">
              <w:rPr>
                <w:sz w:val="18"/>
                <w:szCs w:val="18"/>
              </w:rPr>
              <w:t>58</w:t>
            </w:r>
            <w:r>
              <w:rPr>
                <w:sz w:val="18"/>
                <w:szCs w:val="18"/>
              </w:rPr>
              <w:t>)</w:t>
            </w:r>
          </w:p>
        </w:tc>
        <w:tc>
          <w:tcPr>
            <w:tcW w:w="1620" w:type="dxa"/>
          </w:tcPr>
          <w:p w:rsidR="00E83B1A" w:rsidRPr="009F3EFF" w:rsidRDefault="00E83B1A" w:rsidP="0047074F">
            <w:pPr>
              <w:jc w:val="center"/>
              <w:rPr>
                <w:sz w:val="18"/>
                <w:szCs w:val="18"/>
              </w:rPr>
            </w:pPr>
            <w:r>
              <w:rPr>
                <w:sz w:val="18"/>
                <w:szCs w:val="18"/>
              </w:rPr>
              <w:t>-0.0</w:t>
            </w:r>
            <w:r w:rsidR="00E56D9B">
              <w:rPr>
                <w:sz w:val="18"/>
                <w:szCs w:val="18"/>
              </w:rPr>
              <w:t>31</w:t>
            </w:r>
            <w:r>
              <w:rPr>
                <w:sz w:val="18"/>
                <w:szCs w:val="18"/>
              </w:rPr>
              <w:t xml:space="preserve"> (-0.</w:t>
            </w:r>
            <w:r w:rsidR="00E56D9B">
              <w:rPr>
                <w:sz w:val="18"/>
                <w:szCs w:val="18"/>
              </w:rPr>
              <w:t>57</w:t>
            </w:r>
            <w:r>
              <w:rPr>
                <w:sz w:val="18"/>
                <w:szCs w:val="18"/>
              </w:rPr>
              <w:t>)</w:t>
            </w:r>
          </w:p>
        </w:tc>
        <w:tc>
          <w:tcPr>
            <w:tcW w:w="1440" w:type="dxa"/>
          </w:tcPr>
          <w:p w:rsidR="00E83B1A" w:rsidRPr="009F3EFF" w:rsidRDefault="00E83B1A" w:rsidP="0047074F">
            <w:pPr>
              <w:jc w:val="center"/>
              <w:rPr>
                <w:sz w:val="18"/>
                <w:szCs w:val="18"/>
              </w:rPr>
            </w:pPr>
            <w:r>
              <w:rPr>
                <w:sz w:val="18"/>
                <w:szCs w:val="18"/>
              </w:rPr>
              <w:t>-0.0</w:t>
            </w:r>
            <w:r w:rsidR="000F5383">
              <w:rPr>
                <w:sz w:val="18"/>
                <w:szCs w:val="18"/>
              </w:rPr>
              <w:t>3</w:t>
            </w:r>
            <w:r>
              <w:rPr>
                <w:sz w:val="18"/>
                <w:szCs w:val="18"/>
              </w:rPr>
              <w:t>2 (-0.</w:t>
            </w:r>
            <w:r w:rsidR="000F5383">
              <w:rPr>
                <w:sz w:val="18"/>
                <w:szCs w:val="18"/>
              </w:rPr>
              <w:t>58</w:t>
            </w:r>
            <w:r>
              <w:rPr>
                <w:sz w:val="18"/>
                <w:szCs w:val="18"/>
              </w:rPr>
              <w:t>)</w:t>
            </w:r>
          </w:p>
        </w:tc>
        <w:tc>
          <w:tcPr>
            <w:tcW w:w="1440" w:type="dxa"/>
          </w:tcPr>
          <w:p w:rsidR="00E83B1A" w:rsidRPr="009F3EFF" w:rsidRDefault="00E83B1A" w:rsidP="0047074F">
            <w:pPr>
              <w:jc w:val="center"/>
              <w:rPr>
                <w:sz w:val="18"/>
                <w:szCs w:val="18"/>
              </w:rPr>
            </w:pPr>
            <w:r>
              <w:rPr>
                <w:sz w:val="18"/>
                <w:szCs w:val="18"/>
              </w:rPr>
              <w:t>-0.0</w:t>
            </w:r>
            <w:r w:rsidR="0030345E">
              <w:rPr>
                <w:sz w:val="18"/>
                <w:szCs w:val="18"/>
              </w:rPr>
              <w:t>32</w:t>
            </w:r>
            <w:r>
              <w:rPr>
                <w:sz w:val="18"/>
                <w:szCs w:val="18"/>
              </w:rPr>
              <w:t xml:space="preserve"> (-0.</w:t>
            </w:r>
            <w:r w:rsidR="0030345E">
              <w:rPr>
                <w:sz w:val="18"/>
                <w:szCs w:val="18"/>
              </w:rPr>
              <w:t>58</w:t>
            </w:r>
            <w:r>
              <w:rPr>
                <w:sz w:val="18"/>
                <w:szCs w:val="18"/>
              </w:rPr>
              <w:t>)</w:t>
            </w:r>
          </w:p>
        </w:tc>
        <w:tc>
          <w:tcPr>
            <w:tcW w:w="1530" w:type="dxa"/>
          </w:tcPr>
          <w:p w:rsidR="00E83B1A" w:rsidRPr="009F3EFF" w:rsidRDefault="00E83B1A" w:rsidP="0047074F">
            <w:pPr>
              <w:jc w:val="center"/>
              <w:rPr>
                <w:sz w:val="18"/>
                <w:szCs w:val="18"/>
              </w:rPr>
            </w:pPr>
            <w:r>
              <w:rPr>
                <w:sz w:val="18"/>
                <w:szCs w:val="18"/>
              </w:rPr>
              <w:t>-0.0</w:t>
            </w:r>
            <w:r w:rsidR="000B3BD0">
              <w:rPr>
                <w:sz w:val="18"/>
                <w:szCs w:val="18"/>
              </w:rPr>
              <w:t>24</w:t>
            </w:r>
            <w:r>
              <w:rPr>
                <w:sz w:val="18"/>
                <w:szCs w:val="18"/>
              </w:rPr>
              <w:t xml:space="preserve"> (-0.</w:t>
            </w:r>
            <w:r w:rsidR="000B3BD0">
              <w:rPr>
                <w:sz w:val="18"/>
                <w:szCs w:val="18"/>
              </w:rPr>
              <w:t>43</w:t>
            </w:r>
            <w:r>
              <w:rPr>
                <w:sz w:val="18"/>
                <w:szCs w:val="18"/>
              </w:rPr>
              <w:t>)</w:t>
            </w:r>
          </w:p>
        </w:tc>
      </w:tr>
      <w:tr w:rsidR="009D5312" w:rsidTr="009D5312">
        <w:tc>
          <w:tcPr>
            <w:tcW w:w="1711" w:type="dxa"/>
          </w:tcPr>
          <w:p w:rsidR="00E83B1A" w:rsidRPr="009F3EFF" w:rsidRDefault="00E83B1A" w:rsidP="0047074F">
            <w:pPr>
              <w:rPr>
                <w:sz w:val="18"/>
                <w:szCs w:val="18"/>
              </w:rPr>
            </w:pPr>
            <w:r w:rsidRPr="009F3EFF">
              <w:rPr>
                <w:sz w:val="18"/>
                <w:szCs w:val="18"/>
              </w:rPr>
              <w:t>Year dummies</w:t>
            </w:r>
          </w:p>
        </w:tc>
        <w:tc>
          <w:tcPr>
            <w:tcW w:w="1529" w:type="dxa"/>
          </w:tcPr>
          <w:p w:rsidR="00E83B1A" w:rsidRPr="009F3EFF" w:rsidRDefault="00E83B1A" w:rsidP="0047074F">
            <w:pPr>
              <w:jc w:val="center"/>
              <w:rPr>
                <w:sz w:val="18"/>
                <w:szCs w:val="18"/>
              </w:rPr>
            </w:pPr>
            <w:r w:rsidRPr="009F3EFF">
              <w:rPr>
                <w:sz w:val="18"/>
                <w:szCs w:val="18"/>
              </w:rPr>
              <w:t>Yes</w:t>
            </w:r>
          </w:p>
        </w:tc>
        <w:tc>
          <w:tcPr>
            <w:tcW w:w="1620" w:type="dxa"/>
          </w:tcPr>
          <w:p w:rsidR="00E83B1A" w:rsidRPr="009F3EFF" w:rsidRDefault="00E83B1A" w:rsidP="0047074F">
            <w:pPr>
              <w:jc w:val="center"/>
              <w:rPr>
                <w:sz w:val="18"/>
                <w:szCs w:val="18"/>
              </w:rPr>
            </w:pPr>
            <w:r w:rsidRPr="009F3EFF">
              <w:rPr>
                <w:sz w:val="18"/>
                <w:szCs w:val="18"/>
              </w:rPr>
              <w:t>Yes</w:t>
            </w:r>
          </w:p>
        </w:tc>
        <w:tc>
          <w:tcPr>
            <w:tcW w:w="1440" w:type="dxa"/>
          </w:tcPr>
          <w:p w:rsidR="00E83B1A" w:rsidRPr="009F3EFF" w:rsidRDefault="00E83B1A" w:rsidP="0047074F">
            <w:pPr>
              <w:jc w:val="center"/>
              <w:rPr>
                <w:sz w:val="18"/>
                <w:szCs w:val="18"/>
              </w:rPr>
            </w:pPr>
            <w:r w:rsidRPr="009F3EFF">
              <w:rPr>
                <w:sz w:val="18"/>
                <w:szCs w:val="18"/>
              </w:rPr>
              <w:t>Yes</w:t>
            </w:r>
          </w:p>
        </w:tc>
        <w:tc>
          <w:tcPr>
            <w:tcW w:w="1440" w:type="dxa"/>
          </w:tcPr>
          <w:p w:rsidR="00E83B1A" w:rsidRPr="009F3EFF" w:rsidRDefault="00E83B1A" w:rsidP="0047074F">
            <w:pPr>
              <w:jc w:val="center"/>
              <w:rPr>
                <w:sz w:val="18"/>
                <w:szCs w:val="18"/>
              </w:rPr>
            </w:pPr>
            <w:r w:rsidRPr="009F3EFF">
              <w:rPr>
                <w:sz w:val="18"/>
                <w:szCs w:val="18"/>
              </w:rPr>
              <w:t>Yes</w:t>
            </w:r>
          </w:p>
        </w:tc>
        <w:tc>
          <w:tcPr>
            <w:tcW w:w="1530" w:type="dxa"/>
          </w:tcPr>
          <w:p w:rsidR="00E83B1A" w:rsidRPr="009F3EFF" w:rsidRDefault="00E83B1A" w:rsidP="0047074F">
            <w:pPr>
              <w:jc w:val="center"/>
              <w:rPr>
                <w:sz w:val="18"/>
                <w:szCs w:val="18"/>
              </w:rPr>
            </w:pPr>
            <w:r w:rsidRPr="009F3EFF">
              <w:rPr>
                <w:sz w:val="18"/>
                <w:szCs w:val="18"/>
              </w:rPr>
              <w:t>Yes</w:t>
            </w:r>
          </w:p>
        </w:tc>
      </w:tr>
      <w:tr w:rsidR="009D5312" w:rsidTr="009D5312">
        <w:tc>
          <w:tcPr>
            <w:tcW w:w="1711" w:type="dxa"/>
          </w:tcPr>
          <w:p w:rsidR="00E83B1A" w:rsidRPr="009F3EFF" w:rsidRDefault="00E83B1A" w:rsidP="0047074F">
            <w:pPr>
              <w:rPr>
                <w:sz w:val="18"/>
                <w:szCs w:val="18"/>
              </w:rPr>
            </w:pPr>
            <w:r>
              <w:rPr>
                <w:sz w:val="18"/>
                <w:szCs w:val="18"/>
              </w:rPr>
              <w:t>Submarket</w:t>
            </w:r>
            <w:r w:rsidRPr="009F3EFF">
              <w:rPr>
                <w:sz w:val="18"/>
                <w:szCs w:val="18"/>
              </w:rPr>
              <w:t xml:space="preserve"> dummies</w:t>
            </w:r>
          </w:p>
        </w:tc>
        <w:tc>
          <w:tcPr>
            <w:tcW w:w="1529" w:type="dxa"/>
          </w:tcPr>
          <w:p w:rsidR="00E83B1A" w:rsidRPr="009F3EFF" w:rsidRDefault="00E83B1A" w:rsidP="0047074F">
            <w:pPr>
              <w:jc w:val="center"/>
              <w:rPr>
                <w:sz w:val="18"/>
                <w:szCs w:val="18"/>
              </w:rPr>
            </w:pPr>
            <w:r w:rsidRPr="009F3EFF">
              <w:rPr>
                <w:sz w:val="18"/>
                <w:szCs w:val="18"/>
              </w:rPr>
              <w:t>Yes</w:t>
            </w:r>
          </w:p>
        </w:tc>
        <w:tc>
          <w:tcPr>
            <w:tcW w:w="1620" w:type="dxa"/>
          </w:tcPr>
          <w:p w:rsidR="00E83B1A" w:rsidRPr="009F3EFF" w:rsidRDefault="00E83B1A" w:rsidP="0047074F">
            <w:pPr>
              <w:jc w:val="center"/>
              <w:rPr>
                <w:sz w:val="18"/>
                <w:szCs w:val="18"/>
              </w:rPr>
            </w:pPr>
            <w:r w:rsidRPr="009F3EFF">
              <w:rPr>
                <w:sz w:val="18"/>
                <w:szCs w:val="18"/>
              </w:rPr>
              <w:t>Yes</w:t>
            </w:r>
          </w:p>
        </w:tc>
        <w:tc>
          <w:tcPr>
            <w:tcW w:w="1440" w:type="dxa"/>
          </w:tcPr>
          <w:p w:rsidR="00E83B1A" w:rsidRPr="009F3EFF" w:rsidRDefault="00E83B1A" w:rsidP="0047074F">
            <w:pPr>
              <w:jc w:val="center"/>
              <w:rPr>
                <w:sz w:val="18"/>
                <w:szCs w:val="18"/>
              </w:rPr>
            </w:pPr>
            <w:r w:rsidRPr="009F3EFF">
              <w:rPr>
                <w:sz w:val="18"/>
                <w:szCs w:val="18"/>
              </w:rPr>
              <w:t>Yes</w:t>
            </w:r>
          </w:p>
        </w:tc>
        <w:tc>
          <w:tcPr>
            <w:tcW w:w="1440" w:type="dxa"/>
          </w:tcPr>
          <w:p w:rsidR="00E83B1A" w:rsidRPr="009F3EFF" w:rsidRDefault="00E83B1A" w:rsidP="0047074F">
            <w:pPr>
              <w:jc w:val="center"/>
              <w:rPr>
                <w:sz w:val="18"/>
                <w:szCs w:val="18"/>
              </w:rPr>
            </w:pPr>
            <w:r w:rsidRPr="009F3EFF">
              <w:rPr>
                <w:sz w:val="18"/>
                <w:szCs w:val="18"/>
              </w:rPr>
              <w:t>Yes</w:t>
            </w:r>
          </w:p>
        </w:tc>
        <w:tc>
          <w:tcPr>
            <w:tcW w:w="1530" w:type="dxa"/>
          </w:tcPr>
          <w:p w:rsidR="00E83B1A" w:rsidRPr="009F3EFF" w:rsidRDefault="00E83B1A" w:rsidP="0047074F">
            <w:pPr>
              <w:jc w:val="center"/>
              <w:rPr>
                <w:sz w:val="18"/>
                <w:szCs w:val="18"/>
              </w:rPr>
            </w:pPr>
            <w:r w:rsidRPr="009F3EFF">
              <w:rPr>
                <w:sz w:val="18"/>
                <w:szCs w:val="18"/>
              </w:rPr>
              <w:t>Yes</w:t>
            </w:r>
          </w:p>
        </w:tc>
      </w:tr>
      <w:tr w:rsidR="009D5312" w:rsidTr="009D5312">
        <w:tc>
          <w:tcPr>
            <w:tcW w:w="1711" w:type="dxa"/>
          </w:tcPr>
          <w:p w:rsidR="00E83B1A" w:rsidRPr="009F3EFF" w:rsidRDefault="00E83B1A" w:rsidP="0047074F">
            <w:pPr>
              <w:rPr>
                <w:sz w:val="18"/>
                <w:szCs w:val="18"/>
              </w:rPr>
            </w:pPr>
            <w:r w:rsidRPr="009F3EFF">
              <w:rPr>
                <w:sz w:val="18"/>
                <w:szCs w:val="18"/>
              </w:rPr>
              <w:t>Sample size</w:t>
            </w:r>
          </w:p>
        </w:tc>
        <w:tc>
          <w:tcPr>
            <w:tcW w:w="1529" w:type="dxa"/>
          </w:tcPr>
          <w:p w:rsidR="00E83B1A" w:rsidRPr="009F3EFF" w:rsidRDefault="00E83B1A" w:rsidP="0047074F">
            <w:pPr>
              <w:jc w:val="center"/>
              <w:rPr>
                <w:sz w:val="18"/>
                <w:szCs w:val="18"/>
              </w:rPr>
            </w:pPr>
            <w:r>
              <w:rPr>
                <w:sz w:val="18"/>
                <w:szCs w:val="18"/>
              </w:rPr>
              <w:t>544</w:t>
            </w:r>
          </w:p>
        </w:tc>
        <w:tc>
          <w:tcPr>
            <w:tcW w:w="1620" w:type="dxa"/>
          </w:tcPr>
          <w:p w:rsidR="00E83B1A" w:rsidRPr="009F3EFF" w:rsidRDefault="00E83B1A" w:rsidP="0047074F">
            <w:pPr>
              <w:jc w:val="center"/>
              <w:rPr>
                <w:sz w:val="18"/>
                <w:szCs w:val="18"/>
              </w:rPr>
            </w:pPr>
            <w:r>
              <w:rPr>
                <w:sz w:val="18"/>
                <w:szCs w:val="18"/>
              </w:rPr>
              <w:t>544</w:t>
            </w:r>
          </w:p>
        </w:tc>
        <w:tc>
          <w:tcPr>
            <w:tcW w:w="1440" w:type="dxa"/>
          </w:tcPr>
          <w:p w:rsidR="00E83B1A" w:rsidRPr="009F3EFF" w:rsidRDefault="00E83B1A" w:rsidP="0047074F">
            <w:pPr>
              <w:jc w:val="center"/>
              <w:rPr>
                <w:sz w:val="18"/>
                <w:szCs w:val="18"/>
              </w:rPr>
            </w:pPr>
            <w:r>
              <w:rPr>
                <w:sz w:val="18"/>
                <w:szCs w:val="18"/>
              </w:rPr>
              <w:t>544</w:t>
            </w:r>
          </w:p>
        </w:tc>
        <w:tc>
          <w:tcPr>
            <w:tcW w:w="1440" w:type="dxa"/>
          </w:tcPr>
          <w:p w:rsidR="00E83B1A" w:rsidRPr="009F3EFF" w:rsidRDefault="00E83B1A" w:rsidP="0047074F">
            <w:pPr>
              <w:jc w:val="center"/>
              <w:rPr>
                <w:sz w:val="18"/>
                <w:szCs w:val="18"/>
              </w:rPr>
            </w:pPr>
            <w:r>
              <w:rPr>
                <w:sz w:val="18"/>
                <w:szCs w:val="18"/>
              </w:rPr>
              <w:t>544</w:t>
            </w:r>
          </w:p>
        </w:tc>
        <w:tc>
          <w:tcPr>
            <w:tcW w:w="1530" w:type="dxa"/>
          </w:tcPr>
          <w:p w:rsidR="00E83B1A" w:rsidRPr="009F3EFF" w:rsidRDefault="00E83B1A" w:rsidP="0047074F">
            <w:pPr>
              <w:jc w:val="center"/>
              <w:rPr>
                <w:sz w:val="18"/>
                <w:szCs w:val="18"/>
              </w:rPr>
            </w:pPr>
            <w:r>
              <w:rPr>
                <w:sz w:val="18"/>
                <w:szCs w:val="18"/>
              </w:rPr>
              <w:t>544</w:t>
            </w:r>
          </w:p>
        </w:tc>
      </w:tr>
      <w:tr w:rsidR="009D5312" w:rsidTr="009D5312">
        <w:tc>
          <w:tcPr>
            <w:tcW w:w="1711" w:type="dxa"/>
          </w:tcPr>
          <w:p w:rsidR="00E83B1A" w:rsidRPr="009F3EFF" w:rsidRDefault="00E83B1A" w:rsidP="0047074F">
            <w:pPr>
              <w:rPr>
                <w:sz w:val="18"/>
                <w:szCs w:val="18"/>
              </w:rPr>
            </w:pPr>
            <w:r w:rsidRPr="009F3EFF">
              <w:rPr>
                <w:sz w:val="18"/>
                <w:szCs w:val="18"/>
              </w:rPr>
              <w:t xml:space="preserve">Adjusted </w:t>
            </w:r>
            <w:r w:rsidRPr="009F3EFF">
              <w:rPr>
                <w:i/>
                <w:sz w:val="18"/>
                <w:szCs w:val="18"/>
              </w:rPr>
              <w:t>R</w:t>
            </w:r>
            <w:r w:rsidRPr="009F3EFF">
              <w:rPr>
                <w:i/>
                <w:sz w:val="18"/>
                <w:szCs w:val="18"/>
                <w:vertAlign w:val="superscript"/>
              </w:rPr>
              <w:t>2</w:t>
            </w:r>
          </w:p>
        </w:tc>
        <w:tc>
          <w:tcPr>
            <w:tcW w:w="1529" w:type="dxa"/>
          </w:tcPr>
          <w:p w:rsidR="00E83B1A" w:rsidRPr="009F3EFF" w:rsidRDefault="00E83B1A" w:rsidP="0047074F">
            <w:pPr>
              <w:jc w:val="center"/>
              <w:rPr>
                <w:sz w:val="18"/>
                <w:szCs w:val="18"/>
              </w:rPr>
            </w:pPr>
            <w:r>
              <w:rPr>
                <w:sz w:val="18"/>
                <w:szCs w:val="18"/>
              </w:rPr>
              <w:t>88.6</w:t>
            </w:r>
            <w:r w:rsidR="00925E06">
              <w:rPr>
                <w:sz w:val="18"/>
                <w:szCs w:val="18"/>
              </w:rPr>
              <w:t>9</w:t>
            </w:r>
            <w:r>
              <w:rPr>
                <w:sz w:val="18"/>
                <w:szCs w:val="18"/>
              </w:rPr>
              <w:t>%</w:t>
            </w:r>
          </w:p>
        </w:tc>
        <w:tc>
          <w:tcPr>
            <w:tcW w:w="1620" w:type="dxa"/>
          </w:tcPr>
          <w:p w:rsidR="00E83B1A" w:rsidRPr="009F3EFF" w:rsidRDefault="00E83B1A" w:rsidP="0047074F">
            <w:pPr>
              <w:jc w:val="center"/>
              <w:rPr>
                <w:sz w:val="18"/>
                <w:szCs w:val="18"/>
              </w:rPr>
            </w:pPr>
            <w:r>
              <w:rPr>
                <w:sz w:val="18"/>
                <w:szCs w:val="18"/>
              </w:rPr>
              <w:t>88.63%</w:t>
            </w:r>
          </w:p>
        </w:tc>
        <w:tc>
          <w:tcPr>
            <w:tcW w:w="1440" w:type="dxa"/>
          </w:tcPr>
          <w:p w:rsidR="00E83B1A" w:rsidRPr="009F3EFF" w:rsidRDefault="00E83B1A" w:rsidP="0047074F">
            <w:pPr>
              <w:jc w:val="center"/>
              <w:rPr>
                <w:sz w:val="18"/>
                <w:szCs w:val="18"/>
              </w:rPr>
            </w:pPr>
            <w:r>
              <w:rPr>
                <w:sz w:val="18"/>
                <w:szCs w:val="18"/>
              </w:rPr>
              <w:t>88.6</w:t>
            </w:r>
            <w:r w:rsidR="002C1D89">
              <w:rPr>
                <w:sz w:val="18"/>
                <w:szCs w:val="18"/>
              </w:rPr>
              <w:t>5</w:t>
            </w:r>
            <w:r>
              <w:rPr>
                <w:sz w:val="18"/>
                <w:szCs w:val="18"/>
              </w:rPr>
              <w:t>%</w:t>
            </w:r>
          </w:p>
        </w:tc>
        <w:tc>
          <w:tcPr>
            <w:tcW w:w="1440" w:type="dxa"/>
          </w:tcPr>
          <w:p w:rsidR="00E83B1A" w:rsidRPr="009F3EFF" w:rsidRDefault="00E83B1A" w:rsidP="0047074F">
            <w:pPr>
              <w:jc w:val="center"/>
              <w:rPr>
                <w:sz w:val="18"/>
                <w:szCs w:val="18"/>
              </w:rPr>
            </w:pPr>
            <w:r>
              <w:rPr>
                <w:sz w:val="18"/>
                <w:szCs w:val="18"/>
              </w:rPr>
              <w:t>88.</w:t>
            </w:r>
            <w:r w:rsidR="001A1D6D">
              <w:rPr>
                <w:sz w:val="18"/>
                <w:szCs w:val="18"/>
              </w:rPr>
              <w:t>60</w:t>
            </w:r>
            <w:r>
              <w:rPr>
                <w:sz w:val="18"/>
                <w:szCs w:val="18"/>
              </w:rPr>
              <w:t>%</w:t>
            </w:r>
          </w:p>
        </w:tc>
        <w:tc>
          <w:tcPr>
            <w:tcW w:w="1530" w:type="dxa"/>
          </w:tcPr>
          <w:p w:rsidR="00E83B1A" w:rsidRPr="009F3EFF" w:rsidRDefault="00E83B1A" w:rsidP="0047074F">
            <w:pPr>
              <w:jc w:val="center"/>
              <w:rPr>
                <w:sz w:val="18"/>
                <w:szCs w:val="18"/>
              </w:rPr>
            </w:pPr>
            <w:r>
              <w:rPr>
                <w:sz w:val="18"/>
                <w:szCs w:val="18"/>
              </w:rPr>
              <w:t>88.37%</w:t>
            </w:r>
          </w:p>
        </w:tc>
      </w:tr>
    </w:tbl>
    <w:p w:rsidR="00507A22" w:rsidRPr="00A81419" w:rsidRDefault="00507A22" w:rsidP="00507A22">
      <w:pPr>
        <w:spacing w:line="360" w:lineRule="auto"/>
        <w:rPr>
          <w:sz w:val="20"/>
          <w:szCs w:val="20"/>
        </w:rPr>
      </w:pPr>
      <w:r>
        <w:rPr>
          <w:sz w:val="20"/>
          <w:szCs w:val="20"/>
        </w:rPr>
        <w:t xml:space="preserve">Note: </w:t>
      </w:r>
      <w:r>
        <w:rPr>
          <w:i/>
          <w:sz w:val="20"/>
          <w:szCs w:val="20"/>
        </w:rPr>
        <w:t>t</w:t>
      </w:r>
      <w:r w:rsidRPr="00A81419">
        <w:rPr>
          <w:sz w:val="20"/>
          <w:szCs w:val="20"/>
        </w:rPr>
        <w:t>-</w:t>
      </w:r>
      <w:r>
        <w:rPr>
          <w:sz w:val="20"/>
          <w:szCs w:val="20"/>
        </w:rPr>
        <w:t>statistic</w:t>
      </w:r>
      <w:r w:rsidRPr="00A81419">
        <w:rPr>
          <w:sz w:val="20"/>
          <w:szCs w:val="20"/>
        </w:rPr>
        <w:t>s are in parentheses.  ** significant at the 1% level.  * significant at the 5% level.</w:t>
      </w:r>
    </w:p>
    <w:p w:rsidR="00E83B1A" w:rsidRDefault="00E83B1A" w:rsidP="00E83B1A"/>
    <w:p w:rsidR="009D5312" w:rsidRDefault="009D5312">
      <w:r>
        <w:br w:type="page"/>
      </w:r>
    </w:p>
    <w:p w:rsidR="0065345C" w:rsidRPr="00C314C8" w:rsidRDefault="0065345C" w:rsidP="0065345C">
      <w:pPr>
        <w:rPr>
          <w:smallCaps/>
        </w:rPr>
      </w:pPr>
      <w:r w:rsidRPr="00C314C8">
        <w:rPr>
          <w:smallCaps/>
        </w:rPr>
        <w:lastRenderedPageBreak/>
        <w:t xml:space="preserve">Table </w:t>
      </w:r>
      <w:r w:rsidR="00831168" w:rsidRPr="00C314C8">
        <w:rPr>
          <w:smallCaps/>
        </w:rPr>
        <w:t>7</w:t>
      </w:r>
      <w:r w:rsidR="00C314C8" w:rsidRPr="00C314C8">
        <w:rPr>
          <w:smallCaps/>
          <w:sz w:val="22"/>
          <w:szCs w:val="22"/>
        </w:rPr>
        <w:t>—</w:t>
      </w:r>
      <w:r w:rsidRPr="00C314C8">
        <w:rPr>
          <w:smallCaps/>
        </w:rPr>
        <w:t xml:space="preserve">Environmental </w:t>
      </w:r>
      <w:r w:rsidR="00C314C8" w:rsidRPr="00C314C8">
        <w:rPr>
          <w:smallCaps/>
        </w:rPr>
        <w:t>P</w:t>
      </w:r>
      <w:r w:rsidRPr="00C314C8">
        <w:rPr>
          <w:smallCaps/>
        </w:rPr>
        <w:t xml:space="preserve">erformance </w:t>
      </w:r>
      <w:r w:rsidR="00C314C8" w:rsidRPr="00C314C8">
        <w:rPr>
          <w:smallCaps/>
        </w:rPr>
        <w:t>R</w:t>
      </w:r>
      <w:r w:rsidRPr="00C314C8">
        <w:rPr>
          <w:smallCaps/>
        </w:rPr>
        <w:t xml:space="preserve">egression </w:t>
      </w:r>
      <w:r w:rsidR="00C314C8" w:rsidRPr="00C314C8">
        <w:rPr>
          <w:smallCaps/>
        </w:rPr>
        <w:t>R</w:t>
      </w:r>
      <w:r w:rsidRPr="00C314C8">
        <w:rPr>
          <w:smallCaps/>
        </w:rPr>
        <w:t>esults</w:t>
      </w:r>
      <w:r w:rsidR="00C314C8" w:rsidRPr="00C314C8">
        <w:rPr>
          <w:smallCaps/>
        </w:rPr>
        <w:t xml:space="preserve"> of Lease Data</w:t>
      </w: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3060"/>
        <w:gridCol w:w="3150"/>
      </w:tblGrid>
      <w:tr w:rsidR="0065345C" w:rsidTr="00D41394">
        <w:tc>
          <w:tcPr>
            <w:tcW w:w="2605" w:type="dxa"/>
            <w:tcBorders>
              <w:top w:val="single" w:sz="4" w:space="0" w:color="auto"/>
              <w:bottom w:val="single" w:sz="4" w:space="0" w:color="auto"/>
            </w:tcBorders>
          </w:tcPr>
          <w:p w:rsidR="0065345C" w:rsidRPr="00E311CC" w:rsidRDefault="0065345C" w:rsidP="00927E3E">
            <w:pPr>
              <w:rPr>
                <w:sz w:val="18"/>
                <w:szCs w:val="18"/>
              </w:rPr>
            </w:pPr>
          </w:p>
        </w:tc>
        <w:tc>
          <w:tcPr>
            <w:tcW w:w="3060" w:type="dxa"/>
            <w:tcBorders>
              <w:top w:val="single" w:sz="4" w:space="0" w:color="auto"/>
              <w:bottom w:val="single" w:sz="4" w:space="0" w:color="auto"/>
            </w:tcBorders>
          </w:tcPr>
          <w:p w:rsidR="0065345C" w:rsidRPr="00E311CC" w:rsidRDefault="0065345C" w:rsidP="00927E3E">
            <w:pPr>
              <w:jc w:val="center"/>
              <w:rPr>
                <w:sz w:val="18"/>
                <w:szCs w:val="18"/>
              </w:rPr>
            </w:pPr>
            <w:r>
              <w:rPr>
                <w:sz w:val="18"/>
                <w:szCs w:val="18"/>
              </w:rPr>
              <w:t>Log(Site EUI)</w:t>
            </w:r>
          </w:p>
        </w:tc>
        <w:tc>
          <w:tcPr>
            <w:tcW w:w="3150" w:type="dxa"/>
            <w:tcBorders>
              <w:top w:val="single" w:sz="4" w:space="0" w:color="auto"/>
              <w:bottom w:val="single" w:sz="4" w:space="0" w:color="auto"/>
            </w:tcBorders>
          </w:tcPr>
          <w:p w:rsidR="0065345C" w:rsidRPr="00E311CC" w:rsidRDefault="0065345C" w:rsidP="00927E3E">
            <w:pPr>
              <w:jc w:val="center"/>
              <w:rPr>
                <w:sz w:val="18"/>
                <w:szCs w:val="18"/>
              </w:rPr>
            </w:pPr>
            <w:r>
              <w:rPr>
                <w:sz w:val="18"/>
                <w:szCs w:val="18"/>
              </w:rPr>
              <w:t>Log(Greenhouse Gas Emissions)</w:t>
            </w:r>
          </w:p>
        </w:tc>
      </w:tr>
      <w:tr w:rsidR="0065345C" w:rsidTr="00D41394">
        <w:tc>
          <w:tcPr>
            <w:tcW w:w="2605" w:type="dxa"/>
            <w:tcBorders>
              <w:top w:val="single" w:sz="4" w:space="0" w:color="auto"/>
            </w:tcBorders>
          </w:tcPr>
          <w:p w:rsidR="0065345C" w:rsidRPr="00E311CC" w:rsidRDefault="0065345C" w:rsidP="00927E3E">
            <w:pPr>
              <w:rPr>
                <w:sz w:val="18"/>
                <w:szCs w:val="18"/>
              </w:rPr>
            </w:pPr>
            <w:r w:rsidRPr="00E311CC">
              <w:rPr>
                <w:sz w:val="18"/>
                <w:szCs w:val="18"/>
              </w:rPr>
              <w:t>Intercept</w:t>
            </w:r>
          </w:p>
        </w:tc>
        <w:tc>
          <w:tcPr>
            <w:tcW w:w="3060" w:type="dxa"/>
            <w:tcBorders>
              <w:top w:val="single" w:sz="4" w:space="0" w:color="auto"/>
            </w:tcBorders>
          </w:tcPr>
          <w:p w:rsidR="0065345C" w:rsidRPr="00E311CC" w:rsidRDefault="0065345C" w:rsidP="00927E3E">
            <w:pPr>
              <w:jc w:val="center"/>
              <w:rPr>
                <w:sz w:val="18"/>
                <w:szCs w:val="18"/>
              </w:rPr>
            </w:pPr>
            <w:r>
              <w:rPr>
                <w:sz w:val="18"/>
                <w:szCs w:val="18"/>
              </w:rPr>
              <w:t>-3</w:t>
            </w:r>
            <w:r w:rsidR="00973B66">
              <w:rPr>
                <w:sz w:val="18"/>
                <w:szCs w:val="18"/>
              </w:rPr>
              <w:t>7.255</w:t>
            </w:r>
            <w:r>
              <w:rPr>
                <w:sz w:val="18"/>
                <w:szCs w:val="18"/>
              </w:rPr>
              <w:t xml:space="preserve"> (-</w:t>
            </w:r>
            <w:r w:rsidR="00973B66">
              <w:rPr>
                <w:sz w:val="18"/>
                <w:szCs w:val="18"/>
              </w:rPr>
              <w:t>2.31</w:t>
            </w:r>
            <w:r>
              <w:rPr>
                <w:sz w:val="18"/>
                <w:szCs w:val="18"/>
              </w:rPr>
              <w:t>)*</w:t>
            </w:r>
          </w:p>
        </w:tc>
        <w:tc>
          <w:tcPr>
            <w:tcW w:w="3150" w:type="dxa"/>
            <w:tcBorders>
              <w:top w:val="single" w:sz="4" w:space="0" w:color="auto"/>
            </w:tcBorders>
          </w:tcPr>
          <w:p w:rsidR="0065345C" w:rsidRPr="00E311CC" w:rsidRDefault="00D518BF" w:rsidP="00927E3E">
            <w:pPr>
              <w:jc w:val="center"/>
              <w:rPr>
                <w:sz w:val="18"/>
                <w:szCs w:val="18"/>
              </w:rPr>
            </w:pPr>
            <w:r>
              <w:rPr>
                <w:sz w:val="18"/>
                <w:szCs w:val="18"/>
              </w:rPr>
              <w:t>61.310</w:t>
            </w:r>
            <w:r w:rsidR="0065345C">
              <w:rPr>
                <w:sz w:val="18"/>
                <w:szCs w:val="18"/>
              </w:rPr>
              <w:t xml:space="preserve"> (3.</w:t>
            </w:r>
            <w:r>
              <w:rPr>
                <w:sz w:val="18"/>
                <w:szCs w:val="18"/>
              </w:rPr>
              <w:t>39</w:t>
            </w:r>
            <w:r w:rsidR="0065345C">
              <w:rPr>
                <w:sz w:val="18"/>
                <w:szCs w:val="18"/>
              </w:rPr>
              <w:t>)**</w:t>
            </w:r>
          </w:p>
        </w:tc>
      </w:tr>
      <w:tr w:rsidR="0065345C" w:rsidTr="00D41394">
        <w:tc>
          <w:tcPr>
            <w:tcW w:w="2605" w:type="dxa"/>
          </w:tcPr>
          <w:p w:rsidR="0065345C" w:rsidRPr="00E311CC" w:rsidRDefault="0065345C" w:rsidP="00927E3E">
            <w:pPr>
              <w:rPr>
                <w:sz w:val="18"/>
                <w:szCs w:val="18"/>
              </w:rPr>
            </w:pPr>
            <w:r w:rsidRPr="00E311CC">
              <w:rPr>
                <w:i/>
                <w:sz w:val="18"/>
                <w:szCs w:val="18"/>
              </w:rPr>
              <w:t>LEED_PLT</w:t>
            </w:r>
          </w:p>
        </w:tc>
        <w:tc>
          <w:tcPr>
            <w:tcW w:w="3060" w:type="dxa"/>
          </w:tcPr>
          <w:p w:rsidR="0065345C" w:rsidRPr="00E311CC" w:rsidRDefault="0065345C" w:rsidP="00927E3E">
            <w:pPr>
              <w:jc w:val="center"/>
              <w:rPr>
                <w:sz w:val="18"/>
                <w:szCs w:val="18"/>
              </w:rPr>
            </w:pPr>
            <w:r>
              <w:rPr>
                <w:sz w:val="18"/>
                <w:szCs w:val="18"/>
              </w:rPr>
              <w:t>-0.13</w:t>
            </w:r>
            <w:r w:rsidR="00973B66">
              <w:rPr>
                <w:sz w:val="18"/>
                <w:szCs w:val="18"/>
              </w:rPr>
              <w:t>1</w:t>
            </w:r>
            <w:r>
              <w:rPr>
                <w:sz w:val="18"/>
                <w:szCs w:val="18"/>
              </w:rPr>
              <w:t xml:space="preserve"> (-3.7</w:t>
            </w:r>
            <w:r w:rsidR="00973B66">
              <w:rPr>
                <w:sz w:val="18"/>
                <w:szCs w:val="18"/>
              </w:rPr>
              <w:t>4</w:t>
            </w:r>
            <w:r>
              <w:rPr>
                <w:sz w:val="18"/>
                <w:szCs w:val="18"/>
              </w:rPr>
              <w:t>)**</w:t>
            </w:r>
          </w:p>
        </w:tc>
        <w:tc>
          <w:tcPr>
            <w:tcW w:w="3150" w:type="dxa"/>
          </w:tcPr>
          <w:p w:rsidR="0065345C" w:rsidRPr="00E311CC" w:rsidRDefault="0065345C" w:rsidP="00927E3E">
            <w:pPr>
              <w:jc w:val="center"/>
              <w:rPr>
                <w:sz w:val="18"/>
                <w:szCs w:val="18"/>
              </w:rPr>
            </w:pPr>
            <w:r>
              <w:rPr>
                <w:sz w:val="18"/>
                <w:szCs w:val="18"/>
              </w:rPr>
              <w:t>-0.</w:t>
            </w:r>
            <w:r w:rsidR="00D518BF">
              <w:rPr>
                <w:sz w:val="18"/>
                <w:szCs w:val="18"/>
              </w:rPr>
              <w:t>097</w:t>
            </w:r>
            <w:r>
              <w:rPr>
                <w:sz w:val="18"/>
                <w:szCs w:val="18"/>
              </w:rPr>
              <w:t xml:space="preserve"> (-2.</w:t>
            </w:r>
            <w:r w:rsidR="00D518BF">
              <w:rPr>
                <w:sz w:val="18"/>
                <w:szCs w:val="18"/>
              </w:rPr>
              <w:t>47</w:t>
            </w:r>
            <w:r>
              <w:rPr>
                <w:sz w:val="18"/>
                <w:szCs w:val="18"/>
              </w:rPr>
              <w:t>)**</w:t>
            </w:r>
          </w:p>
        </w:tc>
      </w:tr>
      <w:tr w:rsidR="0065345C" w:rsidTr="00D41394">
        <w:tc>
          <w:tcPr>
            <w:tcW w:w="2605" w:type="dxa"/>
          </w:tcPr>
          <w:p w:rsidR="0065345C" w:rsidRPr="00E311CC" w:rsidRDefault="0065345C" w:rsidP="00927E3E">
            <w:pPr>
              <w:rPr>
                <w:sz w:val="18"/>
                <w:szCs w:val="18"/>
              </w:rPr>
            </w:pPr>
            <w:r w:rsidRPr="00E311CC">
              <w:rPr>
                <w:i/>
                <w:sz w:val="18"/>
                <w:szCs w:val="18"/>
              </w:rPr>
              <w:t>LEED_GLD</w:t>
            </w:r>
          </w:p>
        </w:tc>
        <w:tc>
          <w:tcPr>
            <w:tcW w:w="3060" w:type="dxa"/>
          </w:tcPr>
          <w:p w:rsidR="0065345C" w:rsidRPr="00E311CC" w:rsidRDefault="0065345C" w:rsidP="00927E3E">
            <w:pPr>
              <w:jc w:val="center"/>
              <w:rPr>
                <w:sz w:val="18"/>
                <w:szCs w:val="18"/>
              </w:rPr>
            </w:pPr>
            <w:r>
              <w:rPr>
                <w:sz w:val="18"/>
                <w:szCs w:val="18"/>
              </w:rPr>
              <w:t>-0.08</w:t>
            </w:r>
            <w:r w:rsidR="00973B66">
              <w:rPr>
                <w:sz w:val="18"/>
                <w:szCs w:val="18"/>
              </w:rPr>
              <w:t>4</w:t>
            </w:r>
            <w:r>
              <w:rPr>
                <w:sz w:val="18"/>
                <w:szCs w:val="18"/>
              </w:rPr>
              <w:t xml:space="preserve"> (-</w:t>
            </w:r>
            <w:r w:rsidR="00973B66">
              <w:rPr>
                <w:sz w:val="18"/>
                <w:szCs w:val="18"/>
              </w:rPr>
              <w:t>5.99</w:t>
            </w:r>
            <w:r>
              <w:rPr>
                <w:sz w:val="18"/>
                <w:szCs w:val="18"/>
              </w:rPr>
              <w:t>)**</w:t>
            </w:r>
          </w:p>
        </w:tc>
        <w:tc>
          <w:tcPr>
            <w:tcW w:w="3150" w:type="dxa"/>
          </w:tcPr>
          <w:p w:rsidR="0065345C" w:rsidRPr="00E311CC" w:rsidRDefault="0065345C" w:rsidP="00927E3E">
            <w:pPr>
              <w:jc w:val="center"/>
              <w:rPr>
                <w:sz w:val="18"/>
                <w:szCs w:val="18"/>
              </w:rPr>
            </w:pPr>
            <w:r>
              <w:rPr>
                <w:sz w:val="18"/>
                <w:szCs w:val="18"/>
              </w:rPr>
              <w:t>-0.0</w:t>
            </w:r>
            <w:r w:rsidR="00D518BF">
              <w:rPr>
                <w:sz w:val="18"/>
                <w:szCs w:val="18"/>
              </w:rPr>
              <w:t>43</w:t>
            </w:r>
            <w:r>
              <w:rPr>
                <w:sz w:val="18"/>
                <w:szCs w:val="18"/>
              </w:rPr>
              <w:t xml:space="preserve"> (-</w:t>
            </w:r>
            <w:r w:rsidR="00D518BF">
              <w:rPr>
                <w:sz w:val="18"/>
                <w:szCs w:val="18"/>
              </w:rPr>
              <w:t>2.75</w:t>
            </w:r>
            <w:r>
              <w:rPr>
                <w:sz w:val="18"/>
                <w:szCs w:val="18"/>
              </w:rPr>
              <w:t>)**</w:t>
            </w:r>
          </w:p>
        </w:tc>
      </w:tr>
      <w:tr w:rsidR="0065345C" w:rsidTr="00D41394">
        <w:tc>
          <w:tcPr>
            <w:tcW w:w="2605" w:type="dxa"/>
          </w:tcPr>
          <w:p w:rsidR="0065345C" w:rsidRPr="00E311CC" w:rsidRDefault="0065345C" w:rsidP="00927E3E">
            <w:pPr>
              <w:rPr>
                <w:sz w:val="18"/>
                <w:szCs w:val="18"/>
              </w:rPr>
            </w:pPr>
            <w:r w:rsidRPr="00E311CC">
              <w:rPr>
                <w:i/>
                <w:sz w:val="18"/>
                <w:szCs w:val="18"/>
              </w:rPr>
              <w:t>LEED_SLV</w:t>
            </w:r>
          </w:p>
        </w:tc>
        <w:tc>
          <w:tcPr>
            <w:tcW w:w="3060" w:type="dxa"/>
          </w:tcPr>
          <w:p w:rsidR="0065345C" w:rsidRPr="00E311CC" w:rsidRDefault="0065345C" w:rsidP="00927E3E">
            <w:pPr>
              <w:jc w:val="center"/>
              <w:rPr>
                <w:sz w:val="18"/>
                <w:szCs w:val="18"/>
              </w:rPr>
            </w:pPr>
            <w:r>
              <w:rPr>
                <w:sz w:val="18"/>
                <w:szCs w:val="18"/>
              </w:rPr>
              <w:t>-0.03</w:t>
            </w:r>
            <w:r w:rsidR="00973B66">
              <w:rPr>
                <w:sz w:val="18"/>
                <w:szCs w:val="18"/>
              </w:rPr>
              <w:t>5</w:t>
            </w:r>
            <w:r>
              <w:rPr>
                <w:sz w:val="18"/>
                <w:szCs w:val="18"/>
              </w:rPr>
              <w:t xml:space="preserve"> (-2.1</w:t>
            </w:r>
            <w:r w:rsidR="00973B66">
              <w:rPr>
                <w:sz w:val="18"/>
                <w:szCs w:val="18"/>
              </w:rPr>
              <w:t>6</w:t>
            </w:r>
            <w:r>
              <w:rPr>
                <w:sz w:val="18"/>
                <w:szCs w:val="18"/>
              </w:rPr>
              <w:t>)*</w:t>
            </w:r>
          </w:p>
        </w:tc>
        <w:tc>
          <w:tcPr>
            <w:tcW w:w="3150" w:type="dxa"/>
          </w:tcPr>
          <w:p w:rsidR="0065345C" w:rsidRPr="00E311CC" w:rsidRDefault="0065345C" w:rsidP="00927E3E">
            <w:pPr>
              <w:jc w:val="center"/>
              <w:rPr>
                <w:sz w:val="18"/>
                <w:szCs w:val="18"/>
              </w:rPr>
            </w:pPr>
            <w:r>
              <w:rPr>
                <w:sz w:val="18"/>
                <w:szCs w:val="18"/>
              </w:rPr>
              <w:t>-0.02</w:t>
            </w:r>
            <w:r w:rsidR="00D518BF">
              <w:rPr>
                <w:sz w:val="18"/>
                <w:szCs w:val="18"/>
              </w:rPr>
              <w:t>2</w:t>
            </w:r>
            <w:r>
              <w:rPr>
                <w:sz w:val="18"/>
                <w:szCs w:val="18"/>
              </w:rPr>
              <w:t xml:space="preserve"> (-1.2</w:t>
            </w:r>
            <w:r w:rsidR="00D518BF">
              <w:rPr>
                <w:sz w:val="18"/>
                <w:szCs w:val="18"/>
              </w:rPr>
              <w:t>1</w:t>
            </w:r>
            <w:r>
              <w:rPr>
                <w:sz w:val="18"/>
                <w:szCs w:val="18"/>
              </w:rPr>
              <w:t>)</w:t>
            </w:r>
          </w:p>
        </w:tc>
      </w:tr>
      <w:tr w:rsidR="0065345C" w:rsidTr="00D41394">
        <w:tc>
          <w:tcPr>
            <w:tcW w:w="2605" w:type="dxa"/>
          </w:tcPr>
          <w:p w:rsidR="0065345C" w:rsidRPr="00E311CC" w:rsidRDefault="0065345C" w:rsidP="00927E3E">
            <w:pPr>
              <w:rPr>
                <w:sz w:val="18"/>
                <w:szCs w:val="18"/>
              </w:rPr>
            </w:pPr>
            <w:r w:rsidRPr="00E311CC">
              <w:rPr>
                <w:i/>
                <w:sz w:val="18"/>
                <w:szCs w:val="18"/>
              </w:rPr>
              <w:t>LEED_CRT</w:t>
            </w:r>
          </w:p>
        </w:tc>
        <w:tc>
          <w:tcPr>
            <w:tcW w:w="3060" w:type="dxa"/>
          </w:tcPr>
          <w:p w:rsidR="0065345C" w:rsidRPr="00E311CC" w:rsidRDefault="0065345C" w:rsidP="00927E3E">
            <w:pPr>
              <w:jc w:val="center"/>
              <w:rPr>
                <w:sz w:val="18"/>
                <w:szCs w:val="18"/>
              </w:rPr>
            </w:pPr>
            <w:r>
              <w:rPr>
                <w:sz w:val="18"/>
                <w:szCs w:val="18"/>
              </w:rPr>
              <w:t>-0.0</w:t>
            </w:r>
            <w:r w:rsidR="00973B66">
              <w:rPr>
                <w:sz w:val="18"/>
                <w:szCs w:val="18"/>
              </w:rPr>
              <w:t>46</w:t>
            </w:r>
            <w:r>
              <w:rPr>
                <w:sz w:val="18"/>
                <w:szCs w:val="18"/>
              </w:rPr>
              <w:t xml:space="preserve"> (-</w:t>
            </w:r>
            <w:r w:rsidR="00973B66">
              <w:rPr>
                <w:sz w:val="18"/>
                <w:szCs w:val="18"/>
              </w:rPr>
              <w:t>1.74</w:t>
            </w:r>
            <w:r>
              <w:rPr>
                <w:sz w:val="18"/>
                <w:szCs w:val="18"/>
              </w:rPr>
              <w:t>)</w:t>
            </w:r>
          </w:p>
        </w:tc>
        <w:tc>
          <w:tcPr>
            <w:tcW w:w="3150" w:type="dxa"/>
          </w:tcPr>
          <w:p w:rsidR="0065345C" w:rsidRPr="00E311CC" w:rsidRDefault="0065345C" w:rsidP="00927E3E">
            <w:pPr>
              <w:jc w:val="center"/>
              <w:rPr>
                <w:sz w:val="18"/>
                <w:szCs w:val="18"/>
              </w:rPr>
            </w:pPr>
            <w:r>
              <w:rPr>
                <w:sz w:val="18"/>
                <w:szCs w:val="18"/>
              </w:rPr>
              <w:t>-0.0</w:t>
            </w:r>
            <w:r w:rsidR="00D518BF">
              <w:rPr>
                <w:sz w:val="18"/>
                <w:szCs w:val="18"/>
              </w:rPr>
              <w:t>07</w:t>
            </w:r>
            <w:r>
              <w:rPr>
                <w:sz w:val="18"/>
                <w:szCs w:val="18"/>
              </w:rPr>
              <w:t xml:space="preserve"> (-</w:t>
            </w:r>
            <w:r w:rsidR="00D518BF">
              <w:rPr>
                <w:sz w:val="18"/>
                <w:szCs w:val="18"/>
              </w:rPr>
              <w:t>0.22</w:t>
            </w:r>
            <w:r>
              <w:rPr>
                <w:sz w:val="18"/>
                <w:szCs w:val="18"/>
              </w:rPr>
              <w:t>)</w:t>
            </w:r>
          </w:p>
        </w:tc>
      </w:tr>
      <w:tr w:rsidR="0065345C" w:rsidTr="00D41394">
        <w:tc>
          <w:tcPr>
            <w:tcW w:w="2605" w:type="dxa"/>
          </w:tcPr>
          <w:p w:rsidR="0065345C" w:rsidRPr="00E311CC" w:rsidRDefault="0065345C" w:rsidP="00927E3E">
            <w:pPr>
              <w:rPr>
                <w:sz w:val="18"/>
                <w:szCs w:val="18"/>
              </w:rPr>
            </w:pPr>
            <w:r w:rsidRPr="00E311CC">
              <w:rPr>
                <w:i/>
                <w:sz w:val="18"/>
                <w:szCs w:val="18"/>
              </w:rPr>
              <w:t>Energy Star</w:t>
            </w:r>
          </w:p>
        </w:tc>
        <w:tc>
          <w:tcPr>
            <w:tcW w:w="3060" w:type="dxa"/>
          </w:tcPr>
          <w:p w:rsidR="0065345C" w:rsidRPr="00E311CC" w:rsidRDefault="0065345C" w:rsidP="00927E3E">
            <w:pPr>
              <w:jc w:val="center"/>
              <w:rPr>
                <w:sz w:val="18"/>
                <w:szCs w:val="18"/>
              </w:rPr>
            </w:pPr>
            <w:r>
              <w:rPr>
                <w:sz w:val="18"/>
                <w:szCs w:val="18"/>
              </w:rPr>
              <w:t>-0.12</w:t>
            </w:r>
            <w:r w:rsidR="00973B66">
              <w:rPr>
                <w:sz w:val="18"/>
                <w:szCs w:val="18"/>
              </w:rPr>
              <w:t>7</w:t>
            </w:r>
            <w:r>
              <w:rPr>
                <w:sz w:val="18"/>
                <w:szCs w:val="18"/>
              </w:rPr>
              <w:t xml:space="preserve"> (-1</w:t>
            </w:r>
            <w:r w:rsidR="00973B66">
              <w:rPr>
                <w:sz w:val="18"/>
                <w:szCs w:val="18"/>
              </w:rPr>
              <w:t>2.22</w:t>
            </w:r>
            <w:r>
              <w:rPr>
                <w:sz w:val="18"/>
                <w:szCs w:val="18"/>
              </w:rPr>
              <w:t>)**</w:t>
            </w:r>
          </w:p>
        </w:tc>
        <w:tc>
          <w:tcPr>
            <w:tcW w:w="3150" w:type="dxa"/>
          </w:tcPr>
          <w:p w:rsidR="0065345C" w:rsidRPr="00E311CC" w:rsidRDefault="0065345C" w:rsidP="00927E3E">
            <w:pPr>
              <w:jc w:val="center"/>
              <w:rPr>
                <w:sz w:val="18"/>
                <w:szCs w:val="18"/>
              </w:rPr>
            </w:pPr>
            <w:r>
              <w:rPr>
                <w:sz w:val="18"/>
                <w:szCs w:val="18"/>
              </w:rPr>
              <w:t>-0.1</w:t>
            </w:r>
            <w:r w:rsidR="00D518BF">
              <w:rPr>
                <w:sz w:val="18"/>
                <w:szCs w:val="18"/>
              </w:rPr>
              <w:t>13</w:t>
            </w:r>
            <w:r>
              <w:rPr>
                <w:sz w:val="18"/>
                <w:szCs w:val="18"/>
              </w:rPr>
              <w:t xml:space="preserve"> (-9.</w:t>
            </w:r>
            <w:r w:rsidR="00D518BF">
              <w:rPr>
                <w:sz w:val="18"/>
                <w:szCs w:val="18"/>
              </w:rPr>
              <w:t>77</w:t>
            </w:r>
            <w:r>
              <w:rPr>
                <w:sz w:val="18"/>
                <w:szCs w:val="18"/>
              </w:rPr>
              <w:t>)**</w:t>
            </w:r>
          </w:p>
        </w:tc>
      </w:tr>
      <w:tr w:rsidR="0065345C" w:rsidTr="00D41394">
        <w:tc>
          <w:tcPr>
            <w:tcW w:w="2605" w:type="dxa"/>
          </w:tcPr>
          <w:p w:rsidR="0065345C" w:rsidRPr="00E311CC" w:rsidRDefault="0065345C" w:rsidP="00927E3E">
            <w:pPr>
              <w:rPr>
                <w:i/>
                <w:sz w:val="18"/>
                <w:szCs w:val="18"/>
              </w:rPr>
            </w:pPr>
            <w:r>
              <w:rPr>
                <w:i/>
                <w:sz w:val="18"/>
                <w:szCs w:val="18"/>
              </w:rPr>
              <w:t>Degree days</w:t>
            </w:r>
          </w:p>
        </w:tc>
        <w:tc>
          <w:tcPr>
            <w:tcW w:w="3060" w:type="dxa"/>
          </w:tcPr>
          <w:p w:rsidR="0065345C" w:rsidRPr="00E311CC" w:rsidRDefault="0065345C" w:rsidP="00927E3E">
            <w:pPr>
              <w:jc w:val="center"/>
              <w:rPr>
                <w:sz w:val="18"/>
                <w:szCs w:val="18"/>
              </w:rPr>
            </w:pPr>
            <w:r>
              <w:rPr>
                <w:sz w:val="18"/>
                <w:szCs w:val="18"/>
              </w:rPr>
              <w:t>4.</w:t>
            </w:r>
            <w:r w:rsidR="00973B66">
              <w:rPr>
                <w:sz w:val="18"/>
                <w:szCs w:val="18"/>
              </w:rPr>
              <w:t>722</w:t>
            </w:r>
            <w:r>
              <w:rPr>
                <w:sz w:val="18"/>
                <w:szCs w:val="18"/>
              </w:rPr>
              <w:t xml:space="preserve"> (2.</w:t>
            </w:r>
            <w:r w:rsidR="00973B66">
              <w:rPr>
                <w:sz w:val="18"/>
                <w:szCs w:val="18"/>
              </w:rPr>
              <w:t>53</w:t>
            </w:r>
            <w:r>
              <w:rPr>
                <w:sz w:val="18"/>
                <w:szCs w:val="18"/>
              </w:rPr>
              <w:t>)*</w:t>
            </w:r>
          </w:p>
        </w:tc>
        <w:tc>
          <w:tcPr>
            <w:tcW w:w="3150" w:type="dxa"/>
          </w:tcPr>
          <w:p w:rsidR="0065345C" w:rsidRPr="00E311CC" w:rsidRDefault="0065345C" w:rsidP="00927E3E">
            <w:pPr>
              <w:jc w:val="center"/>
              <w:rPr>
                <w:sz w:val="18"/>
                <w:szCs w:val="18"/>
              </w:rPr>
            </w:pPr>
            <w:r>
              <w:rPr>
                <w:sz w:val="18"/>
                <w:szCs w:val="18"/>
              </w:rPr>
              <w:t>-</w:t>
            </w:r>
            <w:r w:rsidR="00D518BF">
              <w:rPr>
                <w:sz w:val="18"/>
                <w:szCs w:val="18"/>
              </w:rPr>
              <w:t>6.554</w:t>
            </w:r>
            <w:r>
              <w:rPr>
                <w:sz w:val="18"/>
                <w:szCs w:val="18"/>
              </w:rPr>
              <w:t xml:space="preserve"> (-3.</w:t>
            </w:r>
            <w:r w:rsidR="00D518BF">
              <w:rPr>
                <w:sz w:val="18"/>
                <w:szCs w:val="18"/>
              </w:rPr>
              <w:t>1</w:t>
            </w:r>
            <w:r>
              <w:rPr>
                <w:sz w:val="18"/>
                <w:szCs w:val="18"/>
              </w:rPr>
              <w:t>3)**</w:t>
            </w:r>
          </w:p>
        </w:tc>
      </w:tr>
      <w:tr w:rsidR="0065345C" w:rsidTr="00D41394">
        <w:tc>
          <w:tcPr>
            <w:tcW w:w="2605" w:type="dxa"/>
          </w:tcPr>
          <w:p w:rsidR="0065345C" w:rsidRDefault="0065345C" w:rsidP="00927E3E">
            <w:pPr>
              <w:rPr>
                <w:i/>
                <w:sz w:val="18"/>
                <w:szCs w:val="18"/>
              </w:rPr>
            </w:pPr>
            <w:r>
              <w:rPr>
                <w:i/>
                <w:sz w:val="18"/>
                <w:szCs w:val="18"/>
              </w:rPr>
              <w:t>Size</w:t>
            </w:r>
          </w:p>
        </w:tc>
        <w:tc>
          <w:tcPr>
            <w:tcW w:w="3060" w:type="dxa"/>
          </w:tcPr>
          <w:p w:rsidR="0065345C" w:rsidRDefault="0065345C" w:rsidP="00927E3E">
            <w:pPr>
              <w:jc w:val="center"/>
              <w:rPr>
                <w:sz w:val="18"/>
                <w:szCs w:val="18"/>
              </w:rPr>
            </w:pPr>
            <w:r>
              <w:rPr>
                <w:sz w:val="18"/>
                <w:szCs w:val="18"/>
              </w:rPr>
              <w:t>0.05</w:t>
            </w:r>
            <w:r w:rsidR="00973B66">
              <w:rPr>
                <w:sz w:val="18"/>
                <w:szCs w:val="18"/>
              </w:rPr>
              <w:t>9</w:t>
            </w:r>
            <w:r>
              <w:rPr>
                <w:sz w:val="18"/>
                <w:szCs w:val="18"/>
              </w:rPr>
              <w:t xml:space="preserve"> (</w:t>
            </w:r>
            <w:r w:rsidR="00973B66">
              <w:rPr>
                <w:sz w:val="18"/>
                <w:szCs w:val="18"/>
              </w:rPr>
              <w:t>4.17</w:t>
            </w:r>
            <w:r>
              <w:rPr>
                <w:sz w:val="18"/>
                <w:szCs w:val="18"/>
              </w:rPr>
              <w:t>)**</w:t>
            </w:r>
          </w:p>
        </w:tc>
        <w:tc>
          <w:tcPr>
            <w:tcW w:w="3150" w:type="dxa"/>
          </w:tcPr>
          <w:p w:rsidR="0065345C" w:rsidRDefault="0065345C" w:rsidP="00927E3E">
            <w:pPr>
              <w:jc w:val="center"/>
              <w:rPr>
                <w:sz w:val="18"/>
                <w:szCs w:val="18"/>
              </w:rPr>
            </w:pPr>
            <w:r>
              <w:rPr>
                <w:sz w:val="18"/>
                <w:szCs w:val="18"/>
              </w:rPr>
              <w:t>-0.1</w:t>
            </w:r>
            <w:r w:rsidR="00D518BF">
              <w:rPr>
                <w:sz w:val="18"/>
                <w:szCs w:val="18"/>
              </w:rPr>
              <w:t>6</w:t>
            </w:r>
            <w:r>
              <w:rPr>
                <w:sz w:val="18"/>
                <w:szCs w:val="18"/>
              </w:rPr>
              <w:t>4 (-1</w:t>
            </w:r>
            <w:r w:rsidR="00D518BF">
              <w:rPr>
                <w:sz w:val="18"/>
                <w:szCs w:val="18"/>
              </w:rPr>
              <w:t>0</w:t>
            </w:r>
            <w:r>
              <w:rPr>
                <w:sz w:val="18"/>
                <w:szCs w:val="18"/>
              </w:rPr>
              <w:t>.</w:t>
            </w:r>
            <w:r w:rsidR="00D518BF">
              <w:rPr>
                <w:sz w:val="18"/>
                <w:szCs w:val="18"/>
              </w:rPr>
              <w:t>37</w:t>
            </w:r>
            <w:r>
              <w:rPr>
                <w:sz w:val="18"/>
                <w:szCs w:val="18"/>
              </w:rPr>
              <w:t>)**</w:t>
            </w:r>
          </w:p>
        </w:tc>
      </w:tr>
      <w:tr w:rsidR="0065345C" w:rsidTr="00D41394">
        <w:tc>
          <w:tcPr>
            <w:tcW w:w="2605" w:type="dxa"/>
          </w:tcPr>
          <w:p w:rsidR="0065345C" w:rsidRPr="00E311CC" w:rsidRDefault="0065345C" w:rsidP="00927E3E">
            <w:pPr>
              <w:rPr>
                <w:i/>
                <w:sz w:val="18"/>
                <w:szCs w:val="18"/>
              </w:rPr>
            </w:pPr>
            <w:r w:rsidRPr="00E311CC">
              <w:rPr>
                <w:i/>
                <w:sz w:val="18"/>
                <w:szCs w:val="18"/>
              </w:rPr>
              <w:t>Public</w:t>
            </w:r>
          </w:p>
        </w:tc>
        <w:tc>
          <w:tcPr>
            <w:tcW w:w="3060" w:type="dxa"/>
          </w:tcPr>
          <w:p w:rsidR="0065345C" w:rsidRPr="00E311CC" w:rsidRDefault="0065345C" w:rsidP="00927E3E">
            <w:pPr>
              <w:jc w:val="center"/>
              <w:rPr>
                <w:sz w:val="18"/>
                <w:szCs w:val="18"/>
              </w:rPr>
            </w:pPr>
            <w:r>
              <w:rPr>
                <w:sz w:val="18"/>
                <w:szCs w:val="18"/>
              </w:rPr>
              <w:t>0.004 (0.</w:t>
            </w:r>
            <w:r w:rsidR="00973B66">
              <w:rPr>
                <w:sz w:val="18"/>
                <w:szCs w:val="18"/>
              </w:rPr>
              <w:t>28</w:t>
            </w:r>
            <w:r>
              <w:rPr>
                <w:sz w:val="18"/>
                <w:szCs w:val="18"/>
              </w:rPr>
              <w:t>)</w:t>
            </w:r>
          </w:p>
        </w:tc>
        <w:tc>
          <w:tcPr>
            <w:tcW w:w="3150" w:type="dxa"/>
          </w:tcPr>
          <w:p w:rsidR="0065345C" w:rsidRPr="00E311CC" w:rsidRDefault="0065345C" w:rsidP="00927E3E">
            <w:pPr>
              <w:jc w:val="center"/>
              <w:rPr>
                <w:sz w:val="18"/>
                <w:szCs w:val="18"/>
              </w:rPr>
            </w:pPr>
            <w:r>
              <w:rPr>
                <w:sz w:val="18"/>
                <w:szCs w:val="18"/>
              </w:rPr>
              <w:t>-0.017 (-1.0</w:t>
            </w:r>
            <w:r w:rsidR="00D518BF">
              <w:rPr>
                <w:sz w:val="18"/>
                <w:szCs w:val="18"/>
              </w:rPr>
              <w:t>8</w:t>
            </w:r>
            <w:r>
              <w:rPr>
                <w:sz w:val="18"/>
                <w:szCs w:val="18"/>
              </w:rPr>
              <w:t>)</w:t>
            </w:r>
          </w:p>
        </w:tc>
      </w:tr>
      <w:tr w:rsidR="0065345C" w:rsidTr="00D41394">
        <w:tc>
          <w:tcPr>
            <w:tcW w:w="2605" w:type="dxa"/>
          </w:tcPr>
          <w:p w:rsidR="0065345C" w:rsidRPr="00E311CC" w:rsidRDefault="0065345C" w:rsidP="00927E3E">
            <w:pPr>
              <w:rPr>
                <w:i/>
                <w:sz w:val="18"/>
                <w:szCs w:val="18"/>
              </w:rPr>
            </w:pPr>
            <w:r w:rsidRPr="00E311CC">
              <w:rPr>
                <w:i/>
                <w:sz w:val="18"/>
                <w:szCs w:val="18"/>
              </w:rPr>
              <w:t>HQ</w:t>
            </w:r>
          </w:p>
        </w:tc>
        <w:tc>
          <w:tcPr>
            <w:tcW w:w="3060" w:type="dxa"/>
          </w:tcPr>
          <w:p w:rsidR="0065345C" w:rsidRPr="00E311CC" w:rsidRDefault="0065345C" w:rsidP="00927E3E">
            <w:pPr>
              <w:jc w:val="center"/>
              <w:rPr>
                <w:sz w:val="18"/>
                <w:szCs w:val="18"/>
              </w:rPr>
            </w:pPr>
            <w:r>
              <w:rPr>
                <w:sz w:val="18"/>
                <w:szCs w:val="18"/>
              </w:rPr>
              <w:t>-0.003 (-0.2</w:t>
            </w:r>
            <w:r w:rsidR="001600BF">
              <w:rPr>
                <w:sz w:val="18"/>
                <w:szCs w:val="18"/>
              </w:rPr>
              <w:t>3</w:t>
            </w:r>
            <w:r>
              <w:rPr>
                <w:sz w:val="18"/>
                <w:szCs w:val="18"/>
              </w:rPr>
              <w:t>)</w:t>
            </w:r>
          </w:p>
        </w:tc>
        <w:tc>
          <w:tcPr>
            <w:tcW w:w="3150" w:type="dxa"/>
          </w:tcPr>
          <w:p w:rsidR="0065345C" w:rsidRPr="00E311CC" w:rsidRDefault="00D518BF" w:rsidP="00927E3E">
            <w:pPr>
              <w:jc w:val="center"/>
              <w:rPr>
                <w:sz w:val="18"/>
                <w:szCs w:val="18"/>
              </w:rPr>
            </w:pPr>
            <w:r>
              <w:rPr>
                <w:sz w:val="18"/>
                <w:szCs w:val="18"/>
              </w:rPr>
              <w:t>-</w:t>
            </w:r>
            <w:r w:rsidR="0065345C">
              <w:rPr>
                <w:sz w:val="18"/>
                <w:szCs w:val="18"/>
              </w:rPr>
              <w:t>0.00</w:t>
            </w:r>
            <w:r>
              <w:rPr>
                <w:sz w:val="18"/>
                <w:szCs w:val="18"/>
              </w:rPr>
              <w:t>0</w:t>
            </w:r>
            <w:r w:rsidR="0065345C">
              <w:rPr>
                <w:sz w:val="18"/>
                <w:szCs w:val="18"/>
              </w:rPr>
              <w:t xml:space="preserve"> (</w:t>
            </w:r>
            <w:r>
              <w:rPr>
                <w:sz w:val="18"/>
                <w:szCs w:val="18"/>
              </w:rPr>
              <w:t>-</w:t>
            </w:r>
            <w:r w:rsidR="0065345C">
              <w:rPr>
                <w:sz w:val="18"/>
                <w:szCs w:val="18"/>
              </w:rPr>
              <w:t>0.0</w:t>
            </w:r>
            <w:r>
              <w:rPr>
                <w:sz w:val="18"/>
                <w:szCs w:val="18"/>
              </w:rPr>
              <w:t>0</w:t>
            </w:r>
            <w:r w:rsidR="0065345C">
              <w:rPr>
                <w:sz w:val="18"/>
                <w:szCs w:val="18"/>
              </w:rPr>
              <w:t>)</w:t>
            </w:r>
          </w:p>
        </w:tc>
      </w:tr>
      <w:tr w:rsidR="0065345C" w:rsidTr="00D41394">
        <w:tc>
          <w:tcPr>
            <w:tcW w:w="2605" w:type="dxa"/>
          </w:tcPr>
          <w:p w:rsidR="0065345C" w:rsidRPr="00E311CC" w:rsidRDefault="0065345C" w:rsidP="00927E3E">
            <w:pPr>
              <w:rPr>
                <w:i/>
                <w:sz w:val="18"/>
                <w:szCs w:val="18"/>
              </w:rPr>
            </w:pPr>
            <w:r w:rsidRPr="00E311CC">
              <w:rPr>
                <w:i/>
                <w:sz w:val="18"/>
                <w:szCs w:val="18"/>
              </w:rPr>
              <w:t>Sales</w:t>
            </w:r>
          </w:p>
        </w:tc>
        <w:tc>
          <w:tcPr>
            <w:tcW w:w="3060" w:type="dxa"/>
          </w:tcPr>
          <w:p w:rsidR="0065345C" w:rsidRPr="00E311CC" w:rsidRDefault="0065345C" w:rsidP="00927E3E">
            <w:pPr>
              <w:jc w:val="center"/>
              <w:rPr>
                <w:sz w:val="18"/>
                <w:szCs w:val="18"/>
              </w:rPr>
            </w:pPr>
            <w:r>
              <w:rPr>
                <w:sz w:val="18"/>
                <w:szCs w:val="18"/>
              </w:rPr>
              <w:t>0.002 (0.</w:t>
            </w:r>
            <w:r w:rsidR="001600BF">
              <w:rPr>
                <w:sz w:val="18"/>
                <w:szCs w:val="18"/>
              </w:rPr>
              <w:t>77</w:t>
            </w:r>
            <w:r>
              <w:rPr>
                <w:sz w:val="18"/>
                <w:szCs w:val="18"/>
              </w:rPr>
              <w:t>)</w:t>
            </w:r>
          </w:p>
        </w:tc>
        <w:tc>
          <w:tcPr>
            <w:tcW w:w="3150" w:type="dxa"/>
          </w:tcPr>
          <w:p w:rsidR="0065345C" w:rsidRPr="00E311CC" w:rsidRDefault="0065345C" w:rsidP="00927E3E">
            <w:pPr>
              <w:jc w:val="center"/>
              <w:rPr>
                <w:sz w:val="18"/>
                <w:szCs w:val="18"/>
              </w:rPr>
            </w:pPr>
            <w:r>
              <w:rPr>
                <w:sz w:val="18"/>
                <w:szCs w:val="18"/>
              </w:rPr>
              <w:t>0.001 (0.</w:t>
            </w:r>
            <w:r w:rsidR="00D518BF">
              <w:rPr>
                <w:sz w:val="18"/>
                <w:szCs w:val="18"/>
              </w:rPr>
              <w:t>29</w:t>
            </w:r>
            <w:r>
              <w:rPr>
                <w:sz w:val="18"/>
                <w:szCs w:val="18"/>
              </w:rPr>
              <w:t>)</w:t>
            </w:r>
          </w:p>
        </w:tc>
      </w:tr>
      <w:tr w:rsidR="0065345C" w:rsidTr="00D41394">
        <w:tc>
          <w:tcPr>
            <w:tcW w:w="2605" w:type="dxa"/>
          </w:tcPr>
          <w:p w:rsidR="0065345C" w:rsidRPr="00E311CC" w:rsidRDefault="0065345C" w:rsidP="00927E3E">
            <w:pPr>
              <w:rPr>
                <w:i/>
                <w:sz w:val="18"/>
                <w:szCs w:val="18"/>
              </w:rPr>
            </w:pPr>
            <w:r w:rsidRPr="00E311CC">
              <w:rPr>
                <w:i/>
                <w:sz w:val="18"/>
                <w:szCs w:val="18"/>
              </w:rPr>
              <w:t>Lease term</w:t>
            </w:r>
          </w:p>
        </w:tc>
        <w:tc>
          <w:tcPr>
            <w:tcW w:w="3060" w:type="dxa"/>
          </w:tcPr>
          <w:p w:rsidR="0065345C" w:rsidRPr="00E311CC" w:rsidRDefault="0065345C" w:rsidP="00927E3E">
            <w:pPr>
              <w:jc w:val="center"/>
              <w:rPr>
                <w:sz w:val="18"/>
                <w:szCs w:val="18"/>
              </w:rPr>
            </w:pPr>
            <w:r>
              <w:rPr>
                <w:sz w:val="18"/>
                <w:szCs w:val="18"/>
              </w:rPr>
              <w:t>-0.02</w:t>
            </w:r>
            <w:r w:rsidR="001600BF">
              <w:rPr>
                <w:sz w:val="18"/>
                <w:szCs w:val="18"/>
              </w:rPr>
              <w:t>2</w:t>
            </w:r>
            <w:r>
              <w:rPr>
                <w:sz w:val="18"/>
                <w:szCs w:val="18"/>
              </w:rPr>
              <w:t xml:space="preserve"> (-2.</w:t>
            </w:r>
            <w:r w:rsidR="001600BF">
              <w:rPr>
                <w:sz w:val="18"/>
                <w:szCs w:val="18"/>
              </w:rPr>
              <w:t>28</w:t>
            </w:r>
            <w:r>
              <w:rPr>
                <w:sz w:val="18"/>
                <w:szCs w:val="18"/>
              </w:rPr>
              <w:t>)*</w:t>
            </w:r>
          </w:p>
        </w:tc>
        <w:tc>
          <w:tcPr>
            <w:tcW w:w="3150" w:type="dxa"/>
          </w:tcPr>
          <w:p w:rsidR="0065345C" w:rsidRPr="00E311CC" w:rsidRDefault="0065345C" w:rsidP="00927E3E">
            <w:pPr>
              <w:jc w:val="center"/>
              <w:rPr>
                <w:sz w:val="18"/>
                <w:szCs w:val="18"/>
              </w:rPr>
            </w:pPr>
            <w:r>
              <w:rPr>
                <w:sz w:val="18"/>
                <w:szCs w:val="18"/>
              </w:rPr>
              <w:t>-0.01</w:t>
            </w:r>
            <w:r w:rsidR="00D518BF">
              <w:rPr>
                <w:sz w:val="18"/>
                <w:szCs w:val="18"/>
              </w:rPr>
              <w:t>4</w:t>
            </w:r>
            <w:r>
              <w:rPr>
                <w:sz w:val="18"/>
                <w:szCs w:val="18"/>
              </w:rPr>
              <w:t xml:space="preserve"> (-</w:t>
            </w:r>
            <w:r w:rsidR="00D518BF">
              <w:rPr>
                <w:sz w:val="18"/>
                <w:szCs w:val="18"/>
              </w:rPr>
              <w:t>1.29</w:t>
            </w:r>
            <w:r>
              <w:rPr>
                <w:sz w:val="18"/>
                <w:szCs w:val="18"/>
              </w:rPr>
              <w:t>)</w:t>
            </w:r>
          </w:p>
        </w:tc>
      </w:tr>
      <w:tr w:rsidR="0065345C" w:rsidTr="00D41394">
        <w:tc>
          <w:tcPr>
            <w:tcW w:w="2605" w:type="dxa"/>
          </w:tcPr>
          <w:p w:rsidR="0065345C" w:rsidRPr="00E311CC" w:rsidRDefault="0065345C" w:rsidP="00927E3E">
            <w:pPr>
              <w:rPr>
                <w:i/>
                <w:sz w:val="18"/>
                <w:szCs w:val="18"/>
              </w:rPr>
            </w:pPr>
            <w:proofErr w:type="spellStart"/>
            <w:r w:rsidRPr="00E311CC">
              <w:rPr>
                <w:i/>
                <w:sz w:val="18"/>
                <w:szCs w:val="18"/>
              </w:rPr>
              <w:t>SqFt</w:t>
            </w:r>
            <w:proofErr w:type="spellEnd"/>
          </w:p>
        </w:tc>
        <w:tc>
          <w:tcPr>
            <w:tcW w:w="3060" w:type="dxa"/>
          </w:tcPr>
          <w:p w:rsidR="0065345C" w:rsidRPr="00E311CC" w:rsidRDefault="0065345C" w:rsidP="00927E3E">
            <w:pPr>
              <w:jc w:val="center"/>
              <w:rPr>
                <w:sz w:val="18"/>
                <w:szCs w:val="18"/>
              </w:rPr>
            </w:pPr>
            <w:r>
              <w:rPr>
                <w:sz w:val="18"/>
                <w:szCs w:val="18"/>
              </w:rPr>
              <w:t>0.00</w:t>
            </w:r>
            <w:r w:rsidR="001600BF">
              <w:rPr>
                <w:sz w:val="18"/>
                <w:szCs w:val="18"/>
              </w:rPr>
              <w:t>3</w:t>
            </w:r>
            <w:r>
              <w:rPr>
                <w:sz w:val="18"/>
                <w:szCs w:val="18"/>
              </w:rPr>
              <w:t xml:space="preserve"> (0.</w:t>
            </w:r>
            <w:r w:rsidR="001600BF">
              <w:rPr>
                <w:sz w:val="18"/>
                <w:szCs w:val="18"/>
              </w:rPr>
              <w:t>64</w:t>
            </w:r>
            <w:r>
              <w:rPr>
                <w:sz w:val="18"/>
                <w:szCs w:val="18"/>
              </w:rPr>
              <w:t>)</w:t>
            </w:r>
          </w:p>
        </w:tc>
        <w:tc>
          <w:tcPr>
            <w:tcW w:w="3150" w:type="dxa"/>
          </w:tcPr>
          <w:p w:rsidR="0065345C" w:rsidRPr="00E311CC" w:rsidRDefault="0065345C" w:rsidP="00927E3E">
            <w:pPr>
              <w:jc w:val="center"/>
              <w:rPr>
                <w:sz w:val="18"/>
                <w:szCs w:val="18"/>
              </w:rPr>
            </w:pPr>
            <w:r>
              <w:rPr>
                <w:sz w:val="18"/>
                <w:szCs w:val="18"/>
              </w:rPr>
              <w:t>0.012 (2.</w:t>
            </w:r>
            <w:r w:rsidR="00D518BF">
              <w:rPr>
                <w:sz w:val="18"/>
                <w:szCs w:val="18"/>
              </w:rPr>
              <w:t>13</w:t>
            </w:r>
            <w:r>
              <w:rPr>
                <w:sz w:val="18"/>
                <w:szCs w:val="18"/>
              </w:rPr>
              <w:t>)*</w:t>
            </w:r>
          </w:p>
        </w:tc>
      </w:tr>
      <w:tr w:rsidR="0065345C" w:rsidTr="00D41394">
        <w:tc>
          <w:tcPr>
            <w:tcW w:w="2605" w:type="dxa"/>
          </w:tcPr>
          <w:p w:rsidR="0065345C" w:rsidRPr="00E311CC" w:rsidRDefault="0065345C" w:rsidP="00927E3E">
            <w:pPr>
              <w:rPr>
                <w:i/>
                <w:sz w:val="18"/>
                <w:szCs w:val="18"/>
              </w:rPr>
            </w:pPr>
            <w:r w:rsidRPr="00E311CC">
              <w:rPr>
                <w:i/>
                <w:sz w:val="18"/>
                <w:szCs w:val="18"/>
              </w:rPr>
              <w:t>Sublease</w:t>
            </w:r>
          </w:p>
        </w:tc>
        <w:tc>
          <w:tcPr>
            <w:tcW w:w="3060" w:type="dxa"/>
          </w:tcPr>
          <w:p w:rsidR="0065345C" w:rsidRPr="00E311CC" w:rsidRDefault="0065345C" w:rsidP="00927E3E">
            <w:pPr>
              <w:jc w:val="center"/>
              <w:rPr>
                <w:sz w:val="18"/>
                <w:szCs w:val="18"/>
              </w:rPr>
            </w:pPr>
            <w:r>
              <w:rPr>
                <w:sz w:val="18"/>
                <w:szCs w:val="18"/>
              </w:rPr>
              <w:t>0.05</w:t>
            </w:r>
            <w:r w:rsidR="001600BF">
              <w:rPr>
                <w:sz w:val="18"/>
                <w:szCs w:val="18"/>
              </w:rPr>
              <w:t>7</w:t>
            </w:r>
            <w:r>
              <w:rPr>
                <w:sz w:val="18"/>
                <w:szCs w:val="18"/>
              </w:rPr>
              <w:t xml:space="preserve"> (4.</w:t>
            </w:r>
            <w:r w:rsidR="001600BF">
              <w:rPr>
                <w:sz w:val="18"/>
                <w:szCs w:val="18"/>
              </w:rPr>
              <w:t>06</w:t>
            </w:r>
            <w:r>
              <w:rPr>
                <w:sz w:val="18"/>
                <w:szCs w:val="18"/>
              </w:rPr>
              <w:t>)**</w:t>
            </w:r>
          </w:p>
        </w:tc>
        <w:tc>
          <w:tcPr>
            <w:tcW w:w="3150" w:type="dxa"/>
          </w:tcPr>
          <w:p w:rsidR="0065345C" w:rsidRPr="00E311CC" w:rsidRDefault="0065345C" w:rsidP="00927E3E">
            <w:pPr>
              <w:jc w:val="center"/>
              <w:rPr>
                <w:sz w:val="18"/>
                <w:szCs w:val="18"/>
              </w:rPr>
            </w:pPr>
            <w:r>
              <w:rPr>
                <w:sz w:val="18"/>
                <w:szCs w:val="18"/>
              </w:rPr>
              <w:t>0.0</w:t>
            </w:r>
            <w:r w:rsidR="00D518BF">
              <w:rPr>
                <w:sz w:val="18"/>
                <w:szCs w:val="18"/>
              </w:rPr>
              <w:t>59</w:t>
            </w:r>
            <w:r>
              <w:rPr>
                <w:sz w:val="18"/>
                <w:szCs w:val="18"/>
              </w:rPr>
              <w:t xml:space="preserve"> (3.</w:t>
            </w:r>
            <w:r w:rsidR="00D518BF">
              <w:rPr>
                <w:sz w:val="18"/>
                <w:szCs w:val="18"/>
              </w:rPr>
              <w:t>72</w:t>
            </w:r>
            <w:r>
              <w:rPr>
                <w:sz w:val="18"/>
                <w:szCs w:val="18"/>
              </w:rPr>
              <w:t>)**</w:t>
            </w:r>
          </w:p>
        </w:tc>
      </w:tr>
      <w:tr w:rsidR="0065345C" w:rsidTr="00D41394">
        <w:tc>
          <w:tcPr>
            <w:tcW w:w="2605" w:type="dxa"/>
          </w:tcPr>
          <w:p w:rsidR="0065345C" w:rsidRPr="00E311CC" w:rsidRDefault="0065345C" w:rsidP="00927E3E">
            <w:pPr>
              <w:rPr>
                <w:i/>
                <w:sz w:val="18"/>
                <w:szCs w:val="18"/>
              </w:rPr>
            </w:pPr>
            <w:r w:rsidRPr="00E311CC">
              <w:rPr>
                <w:i/>
                <w:sz w:val="18"/>
                <w:szCs w:val="18"/>
              </w:rPr>
              <w:t>Branch</w:t>
            </w:r>
          </w:p>
        </w:tc>
        <w:tc>
          <w:tcPr>
            <w:tcW w:w="3060" w:type="dxa"/>
          </w:tcPr>
          <w:p w:rsidR="0065345C" w:rsidRPr="00E311CC" w:rsidRDefault="0065345C" w:rsidP="00927E3E">
            <w:pPr>
              <w:jc w:val="center"/>
              <w:rPr>
                <w:sz w:val="18"/>
                <w:szCs w:val="18"/>
              </w:rPr>
            </w:pPr>
            <w:r>
              <w:rPr>
                <w:sz w:val="18"/>
                <w:szCs w:val="18"/>
              </w:rPr>
              <w:t>-0.006 (-0.5</w:t>
            </w:r>
            <w:r w:rsidR="001600BF">
              <w:rPr>
                <w:sz w:val="18"/>
                <w:szCs w:val="18"/>
              </w:rPr>
              <w:t>1</w:t>
            </w:r>
            <w:r>
              <w:rPr>
                <w:sz w:val="18"/>
                <w:szCs w:val="18"/>
              </w:rPr>
              <w:t>)</w:t>
            </w:r>
          </w:p>
        </w:tc>
        <w:tc>
          <w:tcPr>
            <w:tcW w:w="3150" w:type="dxa"/>
          </w:tcPr>
          <w:p w:rsidR="0065345C" w:rsidRPr="00E311CC" w:rsidRDefault="0065345C" w:rsidP="00927E3E">
            <w:pPr>
              <w:jc w:val="center"/>
              <w:rPr>
                <w:sz w:val="18"/>
                <w:szCs w:val="18"/>
              </w:rPr>
            </w:pPr>
            <w:r>
              <w:rPr>
                <w:sz w:val="18"/>
                <w:szCs w:val="18"/>
              </w:rPr>
              <w:t>-0.00</w:t>
            </w:r>
            <w:r w:rsidR="00D518BF">
              <w:rPr>
                <w:sz w:val="18"/>
                <w:szCs w:val="18"/>
              </w:rPr>
              <w:t>2</w:t>
            </w:r>
            <w:r>
              <w:rPr>
                <w:sz w:val="18"/>
                <w:szCs w:val="18"/>
              </w:rPr>
              <w:t xml:space="preserve"> (-0.</w:t>
            </w:r>
            <w:r w:rsidR="00D518BF">
              <w:rPr>
                <w:sz w:val="18"/>
                <w:szCs w:val="18"/>
              </w:rPr>
              <w:t>17</w:t>
            </w:r>
            <w:r>
              <w:rPr>
                <w:sz w:val="18"/>
                <w:szCs w:val="18"/>
              </w:rPr>
              <w:t>)</w:t>
            </w:r>
          </w:p>
        </w:tc>
      </w:tr>
      <w:tr w:rsidR="0065345C" w:rsidTr="00D41394">
        <w:tc>
          <w:tcPr>
            <w:tcW w:w="2605" w:type="dxa"/>
          </w:tcPr>
          <w:p w:rsidR="0065345C" w:rsidRPr="00E311CC" w:rsidRDefault="0065345C" w:rsidP="00927E3E">
            <w:pPr>
              <w:rPr>
                <w:i/>
                <w:sz w:val="18"/>
                <w:szCs w:val="18"/>
              </w:rPr>
            </w:pPr>
            <w:proofErr w:type="spellStart"/>
            <w:r w:rsidRPr="00E311CC">
              <w:rPr>
                <w:i/>
                <w:sz w:val="18"/>
                <w:szCs w:val="18"/>
              </w:rPr>
              <w:t>RiskMed</w:t>
            </w:r>
            <w:proofErr w:type="spellEnd"/>
          </w:p>
        </w:tc>
        <w:tc>
          <w:tcPr>
            <w:tcW w:w="3060" w:type="dxa"/>
          </w:tcPr>
          <w:p w:rsidR="0065345C" w:rsidRPr="00E311CC" w:rsidRDefault="0065345C" w:rsidP="00927E3E">
            <w:pPr>
              <w:jc w:val="center"/>
              <w:rPr>
                <w:sz w:val="18"/>
                <w:szCs w:val="18"/>
              </w:rPr>
            </w:pPr>
            <w:r>
              <w:rPr>
                <w:sz w:val="18"/>
                <w:szCs w:val="18"/>
              </w:rPr>
              <w:t>0.012 (0.</w:t>
            </w:r>
            <w:r w:rsidR="001600BF">
              <w:rPr>
                <w:sz w:val="18"/>
                <w:szCs w:val="18"/>
              </w:rPr>
              <w:t>79</w:t>
            </w:r>
            <w:r>
              <w:rPr>
                <w:sz w:val="18"/>
                <w:szCs w:val="18"/>
              </w:rPr>
              <w:t>)</w:t>
            </w:r>
          </w:p>
        </w:tc>
        <w:tc>
          <w:tcPr>
            <w:tcW w:w="3150" w:type="dxa"/>
          </w:tcPr>
          <w:p w:rsidR="0065345C" w:rsidRPr="00E311CC" w:rsidRDefault="0065345C" w:rsidP="00927E3E">
            <w:pPr>
              <w:jc w:val="center"/>
              <w:rPr>
                <w:sz w:val="18"/>
                <w:szCs w:val="18"/>
              </w:rPr>
            </w:pPr>
            <w:r>
              <w:rPr>
                <w:sz w:val="18"/>
                <w:szCs w:val="18"/>
              </w:rPr>
              <w:t>0.00</w:t>
            </w:r>
            <w:r w:rsidR="00D518BF">
              <w:rPr>
                <w:sz w:val="18"/>
                <w:szCs w:val="18"/>
              </w:rPr>
              <w:t>8</w:t>
            </w:r>
            <w:r>
              <w:rPr>
                <w:sz w:val="18"/>
                <w:szCs w:val="18"/>
              </w:rPr>
              <w:t xml:space="preserve"> (0.</w:t>
            </w:r>
            <w:r w:rsidR="00D518BF">
              <w:rPr>
                <w:sz w:val="18"/>
                <w:szCs w:val="18"/>
              </w:rPr>
              <w:t>47</w:t>
            </w:r>
            <w:r>
              <w:rPr>
                <w:sz w:val="18"/>
                <w:szCs w:val="18"/>
              </w:rPr>
              <w:t>)</w:t>
            </w:r>
          </w:p>
        </w:tc>
      </w:tr>
      <w:tr w:rsidR="0065345C" w:rsidTr="00D41394">
        <w:tc>
          <w:tcPr>
            <w:tcW w:w="2605" w:type="dxa"/>
          </w:tcPr>
          <w:p w:rsidR="0065345C" w:rsidRPr="00E311CC" w:rsidRDefault="0065345C" w:rsidP="00927E3E">
            <w:pPr>
              <w:rPr>
                <w:i/>
                <w:sz w:val="18"/>
                <w:szCs w:val="18"/>
              </w:rPr>
            </w:pPr>
            <w:proofErr w:type="spellStart"/>
            <w:r w:rsidRPr="00E311CC">
              <w:rPr>
                <w:i/>
                <w:sz w:val="18"/>
                <w:szCs w:val="18"/>
              </w:rPr>
              <w:t>RiskHigh</w:t>
            </w:r>
            <w:proofErr w:type="spellEnd"/>
          </w:p>
        </w:tc>
        <w:tc>
          <w:tcPr>
            <w:tcW w:w="3060" w:type="dxa"/>
          </w:tcPr>
          <w:p w:rsidR="0065345C" w:rsidRPr="00E311CC" w:rsidRDefault="0065345C" w:rsidP="00927E3E">
            <w:pPr>
              <w:jc w:val="center"/>
              <w:rPr>
                <w:sz w:val="18"/>
                <w:szCs w:val="18"/>
              </w:rPr>
            </w:pPr>
            <w:r>
              <w:rPr>
                <w:sz w:val="18"/>
                <w:szCs w:val="18"/>
              </w:rPr>
              <w:t>-0.015 (-</w:t>
            </w:r>
            <w:r w:rsidR="001600BF">
              <w:rPr>
                <w:sz w:val="18"/>
                <w:szCs w:val="18"/>
              </w:rPr>
              <w:t>1.05</w:t>
            </w:r>
            <w:r>
              <w:rPr>
                <w:sz w:val="18"/>
                <w:szCs w:val="18"/>
              </w:rPr>
              <w:t>)</w:t>
            </w:r>
          </w:p>
        </w:tc>
        <w:tc>
          <w:tcPr>
            <w:tcW w:w="3150" w:type="dxa"/>
          </w:tcPr>
          <w:p w:rsidR="0065345C" w:rsidRPr="00E311CC" w:rsidRDefault="0065345C" w:rsidP="00927E3E">
            <w:pPr>
              <w:jc w:val="center"/>
              <w:rPr>
                <w:sz w:val="18"/>
                <w:szCs w:val="18"/>
              </w:rPr>
            </w:pPr>
            <w:r>
              <w:rPr>
                <w:sz w:val="18"/>
                <w:szCs w:val="18"/>
              </w:rPr>
              <w:t>-0.020 (-1.</w:t>
            </w:r>
            <w:r w:rsidR="00D518BF">
              <w:rPr>
                <w:sz w:val="18"/>
                <w:szCs w:val="18"/>
              </w:rPr>
              <w:t>28</w:t>
            </w:r>
            <w:r>
              <w:rPr>
                <w:sz w:val="18"/>
                <w:szCs w:val="18"/>
              </w:rPr>
              <w:t>)</w:t>
            </w:r>
          </w:p>
        </w:tc>
      </w:tr>
      <w:tr w:rsidR="0065345C" w:rsidTr="00D41394">
        <w:tc>
          <w:tcPr>
            <w:tcW w:w="2605" w:type="dxa"/>
          </w:tcPr>
          <w:p w:rsidR="0065345C" w:rsidRPr="00E311CC" w:rsidRDefault="0065345C" w:rsidP="00927E3E">
            <w:pPr>
              <w:rPr>
                <w:i/>
                <w:sz w:val="18"/>
                <w:szCs w:val="18"/>
              </w:rPr>
            </w:pPr>
            <w:r w:rsidRPr="00E311CC">
              <w:rPr>
                <w:i/>
                <w:sz w:val="18"/>
                <w:szCs w:val="18"/>
              </w:rPr>
              <w:t>Tenant age</w:t>
            </w:r>
          </w:p>
        </w:tc>
        <w:tc>
          <w:tcPr>
            <w:tcW w:w="3060" w:type="dxa"/>
          </w:tcPr>
          <w:p w:rsidR="0065345C" w:rsidRPr="00E311CC" w:rsidRDefault="0065345C" w:rsidP="00927E3E">
            <w:pPr>
              <w:jc w:val="center"/>
              <w:rPr>
                <w:sz w:val="18"/>
                <w:szCs w:val="18"/>
              </w:rPr>
            </w:pPr>
            <w:r>
              <w:rPr>
                <w:sz w:val="18"/>
                <w:szCs w:val="18"/>
              </w:rPr>
              <w:t>0.007 (1.0</w:t>
            </w:r>
            <w:r w:rsidR="001600BF">
              <w:rPr>
                <w:sz w:val="18"/>
                <w:szCs w:val="18"/>
              </w:rPr>
              <w:t>0</w:t>
            </w:r>
            <w:r>
              <w:rPr>
                <w:sz w:val="18"/>
                <w:szCs w:val="18"/>
              </w:rPr>
              <w:t>)</w:t>
            </w:r>
          </w:p>
        </w:tc>
        <w:tc>
          <w:tcPr>
            <w:tcW w:w="3150" w:type="dxa"/>
          </w:tcPr>
          <w:p w:rsidR="0065345C" w:rsidRPr="00E311CC" w:rsidRDefault="0065345C" w:rsidP="00927E3E">
            <w:pPr>
              <w:jc w:val="center"/>
              <w:rPr>
                <w:sz w:val="18"/>
                <w:szCs w:val="18"/>
              </w:rPr>
            </w:pPr>
            <w:r>
              <w:rPr>
                <w:sz w:val="18"/>
                <w:szCs w:val="18"/>
              </w:rPr>
              <w:t>0.00</w:t>
            </w:r>
            <w:r w:rsidR="00D518BF">
              <w:rPr>
                <w:sz w:val="18"/>
                <w:szCs w:val="18"/>
              </w:rPr>
              <w:t>9</w:t>
            </w:r>
            <w:r>
              <w:rPr>
                <w:sz w:val="18"/>
                <w:szCs w:val="18"/>
              </w:rPr>
              <w:t xml:space="preserve"> (1.</w:t>
            </w:r>
            <w:r w:rsidR="00D518BF">
              <w:rPr>
                <w:sz w:val="18"/>
                <w:szCs w:val="18"/>
              </w:rPr>
              <w:t>2</w:t>
            </w:r>
            <w:r>
              <w:rPr>
                <w:sz w:val="18"/>
                <w:szCs w:val="18"/>
              </w:rPr>
              <w:t>)</w:t>
            </w:r>
          </w:p>
        </w:tc>
      </w:tr>
      <w:tr w:rsidR="0065345C" w:rsidTr="00D41394">
        <w:tc>
          <w:tcPr>
            <w:tcW w:w="2605" w:type="dxa"/>
          </w:tcPr>
          <w:p w:rsidR="0065345C" w:rsidRPr="00E311CC" w:rsidRDefault="0065345C" w:rsidP="00927E3E">
            <w:pPr>
              <w:rPr>
                <w:i/>
                <w:sz w:val="18"/>
                <w:szCs w:val="18"/>
              </w:rPr>
            </w:pPr>
            <w:r w:rsidRPr="00E311CC">
              <w:rPr>
                <w:i/>
                <w:sz w:val="18"/>
                <w:szCs w:val="18"/>
              </w:rPr>
              <w:t>Building age</w:t>
            </w:r>
          </w:p>
        </w:tc>
        <w:tc>
          <w:tcPr>
            <w:tcW w:w="3060" w:type="dxa"/>
          </w:tcPr>
          <w:p w:rsidR="0065345C" w:rsidRPr="00E311CC" w:rsidRDefault="0065345C" w:rsidP="00927E3E">
            <w:pPr>
              <w:jc w:val="center"/>
              <w:rPr>
                <w:sz w:val="18"/>
                <w:szCs w:val="18"/>
              </w:rPr>
            </w:pPr>
            <w:r>
              <w:rPr>
                <w:sz w:val="18"/>
                <w:szCs w:val="18"/>
              </w:rPr>
              <w:t>0.00</w:t>
            </w:r>
            <w:r w:rsidR="001600BF">
              <w:rPr>
                <w:sz w:val="18"/>
                <w:szCs w:val="18"/>
              </w:rPr>
              <w:t>8</w:t>
            </w:r>
            <w:r>
              <w:rPr>
                <w:sz w:val="18"/>
                <w:szCs w:val="18"/>
              </w:rPr>
              <w:t xml:space="preserve"> (</w:t>
            </w:r>
            <w:r w:rsidR="001600BF">
              <w:rPr>
                <w:sz w:val="18"/>
                <w:szCs w:val="18"/>
              </w:rPr>
              <w:t>1.92</w:t>
            </w:r>
            <w:r>
              <w:rPr>
                <w:sz w:val="18"/>
                <w:szCs w:val="18"/>
              </w:rPr>
              <w:t>)</w:t>
            </w:r>
          </w:p>
        </w:tc>
        <w:tc>
          <w:tcPr>
            <w:tcW w:w="3150" w:type="dxa"/>
          </w:tcPr>
          <w:p w:rsidR="0065345C" w:rsidRPr="00E311CC" w:rsidRDefault="0065345C" w:rsidP="00927E3E">
            <w:pPr>
              <w:jc w:val="center"/>
              <w:rPr>
                <w:sz w:val="18"/>
                <w:szCs w:val="18"/>
              </w:rPr>
            </w:pPr>
            <w:r>
              <w:rPr>
                <w:sz w:val="18"/>
                <w:szCs w:val="18"/>
              </w:rPr>
              <w:t>0.02</w:t>
            </w:r>
            <w:r w:rsidR="00D518BF">
              <w:rPr>
                <w:sz w:val="18"/>
                <w:szCs w:val="18"/>
              </w:rPr>
              <w:t>2</w:t>
            </w:r>
            <w:r>
              <w:rPr>
                <w:sz w:val="18"/>
                <w:szCs w:val="18"/>
              </w:rPr>
              <w:t xml:space="preserve"> (</w:t>
            </w:r>
            <w:r w:rsidR="00D518BF">
              <w:rPr>
                <w:sz w:val="18"/>
                <w:szCs w:val="18"/>
              </w:rPr>
              <w:t>4.48</w:t>
            </w:r>
            <w:r>
              <w:rPr>
                <w:sz w:val="18"/>
                <w:szCs w:val="18"/>
              </w:rPr>
              <w:t>)**</w:t>
            </w:r>
          </w:p>
        </w:tc>
      </w:tr>
      <w:tr w:rsidR="0065345C" w:rsidTr="00D41394">
        <w:tc>
          <w:tcPr>
            <w:tcW w:w="2605" w:type="dxa"/>
          </w:tcPr>
          <w:p w:rsidR="0065345C" w:rsidRPr="00E311CC" w:rsidRDefault="0065345C" w:rsidP="00927E3E">
            <w:pPr>
              <w:rPr>
                <w:i/>
                <w:sz w:val="18"/>
                <w:szCs w:val="18"/>
              </w:rPr>
            </w:pPr>
            <w:r w:rsidRPr="00E311CC">
              <w:rPr>
                <w:i/>
                <w:sz w:val="18"/>
                <w:szCs w:val="18"/>
              </w:rPr>
              <w:t>Class A</w:t>
            </w:r>
          </w:p>
        </w:tc>
        <w:tc>
          <w:tcPr>
            <w:tcW w:w="3060" w:type="dxa"/>
          </w:tcPr>
          <w:p w:rsidR="0065345C" w:rsidRPr="00E311CC" w:rsidRDefault="0065345C" w:rsidP="00927E3E">
            <w:pPr>
              <w:jc w:val="center"/>
              <w:rPr>
                <w:sz w:val="18"/>
                <w:szCs w:val="18"/>
              </w:rPr>
            </w:pPr>
            <w:r>
              <w:rPr>
                <w:sz w:val="18"/>
                <w:szCs w:val="18"/>
              </w:rPr>
              <w:t>-0.0</w:t>
            </w:r>
            <w:r w:rsidR="001600BF">
              <w:rPr>
                <w:sz w:val="18"/>
                <w:szCs w:val="18"/>
              </w:rPr>
              <w:t>53</w:t>
            </w:r>
            <w:r>
              <w:rPr>
                <w:sz w:val="18"/>
                <w:szCs w:val="18"/>
              </w:rPr>
              <w:t xml:space="preserve"> (-2.</w:t>
            </w:r>
            <w:r w:rsidR="001600BF">
              <w:rPr>
                <w:sz w:val="18"/>
                <w:szCs w:val="18"/>
              </w:rPr>
              <w:t>02</w:t>
            </w:r>
            <w:r>
              <w:rPr>
                <w:sz w:val="18"/>
                <w:szCs w:val="18"/>
              </w:rPr>
              <w:t>)*</w:t>
            </w:r>
          </w:p>
        </w:tc>
        <w:tc>
          <w:tcPr>
            <w:tcW w:w="3150" w:type="dxa"/>
          </w:tcPr>
          <w:p w:rsidR="0065345C" w:rsidRPr="00E311CC" w:rsidRDefault="0065345C" w:rsidP="00927E3E">
            <w:pPr>
              <w:jc w:val="center"/>
              <w:rPr>
                <w:sz w:val="18"/>
                <w:szCs w:val="18"/>
              </w:rPr>
            </w:pPr>
            <w:r>
              <w:rPr>
                <w:sz w:val="18"/>
                <w:szCs w:val="18"/>
              </w:rPr>
              <w:t>0.1</w:t>
            </w:r>
            <w:r w:rsidR="00D518BF">
              <w:rPr>
                <w:sz w:val="18"/>
                <w:szCs w:val="18"/>
              </w:rPr>
              <w:t>58</w:t>
            </w:r>
            <w:r>
              <w:rPr>
                <w:sz w:val="18"/>
                <w:szCs w:val="18"/>
              </w:rPr>
              <w:t xml:space="preserve"> (</w:t>
            </w:r>
            <w:r w:rsidR="00D518BF">
              <w:rPr>
                <w:sz w:val="18"/>
                <w:szCs w:val="18"/>
              </w:rPr>
              <w:t>5.42</w:t>
            </w:r>
            <w:r>
              <w:rPr>
                <w:sz w:val="18"/>
                <w:szCs w:val="18"/>
              </w:rPr>
              <w:t>)**</w:t>
            </w:r>
          </w:p>
        </w:tc>
      </w:tr>
      <w:tr w:rsidR="0065345C" w:rsidTr="00D41394">
        <w:tc>
          <w:tcPr>
            <w:tcW w:w="2605" w:type="dxa"/>
          </w:tcPr>
          <w:p w:rsidR="0065345C" w:rsidRPr="00E311CC" w:rsidRDefault="0065345C" w:rsidP="00927E3E">
            <w:pPr>
              <w:rPr>
                <w:sz w:val="18"/>
                <w:szCs w:val="18"/>
              </w:rPr>
            </w:pPr>
            <w:r w:rsidRPr="00E311CC">
              <w:rPr>
                <w:i/>
                <w:sz w:val="18"/>
                <w:szCs w:val="18"/>
              </w:rPr>
              <w:t>Class B</w:t>
            </w:r>
          </w:p>
        </w:tc>
        <w:tc>
          <w:tcPr>
            <w:tcW w:w="3060" w:type="dxa"/>
          </w:tcPr>
          <w:p w:rsidR="0065345C" w:rsidRPr="00E311CC" w:rsidRDefault="0065345C" w:rsidP="00927E3E">
            <w:pPr>
              <w:jc w:val="center"/>
              <w:rPr>
                <w:sz w:val="18"/>
                <w:szCs w:val="18"/>
              </w:rPr>
            </w:pPr>
            <w:r>
              <w:rPr>
                <w:sz w:val="18"/>
                <w:szCs w:val="18"/>
              </w:rPr>
              <w:t>0.0</w:t>
            </w:r>
            <w:r w:rsidR="001600BF">
              <w:rPr>
                <w:sz w:val="18"/>
                <w:szCs w:val="18"/>
              </w:rPr>
              <w:t>22</w:t>
            </w:r>
            <w:r>
              <w:rPr>
                <w:sz w:val="18"/>
                <w:szCs w:val="18"/>
              </w:rPr>
              <w:t xml:space="preserve"> (0.</w:t>
            </w:r>
            <w:r w:rsidR="001600BF">
              <w:rPr>
                <w:sz w:val="18"/>
                <w:szCs w:val="18"/>
              </w:rPr>
              <w:t>98</w:t>
            </w:r>
            <w:r>
              <w:rPr>
                <w:sz w:val="18"/>
                <w:szCs w:val="18"/>
              </w:rPr>
              <w:t>)</w:t>
            </w:r>
          </w:p>
        </w:tc>
        <w:tc>
          <w:tcPr>
            <w:tcW w:w="3150" w:type="dxa"/>
          </w:tcPr>
          <w:p w:rsidR="0065345C" w:rsidRPr="00E311CC" w:rsidRDefault="0065345C" w:rsidP="00927E3E">
            <w:pPr>
              <w:jc w:val="center"/>
              <w:rPr>
                <w:sz w:val="18"/>
                <w:szCs w:val="18"/>
              </w:rPr>
            </w:pPr>
            <w:r>
              <w:rPr>
                <w:sz w:val="18"/>
                <w:szCs w:val="18"/>
              </w:rPr>
              <w:t>0.</w:t>
            </w:r>
            <w:r w:rsidR="00D518BF">
              <w:rPr>
                <w:sz w:val="18"/>
                <w:szCs w:val="18"/>
              </w:rPr>
              <w:t>111</w:t>
            </w:r>
            <w:r>
              <w:rPr>
                <w:sz w:val="18"/>
                <w:szCs w:val="18"/>
              </w:rPr>
              <w:t xml:space="preserve"> (</w:t>
            </w:r>
            <w:r w:rsidR="00D518BF">
              <w:rPr>
                <w:sz w:val="18"/>
                <w:szCs w:val="18"/>
              </w:rPr>
              <w:t>4.39</w:t>
            </w:r>
            <w:r>
              <w:rPr>
                <w:sz w:val="18"/>
                <w:szCs w:val="18"/>
              </w:rPr>
              <w:t>)**</w:t>
            </w:r>
          </w:p>
        </w:tc>
      </w:tr>
      <w:tr w:rsidR="0065345C" w:rsidTr="00D41394">
        <w:tc>
          <w:tcPr>
            <w:tcW w:w="2605" w:type="dxa"/>
          </w:tcPr>
          <w:p w:rsidR="0065345C" w:rsidRPr="00E311CC" w:rsidRDefault="0065345C" w:rsidP="00927E3E">
            <w:pPr>
              <w:rPr>
                <w:sz w:val="18"/>
                <w:szCs w:val="18"/>
              </w:rPr>
            </w:pPr>
            <w:proofErr w:type="spellStart"/>
            <w:r w:rsidRPr="00E311CC">
              <w:rPr>
                <w:i/>
                <w:sz w:val="18"/>
                <w:szCs w:val="18"/>
              </w:rPr>
              <w:t>Wal</w:t>
            </w:r>
            <w:r w:rsidR="0065602D">
              <w:rPr>
                <w:i/>
                <w:sz w:val="18"/>
                <w:szCs w:val="18"/>
              </w:rPr>
              <w:t>k</w:t>
            </w:r>
            <w:r w:rsidRPr="00E311CC">
              <w:rPr>
                <w:i/>
                <w:sz w:val="18"/>
                <w:szCs w:val="18"/>
              </w:rPr>
              <w:t>score</w:t>
            </w:r>
            <w:proofErr w:type="spellEnd"/>
            <w:r w:rsidRPr="00E311CC">
              <w:rPr>
                <w:i/>
                <w:sz w:val="18"/>
                <w:szCs w:val="18"/>
              </w:rPr>
              <w:t xml:space="preserve"> </w:t>
            </w:r>
          </w:p>
        </w:tc>
        <w:tc>
          <w:tcPr>
            <w:tcW w:w="3060" w:type="dxa"/>
          </w:tcPr>
          <w:p w:rsidR="0065345C" w:rsidRPr="00E311CC" w:rsidRDefault="0065345C" w:rsidP="00927E3E">
            <w:pPr>
              <w:jc w:val="center"/>
              <w:rPr>
                <w:sz w:val="18"/>
                <w:szCs w:val="18"/>
              </w:rPr>
            </w:pPr>
            <w:r>
              <w:rPr>
                <w:sz w:val="18"/>
                <w:szCs w:val="18"/>
              </w:rPr>
              <w:t>-0.00</w:t>
            </w:r>
            <w:r w:rsidR="001600BF">
              <w:rPr>
                <w:sz w:val="18"/>
                <w:szCs w:val="18"/>
              </w:rPr>
              <w:t>4</w:t>
            </w:r>
            <w:r>
              <w:rPr>
                <w:sz w:val="18"/>
                <w:szCs w:val="18"/>
              </w:rPr>
              <w:t xml:space="preserve"> (-2.</w:t>
            </w:r>
            <w:r w:rsidR="001600BF">
              <w:rPr>
                <w:sz w:val="18"/>
                <w:szCs w:val="18"/>
              </w:rPr>
              <w:t>44</w:t>
            </w:r>
            <w:r>
              <w:rPr>
                <w:sz w:val="18"/>
                <w:szCs w:val="18"/>
              </w:rPr>
              <w:t>)*</w:t>
            </w:r>
          </w:p>
        </w:tc>
        <w:tc>
          <w:tcPr>
            <w:tcW w:w="3150" w:type="dxa"/>
          </w:tcPr>
          <w:p w:rsidR="0065345C" w:rsidRPr="00E311CC" w:rsidRDefault="0065345C" w:rsidP="00927E3E">
            <w:pPr>
              <w:jc w:val="center"/>
              <w:rPr>
                <w:sz w:val="18"/>
                <w:szCs w:val="18"/>
              </w:rPr>
            </w:pPr>
            <w:r>
              <w:rPr>
                <w:sz w:val="18"/>
                <w:szCs w:val="18"/>
              </w:rPr>
              <w:t>-0.006 (-3.</w:t>
            </w:r>
            <w:r w:rsidR="00D518BF">
              <w:rPr>
                <w:sz w:val="18"/>
                <w:szCs w:val="18"/>
              </w:rPr>
              <w:t>07</w:t>
            </w:r>
            <w:r>
              <w:rPr>
                <w:sz w:val="18"/>
                <w:szCs w:val="18"/>
              </w:rPr>
              <w:t>)**</w:t>
            </w:r>
          </w:p>
        </w:tc>
      </w:tr>
      <w:tr w:rsidR="0065345C" w:rsidTr="00D41394">
        <w:tc>
          <w:tcPr>
            <w:tcW w:w="2605" w:type="dxa"/>
          </w:tcPr>
          <w:p w:rsidR="0065345C" w:rsidRPr="00E311CC" w:rsidRDefault="0065345C" w:rsidP="00927E3E">
            <w:pPr>
              <w:rPr>
                <w:sz w:val="18"/>
                <w:szCs w:val="18"/>
              </w:rPr>
            </w:pPr>
            <w:r w:rsidRPr="00E311CC">
              <w:rPr>
                <w:i/>
                <w:sz w:val="18"/>
                <w:szCs w:val="18"/>
              </w:rPr>
              <w:t xml:space="preserve">Elevators </w:t>
            </w:r>
          </w:p>
        </w:tc>
        <w:tc>
          <w:tcPr>
            <w:tcW w:w="3060" w:type="dxa"/>
          </w:tcPr>
          <w:p w:rsidR="0065345C" w:rsidRPr="00E311CC" w:rsidRDefault="0065345C" w:rsidP="00927E3E">
            <w:pPr>
              <w:jc w:val="center"/>
              <w:rPr>
                <w:sz w:val="18"/>
                <w:szCs w:val="18"/>
              </w:rPr>
            </w:pPr>
            <w:r>
              <w:rPr>
                <w:sz w:val="18"/>
                <w:szCs w:val="18"/>
              </w:rPr>
              <w:t>0.034</w:t>
            </w:r>
            <w:r w:rsidR="001600BF">
              <w:rPr>
                <w:sz w:val="18"/>
                <w:szCs w:val="18"/>
              </w:rPr>
              <w:t>7</w:t>
            </w:r>
            <w:r>
              <w:rPr>
                <w:sz w:val="18"/>
                <w:szCs w:val="18"/>
              </w:rPr>
              <w:t>(1.</w:t>
            </w:r>
            <w:r w:rsidR="001600BF">
              <w:rPr>
                <w:sz w:val="18"/>
                <w:szCs w:val="18"/>
              </w:rPr>
              <w:t>92</w:t>
            </w:r>
            <w:r>
              <w:rPr>
                <w:sz w:val="18"/>
                <w:szCs w:val="18"/>
              </w:rPr>
              <w:t>)</w:t>
            </w:r>
          </w:p>
        </w:tc>
        <w:tc>
          <w:tcPr>
            <w:tcW w:w="3150" w:type="dxa"/>
          </w:tcPr>
          <w:p w:rsidR="0065345C" w:rsidRPr="00E311CC" w:rsidRDefault="0065345C" w:rsidP="00927E3E">
            <w:pPr>
              <w:jc w:val="center"/>
              <w:rPr>
                <w:sz w:val="18"/>
                <w:szCs w:val="18"/>
              </w:rPr>
            </w:pPr>
            <w:r>
              <w:rPr>
                <w:sz w:val="18"/>
                <w:szCs w:val="18"/>
              </w:rPr>
              <w:t>0.2</w:t>
            </w:r>
            <w:r w:rsidR="00D518BF">
              <w:rPr>
                <w:sz w:val="18"/>
                <w:szCs w:val="18"/>
              </w:rPr>
              <w:t>36</w:t>
            </w:r>
            <w:r>
              <w:rPr>
                <w:sz w:val="18"/>
                <w:szCs w:val="18"/>
              </w:rPr>
              <w:t xml:space="preserve"> (11.</w:t>
            </w:r>
            <w:r w:rsidR="00D518BF">
              <w:rPr>
                <w:sz w:val="18"/>
                <w:szCs w:val="18"/>
              </w:rPr>
              <w:t>04</w:t>
            </w:r>
            <w:r>
              <w:rPr>
                <w:sz w:val="18"/>
                <w:szCs w:val="18"/>
              </w:rPr>
              <w:t>)**</w:t>
            </w:r>
          </w:p>
        </w:tc>
      </w:tr>
      <w:tr w:rsidR="0065345C" w:rsidTr="00D41394">
        <w:tc>
          <w:tcPr>
            <w:tcW w:w="2605" w:type="dxa"/>
          </w:tcPr>
          <w:p w:rsidR="0065345C" w:rsidRPr="00E311CC" w:rsidRDefault="0065345C" w:rsidP="00927E3E">
            <w:pPr>
              <w:rPr>
                <w:sz w:val="18"/>
                <w:szCs w:val="18"/>
              </w:rPr>
            </w:pPr>
            <w:proofErr w:type="spellStart"/>
            <w:r w:rsidRPr="00E311CC">
              <w:rPr>
                <w:i/>
                <w:sz w:val="18"/>
                <w:szCs w:val="18"/>
              </w:rPr>
              <w:t>Wired_PLT</w:t>
            </w:r>
            <w:proofErr w:type="spellEnd"/>
          </w:p>
        </w:tc>
        <w:tc>
          <w:tcPr>
            <w:tcW w:w="3060" w:type="dxa"/>
          </w:tcPr>
          <w:p w:rsidR="0065345C" w:rsidRPr="00E311CC" w:rsidRDefault="0065345C" w:rsidP="00927E3E">
            <w:pPr>
              <w:jc w:val="center"/>
              <w:rPr>
                <w:sz w:val="18"/>
                <w:szCs w:val="18"/>
              </w:rPr>
            </w:pPr>
            <w:r>
              <w:rPr>
                <w:sz w:val="18"/>
                <w:szCs w:val="18"/>
              </w:rPr>
              <w:t>-0.0</w:t>
            </w:r>
            <w:r w:rsidR="001600BF">
              <w:rPr>
                <w:sz w:val="18"/>
                <w:szCs w:val="18"/>
              </w:rPr>
              <w:t>40</w:t>
            </w:r>
            <w:r>
              <w:rPr>
                <w:sz w:val="18"/>
                <w:szCs w:val="18"/>
              </w:rPr>
              <w:t xml:space="preserve"> (-</w:t>
            </w:r>
            <w:r w:rsidR="001600BF">
              <w:rPr>
                <w:sz w:val="18"/>
                <w:szCs w:val="18"/>
              </w:rPr>
              <w:t>2.41</w:t>
            </w:r>
            <w:r>
              <w:rPr>
                <w:sz w:val="18"/>
                <w:szCs w:val="18"/>
              </w:rPr>
              <w:t>)</w:t>
            </w:r>
            <w:r w:rsidR="001600BF">
              <w:rPr>
                <w:sz w:val="18"/>
                <w:szCs w:val="18"/>
              </w:rPr>
              <w:t>*</w:t>
            </w:r>
          </w:p>
        </w:tc>
        <w:tc>
          <w:tcPr>
            <w:tcW w:w="3150" w:type="dxa"/>
          </w:tcPr>
          <w:p w:rsidR="0065345C" w:rsidRPr="00E311CC" w:rsidRDefault="0065345C" w:rsidP="00927E3E">
            <w:pPr>
              <w:jc w:val="center"/>
              <w:rPr>
                <w:sz w:val="18"/>
                <w:szCs w:val="18"/>
              </w:rPr>
            </w:pPr>
            <w:r>
              <w:rPr>
                <w:sz w:val="18"/>
                <w:szCs w:val="18"/>
              </w:rPr>
              <w:t>0.0</w:t>
            </w:r>
            <w:r w:rsidR="00D518BF">
              <w:rPr>
                <w:sz w:val="18"/>
                <w:szCs w:val="18"/>
              </w:rPr>
              <w:t>17</w:t>
            </w:r>
            <w:r>
              <w:rPr>
                <w:sz w:val="18"/>
                <w:szCs w:val="18"/>
              </w:rPr>
              <w:t xml:space="preserve"> (</w:t>
            </w:r>
            <w:r w:rsidR="00925D5F">
              <w:rPr>
                <w:sz w:val="18"/>
                <w:szCs w:val="18"/>
              </w:rPr>
              <w:t>0.92</w:t>
            </w:r>
            <w:r>
              <w:rPr>
                <w:sz w:val="18"/>
                <w:szCs w:val="18"/>
              </w:rPr>
              <w:t>)</w:t>
            </w:r>
          </w:p>
        </w:tc>
      </w:tr>
      <w:tr w:rsidR="0065345C" w:rsidTr="00D41394">
        <w:tc>
          <w:tcPr>
            <w:tcW w:w="2605" w:type="dxa"/>
          </w:tcPr>
          <w:p w:rsidR="0065345C" w:rsidRPr="00E311CC" w:rsidRDefault="0065345C" w:rsidP="00927E3E">
            <w:pPr>
              <w:rPr>
                <w:sz w:val="18"/>
                <w:szCs w:val="18"/>
              </w:rPr>
            </w:pPr>
            <w:proofErr w:type="spellStart"/>
            <w:r w:rsidRPr="00E311CC">
              <w:rPr>
                <w:i/>
                <w:sz w:val="18"/>
                <w:szCs w:val="18"/>
              </w:rPr>
              <w:t>Wired_GLD</w:t>
            </w:r>
            <w:proofErr w:type="spellEnd"/>
          </w:p>
        </w:tc>
        <w:tc>
          <w:tcPr>
            <w:tcW w:w="3060" w:type="dxa"/>
          </w:tcPr>
          <w:p w:rsidR="0065345C" w:rsidRPr="00E311CC" w:rsidRDefault="001600BF" w:rsidP="00927E3E">
            <w:pPr>
              <w:jc w:val="center"/>
              <w:rPr>
                <w:sz w:val="18"/>
                <w:szCs w:val="18"/>
              </w:rPr>
            </w:pPr>
            <w:r>
              <w:rPr>
                <w:sz w:val="18"/>
                <w:szCs w:val="18"/>
              </w:rPr>
              <w:t>-</w:t>
            </w:r>
            <w:r w:rsidR="0065345C">
              <w:rPr>
                <w:sz w:val="18"/>
                <w:szCs w:val="18"/>
              </w:rPr>
              <w:t>0.00</w:t>
            </w:r>
            <w:r>
              <w:rPr>
                <w:sz w:val="18"/>
                <w:szCs w:val="18"/>
              </w:rPr>
              <w:t>4</w:t>
            </w:r>
            <w:r w:rsidR="0065345C">
              <w:rPr>
                <w:sz w:val="18"/>
                <w:szCs w:val="18"/>
              </w:rPr>
              <w:t xml:space="preserve"> (</w:t>
            </w:r>
            <w:r>
              <w:rPr>
                <w:sz w:val="18"/>
                <w:szCs w:val="18"/>
              </w:rPr>
              <w:t>-</w:t>
            </w:r>
            <w:r w:rsidR="0065345C">
              <w:rPr>
                <w:sz w:val="18"/>
                <w:szCs w:val="18"/>
              </w:rPr>
              <w:t>0.</w:t>
            </w:r>
            <w:r>
              <w:rPr>
                <w:sz w:val="18"/>
                <w:szCs w:val="18"/>
              </w:rPr>
              <w:t>28</w:t>
            </w:r>
            <w:r w:rsidR="0065345C">
              <w:rPr>
                <w:sz w:val="18"/>
                <w:szCs w:val="18"/>
              </w:rPr>
              <w:t>)</w:t>
            </w:r>
          </w:p>
        </w:tc>
        <w:tc>
          <w:tcPr>
            <w:tcW w:w="3150" w:type="dxa"/>
          </w:tcPr>
          <w:p w:rsidR="0065345C" w:rsidRPr="00E311CC" w:rsidRDefault="00925D5F" w:rsidP="00927E3E">
            <w:pPr>
              <w:jc w:val="center"/>
              <w:rPr>
                <w:sz w:val="18"/>
                <w:szCs w:val="18"/>
              </w:rPr>
            </w:pPr>
            <w:r>
              <w:rPr>
                <w:sz w:val="18"/>
                <w:szCs w:val="18"/>
              </w:rPr>
              <w:t>-</w:t>
            </w:r>
            <w:r w:rsidR="0065345C">
              <w:rPr>
                <w:sz w:val="18"/>
                <w:szCs w:val="18"/>
              </w:rPr>
              <w:t>0.00</w:t>
            </w:r>
            <w:r>
              <w:rPr>
                <w:sz w:val="18"/>
                <w:szCs w:val="18"/>
              </w:rPr>
              <w:t>2</w:t>
            </w:r>
            <w:r w:rsidR="0065345C">
              <w:rPr>
                <w:sz w:val="18"/>
                <w:szCs w:val="18"/>
              </w:rPr>
              <w:t xml:space="preserve"> (</w:t>
            </w:r>
            <w:r>
              <w:rPr>
                <w:sz w:val="18"/>
                <w:szCs w:val="18"/>
              </w:rPr>
              <w:t>-</w:t>
            </w:r>
            <w:r w:rsidR="0065345C">
              <w:rPr>
                <w:sz w:val="18"/>
                <w:szCs w:val="18"/>
              </w:rPr>
              <w:t>0.</w:t>
            </w:r>
            <w:r>
              <w:rPr>
                <w:sz w:val="18"/>
                <w:szCs w:val="18"/>
              </w:rPr>
              <w:t>13</w:t>
            </w:r>
            <w:r w:rsidR="0065345C">
              <w:rPr>
                <w:sz w:val="18"/>
                <w:szCs w:val="18"/>
              </w:rPr>
              <w:t>)</w:t>
            </w:r>
          </w:p>
        </w:tc>
      </w:tr>
      <w:tr w:rsidR="0065345C" w:rsidTr="00D41394">
        <w:tc>
          <w:tcPr>
            <w:tcW w:w="2605" w:type="dxa"/>
          </w:tcPr>
          <w:p w:rsidR="0065345C" w:rsidRPr="00E311CC" w:rsidRDefault="0065345C" w:rsidP="00927E3E">
            <w:pPr>
              <w:rPr>
                <w:sz w:val="18"/>
                <w:szCs w:val="18"/>
              </w:rPr>
            </w:pPr>
            <w:proofErr w:type="spellStart"/>
            <w:r w:rsidRPr="00E311CC">
              <w:rPr>
                <w:i/>
                <w:sz w:val="18"/>
                <w:szCs w:val="18"/>
              </w:rPr>
              <w:t>Wired_SLV</w:t>
            </w:r>
            <w:proofErr w:type="spellEnd"/>
          </w:p>
        </w:tc>
        <w:tc>
          <w:tcPr>
            <w:tcW w:w="3060" w:type="dxa"/>
          </w:tcPr>
          <w:p w:rsidR="0065345C" w:rsidRPr="00E311CC" w:rsidRDefault="0065345C" w:rsidP="00927E3E">
            <w:pPr>
              <w:jc w:val="center"/>
              <w:rPr>
                <w:sz w:val="18"/>
                <w:szCs w:val="18"/>
              </w:rPr>
            </w:pPr>
            <w:r>
              <w:rPr>
                <w:sz w:val="18"/>
                <w:szCs w:val="18"/>
              </w:rPr>
              <w:t>-0.</w:t>
            </w:r>
            <w:r w:rsidR="001600BF">
              <w:rPr>
                <w:sz w:val="18"/>
                <w:szCs w:val="18"/>
              </w:rPr>
              <w:t>099</w:t>
            </w:r>
            <w:r>
              <w:rPr>
                <w:sz w:val="18"/>
                <w:szCs w:val="18"/>
              </w:rPr>
              <w:t xml:space="preserve"> (-4.</w:t>
            </w:r>
            <w:r w:rsidR="001600BF">
              <w:rPr>
                <w:sz w:val="18"/>
                <w:szCs w:val="18"/>
              </w:rPr>
              <w:t>45</w:t>
            </w:r>
            <w:r>
              <w:rPr>
                <w:sz w:val="18"/>
                <w:szCs w:val="18"/>
              </w:rPr>
              <w:t>)**</w:t>
            </w:r>
          </w:p>
        </w:tc>
        <w:tc>
          <w:tcPr>
            <w:tcW w:w="3150" w:type="dxa"/>
          </w:tcPr>
          <w:p w:rsidR="0065345C" w:rsidRPr="00E311CC" w:rsidRDefault="0065345C" w:rsidP="00927E3E">
            <w:pPr>
              <w:jc w:val="center"/>
              <w:rPr>
                <w:sz w:val="18"/>
                <w:szCs w:val="18"/>
              </w:rPr>
            </w:pPr>
            <w:r>
              <w:rPr>
                <w:sz w:val="18"/>
                <w:szCs w:val="18"/>
              </w:rPr>
              <w:t>-0.0</w:t>
            </w:r>
            <w:r w:rsidR="00925D5F">
              <w:rPr>
                <w:sz w:val="18"/>
                <w:szCs w:val="18"/>
              </w:rPr>
              <w:t>60</w:t>
            </w:r>
            <w:r>
              <w:rPr>
                <w:sz w:val="18"/>
                <w:szCs w:val="18"/>
              </w:rPr>
              <w:t xml:space="preserve"> (-2.</w:t>
            </w:r>
            <w:r w:rsidR="00925D5F">
              <w:rPr>
                <w:sz w:val="18"/>
                <w:szCs w:val="18"/>
              </w:rPr>
              <w:t>38</w:t>
            </w:r>
            <w:r>
              <w:rPr>
                <w:sz w:val="18"/>
                <w:szCs w:val="18"/>
              </w:rPr>
              <w:t>)*</w:t>
            </w:r>
          </w:p>
        </w:tc>
      </w:tr>
      <w:tr w:rsidR="0065345C" w:rsidTr="00D41394">
        <w:tc>
          <w:tcPr>
            <w:tcW w:w="2605" w:type="dxa"/>
          </w:tcPr>
          <w:p w:rsidR="0065345C" w:rsidRPr="00E311CC" w:rsidRDefault="0065345C" w:rsidP="00927E3E">
            <w:pPr>
              <w:rPr>
                <w:sz w:val="18"/>
                <w:szCs w:val="18"/>
              </w:rPr>
            </w:pPr>
            <w:proofErr w:type="spellStart"/>
            <w:r w:rsidRPr="00E311CC">
              <w:rPr>
                <w:i/>
                <w:sz w:val="18"/>
                <w:szCs w:val="18"/>
              </w:rPr>
              <w:t>Wired_CRT</w:t>
            </w:r>
            <w:proofErr w:type="spellEnd"/>
          </w:p>
        </w:tc>
        <w:tc>
          <w:tcPr>
            <w:tcW w:w="3060" w:type="dxa"/>
          </w:tcPr>
          <w:p w:rsidR="0065345C" w:rsidRPr="00E311CC" w:rsidRDefault="0065345C" w:rsidP="00927E3E">
            <w:pPr>
              <w:jc w:val="center"/>
              <w:rPr>
                <w:sz w:val="18"/>
                <w:szCs w:val="18"/>
              </w:rPr>
            </w:pPr>
            <w:r>
              <w:rPr>
                <w:sz w:val="18"/>
                <w:szCs w:val="18"/>
              </w:rPr>
              <w:t>0.1</w:t>
            </w:r>
            <w:r w:rsidR="001600BF">
              <w:rPr>
                <w:sz w:val="18"/>
                <w:szCs w:val="18"/>
              </w:rPr>
              <w:t>03</w:t>
            </w:r>
            <w:r>
              <w:rPr>
                <w:sz w:val="18"/>
                <w:szCs w:val="18"/>
              </w:rPr>
              <w:t xml:space="preserve"> (2.</w:t>
            </w:r>
            <w:r w:rsidR="001600BF">
              <w:rPr>
                <w:sz w:val="18"/>
                <w:szCs w:val="18"/>
              </w:rPr>
              <w:t>04</w:t>
            </w:r>
            <w:r>
              <w:rPr>
                <w:sz w:val="18"/>
                <w:szCs w:val="18"/>
              </w:rPr>
              <w:t>)*</w:t>
            </w:r>
          </w:p>
        </w:tc>
        <w:tc>
          <w:tcPr>
            <w:tcW w:w="3150" w:type="dxa"/>
          </w:tcPr>
          <w:p w:rsidR="0065345C" w:rsidRPr="00E311CC" w:rsidRDefault="0065345C" w:rsidP="00927E3E">
            <w:pPr>
              <w:jc w:val="center"/>
              <w:rPr>
                <w:sz w:val="18"/>
                <w:szCs w:val="18"/>
              </w:rPr>
            </w:pPr>
            <w:r>
              <w:rPr>
                <w:sz w:val="18"/>
                <w:szCs w:val="18"/>
              </w:rPr>
              <w:t>0.1</w:t>
            </w:r>
            <w:r w:rsidR="00925D5F">
              <w:rPr>
                <w:sz w:val="18"/>
                <w:szCs w:val="18"/>
              </w:rPr>
              <w:t>20</w:t>
            </w:r>
            <w:r>
              <w:rPr>
                <w:sz w:val="18"/>
                <w:szCs w:val="18"/>
              </w:rPr>
              <w:t xml:space="preserve"> (2.</w:t>
            </w:r>
            <w:r w:rsidR="00925D5F">
              <w:rPr>
                <w:sz w:val="18"/>
                <w:szCs w:val="18"/>
              </w:rPr>
              <w:t>12</w:t>
            </w:r>
            <w:r>
              <w:rPr>
                <w:sz w:val="18"/>
                <w:szCs w:val="18"/>
              </w:rPr>
              <w:t>)*</w:t>
            </w:r>
          </w:p>
        </w:tc>
      </w:tr>
      <w:tr w:rsidR="00B347B9" w:rsidTr="00D41394">
        <w:tc>
          <w:tcPr>
            <w:tcW w:w="2605" w:type="dxa"/>
          </w:tcPr>
          <w:p w:rsidR="00B347B9" w:rsidRPr="009F3EFF" w:rsidRDefault="00B347B9" w:rsidP="00B347B9">
            <w:pPr>
              <w:rPr>
                <w:i/>
                <w:sz w:val="18"/>
                <w:szCs w:val="18"/>
              </w:rPr>
            </w:pPr>
            <w:proofErr w:type="spellStart"/>
            <w:r>
              <w:rPr>
                <w:i/>
                <w:sz w:val="18"/>
                <w:szCs w:val="18"/>
              </w:rPr>
              <w:t>Num</w:t>
            </w:r>
            <w:r w:rsidRPr="009F3EFF">
              <w:rPr>
                <w:i/>
                <w:sz w:val="18"/>
                <w:szCs w:val="18"/>
              </w:rPr>
              <w:t>Floor</w:t>
            </w:r>
            <w:proofErr w:type="spellEnd"/>
          </w:p>
        </w:tc>
        <w:tc>
          <w:tcPr>
            <w:tcW w:w="3060" w:type="dxa"/>
          </w:tcPr>
          <w:p w:rsidR="00B347B9" w:rsidRPr="00E311CC" w:rsidRDefault="00B347B9" w:rsidP="00B347B9">
            <w:pPr>
              <w:jc w:val="center"/>
              <w:rPr>
                <w:sz w:val="18"/>
                <w:szCs w:val="18"/>
              </w:rPr>
            </w:pPr>
            <w:r>
              <w:rPr>
                <w:sz w:val="18"/>
                <w:szCs w:val="18"/>
              </w:rPr>
              <w:t>0.</w:t>
            </w:r>
            <w:r w:rsidR="001600BF">
              <w:rPr>
                <w:sz w:val="18"/>
                <w:szCs w:val="18"/>
              </w:rPr>
              <w:t>045</w:t>
            </w:r>
            <w:r>
              <w:rPr>
                <w:sz w:val="18"/>
                <w:szCs w:val="18"/>
              </w:rPr>
              <w:t xml:space="preserve"> (</w:t>
            </w:r>
            <w:r w:rsidR="001600BF">
              <w:rPr>
                <w:sz w:val="18"/>
                <w:szCs w:val="18"/>
              </w:rPr>
              <w:t>0.50</w:t>
            </w:r>
            <w:r>
              <w:rPr>
                <w:sz w:val="18"/>
                <w:szCs w:val="18"/>
              </w:rPr>
              <w:t>)</w:t>
            </w:r>
          </w:p>
        </w:tc>
        <w:tc>
          <w:tcPr>
            <w:tcW w:w="3150" w:type="dxa"/>
          </w:tcPr>
          <w:p w:rsidR="00B347B9" w:rsidRPr="00E311CC" w:rsidRDefault="00B347B9" w:rsidP="00B347B9">
            <w:pPr>
              <w:jc w:val="center"/>
              <w:rPr>
                <w:sz w:val="18"/>
                <w:szCs w:val="18"/>
              </w:rPr>
            </w:pPr>
            <w:r>
              <w:rPr>
                <w:sz w:val="18"/>
                <w:szCs w:val="18"/>
              </w:rPr>
              <w:t>0.</w:t>
            </w:r>
            <w:r w:rsidR="00925D5F">
              <w:rPr>
                <w:sz w:val="18"/>
                <w:szCs w:val="18"/>
              </w:rPr>
              <w:t>050</w:t>
            </w:r>
            <w:r>
              <w:rPr>
                <w:sz w:val="18"/>
                <w:szCs w:val="18"/>
              </w:rPr>
              <w:t xml:space="preserve"> </w:t>
            </w:r>
            <w:r w:rsidR="00925D5F">
              <w:rPr>
                <w:sz w:val="18"/>
                <w:szCs w:val="18"/>
              </w:rPr>
              <w:t>(0.49</w:t>
            </w:r>
            <w:r>
              <w:rPr>
                <w:sz w:val="18"/>
                <w:szCs w:val="18"/>
              </w:rPr>
              <w:t>)</w:t>
            </w:r>
          </w:p>
        </w:tc>
      </w:tr>
      <w:tr w:rsidR="00B347B9" w:rsidTr="00D41394">
        <w:tc>
          <w:tcPr>
            <w:tcW w:w="2605" w:type="dxa"/>
          </w:tcPr>
          <w:p w:rsidR="00B347B9" w:rsidRPr="009F3EFF" w:rsidRDefault="00B347B9" w:rsidP="00B347B9">
            <w:pPr>
              <w:rPr>
                <w:i/>
                <w:sz w:val="18"/>
                <w:szCs w:val="18"/>
              </w:rPr>
            </w:pPr>
            <w:r>
              <w:rPr>
                <w:i/>
                <w:sz w:val="18"/>
                <w:szCs w:val="18"/>
              </w:rPr>
              <w:t>NumFloor</w:t>
            </w:r>
            <w:r>
              <w:rPr>
                <w:i/>
                <w:sz w:val="18"/>
                <w:szCs w:val="18"/>
                <w:vertAlign w:val="superscript"/>
              </w:rPr>
              <w:t>2</w:t>
            </w:r>
          </w:p>
        </w:tc>
        <w:tc>
          <w:tcPr>
            <w:tcW w:w="3060" w:type="dxa"/>
          </w:tcPr>
          <w:p w:rsidR="00B347B9" w:rsidRPr="00E311CC" w:rsidRDefault="001600BF" w:rsidP="00B347B9">
            <w:pPr>
              <w:jc w:val="center"/>
              <w:rPr>
                <w:sz w:val="18"/>
                <w:szCs w:val="18"/>
              </w:rPr>
            </w:pPr>
            <w:r>
              <w:rPr>
                <w:sz w:val="18"/>
                <w:szCs w:val="18"/>
              </w:rPr>
              <w:t>-</w:t>
            </w:r>
            <w:r w:rsidR="00B347B9">
              <w:rPr>
                <w:sz w:val="18"/>
                <w:szCs w:val="18"/>
              </w:rPr>
              <w:t>0.</w:t>
            </w:r>
            <w:r>
              <w:rPr>
                <w:sz w:val="18"/>
                <w:szCs w:val="18"/>
              </w:rPr>
              <w:t>007</w:t>
            </w:r>
            <w:r w:rsidR="00B347B9">
              <w:rPr>
                <w:sz w:val="18"/>
                <w:szCs w:val="18"/>
              </w:rPr>
              <w:t xml:space="preserve"> (</w:t>
            </w:r>
            <w:r>
              <w:rPr>
                <w:sz w:val="18"/>
                <w:szCs w:val="18"/>
              </w:rPr>
              <w:t>-0.51</w:t>
            </w:r>
            <w:r w:rsidR="00B347B9">
              <w:rPr>
                <w:sz w:val="18"/>
                <w:szCs w:val="18"/>
              </w:rPr>
              <w:t>)</w:t>
            </w:r>
          </w:p>
        </w:tc>
        <w:tc>
          <w:tcPr>
            <w:tcW w:w="3150" w:type="dxa"/>
          </w:tcPr>
          <w:p w:rsidR="00B347B9" w:rsidRPr="00E311CC" w:rsidRDefault="00925D5F" w:rsidP="00B347B9">
            <w:pPr>
              <w:jc w:val="center"/>
              <w:rPr>
                <w:sz w:val="18"/>
                <w:szCs w:val="18"/>
              </w:rPr>
            </w:pPr>
            <w:r>
              <w:rPr>
                <w:sz w:val="18"/>
                <w:szCs w:val="18"/>
              </w:rPr>
              <w:t>-</w:t>
            </w:r>
            <w:r w:rsidR="00B347B9">
              <w:rPr>
                <w:sz w:val="18"/>
                <w:szCs w:val="18"/>
              </w:rPr>
              <w:t>0.</w:t>
            </w:r>
            <w:r>
              <w:rPr>
                <w:sz w:val="18"/>
                <w:szCs w:val="18"/>
              </w:rPr>
              <w:t>009</w:t>
            </w:r>
            <w:r w:rsidR="00B347B9">
              <w:rPr>
                <w:sz w:val="18"/>
                <w:szCs w:val="18"/>
              </w:rPr>
              <w:t xml:space="preserve"> (</w:t>
            </w:r>
            <w:r>
              <w:rPr>
                <w:sz w:val="18"/>
                <w:szCs w:val="18"/>
              </w:rPr>
              <w:t>-0</w:t>
            </w:r>
            <w:r w:rsidR="00B347B9">
              <w:rPr>
                <w:sz w:val="18"/>
                <w:szCs w:val="18"/>
              </w:rPr>
              <w:t>.</w:t>
            </w:r>
            <w:r>
              <w:rPr>
                <w:sz w:val="18"/>
                <w:szCs w:val="18"/>
              </w:rPr>
              <w:t>57</w:t>
            </w:r>
            <w:r w:rsidR="00B347B9">
              <w:rPr>
                <w:sz w:val="18"/>
                <w:szCs w:val="18"/>
              </w:rPr>
              <w:t>)</w:t>
            </w:r>
          </w:p>
        </w:tc>
      </w:tr>
      <w:tr w:rsidR="00B347B9" w:rsidTr="00D41394">
        <w:tc>
          <w:tcPr>
            <w:tcW w:w="2605" w:type="dxa"/>
          </w:tcPr>
          <w:p w:rsidR="00B347B9" w:rsidRPr="00E311CC" w:rsidRDefault="00B347B9" w:rsidP="00B347B9">
            <w:pPr>
              <w:rPr>
                <w:i/>
                <w:sz w:val="18"/>
                <w:szCs w:val="18"/>
              </w:rPr>
            </w:pPr>
            <w:r w:rsidRPr="00E311CC">
              <w:rPr>
                <w:i/>
                <w:sz w:val="18"/>
                <w:szCs w:val="18"/>
              </w:rPr>
              <w:t>Atrium</w:t>
            </w:r>
          </w:p>
        </w:tc>
        <w:tc>
          <w:tcPr>
            <w:tcW w:w="3060" w:type="dxa"/>
          </w:tcPr>
          <w:p w:rsidR="00B347B9" w:rsidRPr="00E311CC" w:rsidRDefault="00B347B9" w:rsidP="00B347B9">
            <w:pPr>
              <w:jc w:val="center"/>
              <w:rPr>
                <w:sz w:val="18"/>
                <w:szCs w:val="18"/>
              </w:rPr>
            </w:pPr>
            <w:r>
              <w:rPr>
                <w:sz w:val="18"/>
                <w:szCs w:val="18"/>
              </w:rPr>
              <w:t>-0.01</w:t>
            </w:r>
            <w:r w:rsidR="001600BF">
              <w:rPr>
                <w:sz w:val="18"/>
                <w:szCs w:val="18"/>
              </w:rPr>
              <w:t>6</w:t>
            </w:r>
            <w:r>
              <w:rPr>
                <w:sz w:val="18"/>
                <w:szCs w:val="18"/>
              </w:rPr>
              <w:t xml:space="preserve"> (-</w:t>
            </w:r>
            <w:r w:rsidR="001600BF">
              <w:rPr>
                <w:sz w:val="18"/>
                <w:szCs w:val="18"/>
              </w:rPr>
              <w:t>1.25</w:t>
            </w:r>
            <w:r>
              <w:rPr>
                <w:sz w:val="18"/>
                <w:szCs w:val="18"/>
              </w:rPr>
              <w:t>)</w:t>
            </w:r>
          </w:p>
        </w:tc>
        <w:tc>
          <w:tcPr>
            <w:tcW w:w="3150" w:type="dxa"/>
          </w:tcPr>
          <w:p w:rsidR="00B347B9" w:rsidRPr="00E311CC" w:rsidRDefault="00B347B9" w:rsidP="00B347B9">
            <w:pPr>
              <w:jc w:val="center"/>
              <w:rPr>
                <w:sz w:val="18"/>
                <w:szCs w:val="18"/>
              </w:rPr>
            </w:pPr>
            <w:r>
              <w:rPr>
                <w:sz w:val="18"/>
                <w:szCs w:val="18"/>
              </w:rPr>
              <w:t>0.0</w:t>
            </w:r>
            <w:r w:rsidR="00925D5F">
              <w:rPr>
                <w:sz w:val="18"/>
                <w:szCs w:val="18"/>
              </w:rPr>
              <w:t>49</w:t>
            </w:r>
            <w:r>
              <w:rPr>
                <w:sz w:val="18"/>
                <w:szCs w:val="18"/>
              </w:rPr>
              <w:t xml:space="preserve"> (3.</w:t>
            </w:r>
            <w:r w:rsidR="00925D5F">
              <w:rPr>
                <w:sz w:val="18"/>
                <w:szCs w:val="18"/>
              </w:rPr>
              <w:t>45</w:t>
            </w:r>
            <w:r>
              <w:rPr>
                <w:sz w:val="18"/>
                <w:szCs w:val="18"/>
              </w:rPr>
              <w:t>)**</w:t>
            </w:r>
          </w:p>
        </w:tc>
      </w:tr>
      <w:tr w:rsidR="00B347B9" w:rsidTr="00D41394">
        <w:tc>
          <w:tcPr>
            <w:tcW w:w="2605" w:type="dxa"/>
          </w:tcPr>
          <w:p w:rsidR="00B347B9" w:rsidRPr="00E311CC" w:rsidRDefault="00B347B9" w:rsidP="00B347B9">
            <w:pPr>
              <w:rPr>
                <w:i/>
                <w:sz w:val="18"/>
                <w:szCs w:val="18"/>
              </w:rPr>
            </w:pPr>
            <w:r w:rsidRPr="00E311CC">
              <w:rPr>
                <w:i/>
                <w:sz w:val="18"/>
                <w:szCs w:val="18"/>
              </w:rPr>
              <w:t>Court yard</w:t>
            </w:r>
          </w:p>
        </w:tc>
        <w:tc>
          <w:tcPr>
            <w:tcW w:w="3060" w:type="dxa"/>
          </w:tcPr>
          <w:p w:rsidR="00B347B9" w:rsidRPr="00E311CC" w:rsidRDefault="00B347B9" w:rsidP="00B347B9">
            <w:pPr>
              <w:jc w:val="center"/>
              <w:rPr>
                <w:sz w:val="18"/>
                <w:szCs w:val="18"/>
              </w:rPr>
            </w:pPr>
            <w:r>
              <w:rPr>
                <w:sz w:val="18"/>
                <w:szCs w:val="18"/>
              </w:rPr>
              <w:t>0.0</w:t>
            </w:r>
            <w:r w:rsidR="001600BF">
              <w:rPr>
                <w:sz w:val="18"/>
                <w:szCs w:val="18"/>
              </w:rPr>
              <w:t>48</w:t>
            </w:r>
            <w:r>
              <w:rPr>
                <w:sz w:val="18"/>
                <w:szCs w:val="18"/>
              </w:rPr>
              <w:t xml:space="preserve"> (2.7</w:t>
            </w:r>
            <w:r w:rsidR="001600BF">
              <w:rPr>
                <w:sz w:val="18"/>
                <w:szCs w:val="18"/>
              </w:rPr>
              <w:t>1</w:t>
            </w:r>
            <w:r>
              <w:rPr>
                <w:sz w:val="18"/>
                <w:szCs w:val="18"/>
              </w:rPr>
              <w:t>)**</w:t>
            </w:r>
          </w:p>
        </w:tc>
        <w:tc>
          <w:tcPr>
            <w:tcW w:w="3150" w:type="dxa"/>
          </w:tcPr>
          <w:p w:rsidR="00B347B9" w:rsidRPr="00E311CC" w:rsidRDefault="00B347B9" w:rsidP="00B347B9">
            <w:pPr>
              <w:jc w:val="center"/>
              <w:rPr>
                <w:sz w:val="18"/>
                <w:szCs w:val="18"/>
              </w:rPr>
            </w:pPr>
            <w:r>
              <w:rPr>
                <w:sz w:val="18"/>
                <w:szCs w:val="18"/>
              </w:rPr>
              <w:t>0.0</w:t>
            </w:r>
            <w:r w:rsidR="00B534D8">
              <w:rPr>
                <w:sz w:val="18"/>
                <w:szCs w:val="18"/>
              </w:rPr>
              <w:t>82</w:t>
            </w:r>
            <w:r>
              <w:rPr>
                <w:sz w:val="18"/>
                <w:szCs w:val="18"/>
              </w:rPr>
              <w:t xml:space="preserve"> (</w:t>
            </w:r>
            <w:r w:rsidR="00B534D8">
              <w:rPr>
                <w:sz w:val="18"/>
                <w:szCs w:val="18"/>
              </w:rPr>
              <w:t>4.13</w:t>
            </w:r>
            <w:r>
              <w:rPr>
                <w:sz w:val="18"/>
                <w:szCs w:val="18"/>
              </w:rPr>
              <w:t>)**</w:t>
            </w:r>
          </w:p>
        </w:tc>
      </w:tr>
      <w:tr w:rsidR="00B347B9" w:rsidTr="00D41394">
        <w:tc>
          <w:tcPr>
            <w:tcW w:w="2605" w:type="dxa"/>
          </w:tcPr>
          <w:p w:rsidR="00B347B9" w:rsidRPr="00E311CC" w:rsidRDefault="00B347B9" w:rsidP="00B347B9">
            <w:pPr>
              <w:rPr>
                <w:i/>
                <w:sz w:val="18"/>
                <w:szCs w:val="18"/>
              </w:rPr>
            </w:pPr>
            <w:r w:rsidRPr="00E311CC">
              <w:rPr>
                <w:i/>
                <w:sz w:val="18"/>
                <w:szCs w:val="18"/>
              </w:rPr>
              <w:t>Bank</w:t>
            </w:r>
          </w:p>
        </w:tc>
        <w:tc>
          <w:tcPr>
            <w:tcW w:w="3060" w:type="dxa"/>
          </w:tcPr>
          <w:p w:rsidR="00B347B9" w:rsidRPr="00E311CC" w:rsidRDefault="00B347B9" w:rsidP="00B347B9">
            <w:pPr>
              <w:jc w:val="center"/>
              <w:rPr>
                <w:sz w:val="18"/>
                <w:szCs w:val="18"/>
              </w:rPr>
            </w:pPr>
            <w:r>
              <w:rPr>
                <w:sz w:val="18"/>
                <w:szCs w:val="18"/>
              </w:rPr>
              <w:t>0.04</w:t>
            </w:r>
            <w:r w:rsidR="001600BF">
              <w:rPr>
                <w:sz w:val="18"/>
                <w:szCs w:val="18"/>
              </w:rPr>
              <w:t>7</w:t>
            </w:r>
            <w:r>
              <w:rPr>
                <w:sz w:val="18"/>
                <w:szCs w:val="18"/>
              </w:rPr>
              <w:t xml:space="preserve"> (4.</w:t>
            </w:r>
            <w:r w:rsidR="001600BF">
              <w:rPr>
                <w:sz w:val="18"/>
                <w:szCs w:val="18"/>
              </w:rPr>
              <w:t>63</w:t>
            </w:r>
            <w:r>
              <w:rPr>
                <w:sz w:val="18"/>
                <w:szCs w:val="18"/>
              </w:rPr>
              <w:t>)**</w:t>
            </w:r>
          </w:p>
        </w:tc>
        <w:tc>
          <w:tcPr>
            <w:tcW w:w="3150" w:type="dxa"/>
          </w:tcPr>
          <w:p w:rsidR="00B347B9" w:rsidRPr="00E311CC" w:rsidRDefault="00B347B9" w:rsidP="00B347B9">
            <w:pPr>
              <w:jc w:val="center"/>
              <w:rPr>
                <w:sz w:val="18"/>
                <w:szCs w:val="18"/>
              </w:rPr>
            </w:pPr>
            <w:r>
              <w:rPr>
                <w:sz w:val="18"/>
                <w:szCs w:val="18"/>
              </w:rPr>
              <w:t>0.0</w:t>
            </w:r>
            <w:r w:rsidR="00B534D8">
              <w:rPr>
                <w:sz w:val="18"/>
                <w:szCs w:val="18"/>
              </w:rPr>
              <w:t>43</w:t>
            </w:r>
            <w:r>
              <w:rPr>
                <w:sz w:val="18"/>
                <w:szCs w:val="18"/>
              </w:rPr>
              <w:t xml:space="preserve"> (3.</w:t>
            </w:r>
            <w:r w:rsidR="00B534D8">
              <w:rPr>
                <w:sz w:val="18"/>
                <w:szCs w:val="18"/>
              </w:rPr>
              <w:t>79</w:t>
            </w:r>
            <w:r>
              <w:rPr>
                <w:sz w:val="18"/>
                <w:szCs w:val="18"/>
              </w:rPr>
              <w:t>)**</w:t>
            </w:r>
          </w:p>
        </w:tc>
      </w:tr>
      <w:tr w:rsidR="00B347B9" w:rsidTr="00D41394">
        <w:tc>
          <w:tcPr>
            <w:tcW w:w="2605" w:type="dxa"/>
          </w:tcPr>
          <w:p w:rsidR="00B347B9" w:rsidRPr="00E311CC" w:rsidRDefault="00B347B9" w:rsidP="00B347B9">
            <w:pPr>
              <w:rPr>
                <w:i/>
                <w:sz w:val="18"/>
                <w:szCs w:val="18"/>
              </w:rPr>
            </w:pPr>
            <w:r w:rsidRPr="00E311CC">
              <w:rPr>
                <w:i/>
                <w:sz w:val="18"/>
                <w:szCs w:val="18"/>
              </w:rPr>
              <w:t>24 hour</w:t>
            </w:r>
          </w:p>
        </w:tc>
        <w:tc>
          <w:tcPr>
            <w:tcW w:w="3060" w:type="dxa"/>
          </w:tcPr>
          <w:p w:rsidR="00B347B9" w:rsidRPr="00E311CC" w:rsidRDefault="00B347B9" w:rsidP="00B347B9">
            <w:pPr>
              <w:jc w:val="center"/>
              <w:rPr>
                <w:sz w:val="18"/>
                <w:szCs w:val="18"/>
              </w:rPr>
            </w:pPr>
            <w:r>
              <w:rPr>
                <w:sz w:val="18"/>
                <w:szCs w:val="18"/>
              </w:rPr>
              <w:t>0.02</w:t>
            </w:r>
            <w:r w:rsidR="001600BF">
              <w:rPr>
                <w:sz w:val="18"/>
                <w:szCs w:val="18"/>
              </w:rPr>
              <w:t>6</w:t>
            </w:r>
            <w:r>
              <w:rPr>
                <w:sz w:val="18"/>
                <w:szCs w:val="18"/>
              </w:rPr>
              <w:t xml:space="preserve"> (2.</w:t>
            </w:r>
            <w:r w:rsidR="001600BF">
              <w:rPr>
                <w:sz w:val="18"/>
                <w:szCs w:val="18"/>
              </w:rPr>
              <w:t>5</w:t>
            </w:r>
            <w:r>
              <w:rPr>
                <w:sz w:val="18"/>
                <w:szCs w:val="18"/>
              </w:rPr>
              <w:t>3)*</w:t>
            </w:r>
          </w:p>
        </w:tc>
        <w:tc>
          <w:tcPr>
            <w:tcW w:w="3150" w:type="dxa"/>
          </w:tcPr>
          <w:p w:rsidR="00B347B9" w:rsidRPr="00E311CC" w:rsidRDefault="00B347B9" w:rsidP="00B347B9">
            <w:pPr>
              <w:jc w:val="center"/>
              <w:rPr>
                <w:sz w:val="18"/>
                <w:szCs w:val="18"/>
              </w:rPr>
            </w:pPr>
            <w:r>
              <w:rPr>
                <w:sz w:val="18"/>
                <w:szCs w:val="18"/>
              </w:rPr>
              <w:t>-0.00</w:t>
            </w:r>
            <w:r w:rsidR="00B534D8">
              <w:rPr>
                <w:sz w:val="18"/>
                <w:szCs w:val="18"/>
              </w:rPr>
              <w:t>4</w:t>
            </w:r>
            <w:r>
              <w:rPr>
                <w:sz w:val="18"/>
                <w:szCs w:val="18"/>
              </w:rPr>
              <w:t xml:space="preserve"> (-0.</w:t>
            </w:r>
            <w:r w:rsidR="00B534D8">
              <w:rPr>
                <w:sz w:val="18"/>
                <w:szCs w:val="18"/>
              </w:rPr>
              <w:t>39</w:t>
            </w:r>
            <w:r>
              <w:rPr>
                <w:sz w:val="18"/>
                <w:szCs w:val="18"/>
              </w:rPr>
              <w:t>)</w:t>
            </w:r>
          </w:p>
        </w:tc>
      </w:tr>
      <w:tr w:rsidR="00B347B9" w:rsidTr="00D41394">
        <w:tc>
          <w:tcPr>
            <w:tcW w:w="2605" w:type="dxa"/>
          </w:tcPr>
          <w:p w:rsidR="00B347B9" w:rsidRPr="00E311CC" w:rsidRDefault="00B347B9" w:rsidP="00B347B9">
            <w:pPr>
              <w:rPr>
                <w:i/>
                <w:sz w:val="18"/>
                <w:szCs w:val="18"/>
              </w:rPr>
            </w:pPr>
            <w:r w:rsidRPr="00E311CC">
              <w:rPr>
                <w:i/>
                <w:sz w:val="18"/>
                <w:szCs w:val="18"/>
              </w:rPr>
              <w:t>Concierge</w:t>
            </w:r>
          </w:p>
        </w:tc>
        <w:tc>
          <w:tcPr>
            <w:tcW w:w="3060" w:type="dxa"/>
          </w:tcPr>
          <w:p w:rsidR="00B347B9" w:rsidRPr="00E311CC" w:rsidRDefault="00B347B9" w:rsidP="00B347B9">
            <w:pPr>
              <w:jc w:val="center"/>
              <w:rPr>
                <w:sz w:val="18"/>
                <w:szCs w:val="18"/>
              </w:rPr>
            </w:pPr>
            <w:r>
              <w:rPr>
                <w:sz w:val="18"/>
                <w:szCs w:val="18"/>
              </w:rPr>
              <w:t>-0.00</w:t>
            </w:r>
            <w:r w:rsidR="001600BF">
              <w:rPr>
                <w:sz w:val="18"/>
                <w:szCs w:val="18"/>
              </w:rPr>
              <w:t>0</w:t>
            </w:r>
            <w:r>
              <w:rPr>
                <w:sz w:val="18"/>
                <w:szCs w:val="18"/>
              </w:rPr>
              <w:t xml:space="preserve"> (-0.</w:t>
            </w:r>
            <w:r w:rsidR="001600BF">
              <w:rPr>
                <w:sz w:val="18"/>
                <w:szCs w:val="18"/>
              </w:rPr>
              <w:t>03</w:t>
            </w:r>
            <w:r>
              <w:rPr>
                <w:sz w:val="18"/>
                <w:szCs w:val="18"/>
              </w:rPr>
              <w:t>)</w:t>
            </w:r>
          </w:p>
        </w:tc>
        <w:tc>
          <w:tcPr>
            <w:tcW w:w="3150" w:type="dxa"/>
          </w:tcPr>
          <w:p w:rsidR="00B347B9" w:rsidRPr="00E311CC" w:rsidRDefault="00B347B9" w:rsidP="00B347B9">
            <w:pPr>
              <w:jc w:val="center"/>
              <w:rPr>
                <w:sz w:val="18"/>
                <w:szCs w:val="18"/>
              </w:rPr>
            </w:pPr>
            <w:r>
              <w:rPr>
                <w:sz w:val="18"/>
                <w:szCs w:val="18"/>
              </w:rPr>
              <w:t>-0.0</w:t>
            </w:r>
            <w:r w:rsidR="00B534D8">
              <w:rPr>
                <w:sz w:val="18"/>
                <w:szCs w:val="18"/>
              </w:rPr>
              <w:t>07</w:t>
            </w:r>
            <w:r>
              <w:rPr>
                <w:sz w:val="18"/>
                <w:szCs w:val="18"/>
              </w:rPr>
              <w:t xml:space="preserve"> (-0.</w:t>
            </w:r>
            <w:r w:rsidR="00B534D8">
              <w:rPr>
                <w:sz w:val="18"/>
                <w:szCs w:val="18"/>
              </w:rPr>
              <w:t>70</w:t>
            </w:r>
            <w:r>
              <w:rPr>
                <w:sz w:val="18"/>
                <w:szCs w:val="18"/>
              </w:rPr>
              <w:t>)</w:t>
            </w:r>
          </w:p>
        </w:tc>
      </w:tr>
      <w:tr w:rsidR="00B347B9" w:rsidTr="00D41394">
        <w:tc>
          <w:tcPr>
            <w:tcW w:w="2605" w:type="dxa"/>
          </w:tcPr>
          <w:p w:rsidR="00B347B9" w:rsidRPr="00E311CC" w:rsidRDefault="00B347B9" w:rsidP="00B347B9">
            <w:pPr>
              <w:rPr>
                <w:i/>
                <w:sz w:val="18"/>
                <w:szCs w:val="18"/>
              </w:rPr>
            </w:pPr>
            <w:r w:rsidRPr="00E311CC">
              <w:rPr>
                <w:i/>
                <w:sz w:val="18"/>
                <w:szCs w:val="18"/>
              </w:rPr>
              <w:t>Controlled access</w:t>
            </w:r>
          </w:p>
        </w:tc>
        <w:tc>
          <w:tcPr>
            <w:tcW w:w="3060" w:type="dxa"/>
          </w:tcPr>
          <w:p w:rsidR="00B347B9" w:rsidRPr="00E311CC" w:rsidRDefault="00B347B9" w:rsidP="00B347B9">
            <w:pPr>
              <w:jc w:val="center"/>
              <w:rPr>
                <w:sz w:val="18"/>
                <w:szCs w:val="18"/>
              </w:rPr>
            </w:pPr>
            <w:r>
              <w:rPr>
                <w:sz w:val="18"/>
                <w:szCs w:val="18"/>
              </w:rPr>
              <w:t>0.0</w:t>
            </w:r>
            <w:r w:rsidR="001600BF">
              <w:rPr>
                <w:sz w:val="18"/>
                <w:szCs w:val="18"/>
              </w:rPr>
              <w:t>24</w:t>
            </w:r>
            <w:r>
              <w:rPr>
                <w:sz w:val="18"/>
                <w:szCs w:val="18"/>
              </w:rPr>
              <w:t xml:space="preserve"> (1.</w:t>
            </w:r>
            <w:r w:rsidR="001600BF">
              <w:rPr>
                <w:sz w:val="18"/>
                <w:szCs w:val="18"/>
              </w:rPr>
              <w:t>52</w:t>
            </w:r>
            <w:r>
              <w:rPr>
                <w:sz w:val="18"/>
                <w:szCs w:val="18"/>
              </w:rPr>
              <w:t>)</w:t>
            </w:r>
          </w:p>
        </w:tc>
        <w:tc>
          <w:tcPr>
            <w:tcW w:w="3150" w:type="dxa"/>
          </w:tcPr>
          <w:p w:rsidR="00B347B9" w:rsidRPr="00E311CC" w:rsidRDefault="00B347B9" w:rsidP="00B347B9">
            <w:pPr>
              <w:jc w:val="center"/>
              <w:rPr>
                <w:sz w:val="18"/>
                <w:szCs w:val="18"/>
              </w:rPr>
            </w:pPr>
            <w:r>
              <w:rPr>
                <w:sz w:val="18"/>
                <w:szCs w:val="18"/>
              </w:rPr>
              <w:t>0.05</w:t>
            </w:r>
            <w:r w:rsidR="00B534D8">
              <w:rPr>
                <w:sz w:val="18"/>
                <w:szCs w:val="18"/>
              </w:rPr>
              <w:t>3</w:t>
            </w:r>
            <w:r>
              <w:rPr>
                <w:sz w:val="18"/>
                <w:szCs w:val="18"/>
              </w:rPr>
              <w:t xml:space="preserve"> (3.0</w:t>
            </w:r>
            <w:r w:rsidR="00B534D8">
              <w:rPr>
                <w:sz w:val="18"/>
                <w:szCs w:val="18"/>
              </w:rPr>
              <w:t>3</w:t>
            </w:r>
            <w:r>
              <w:rPr>
                <w:sz w:val="18"/>
                <w:szCs w:val="18"/>
              </w:rPr>
              <w:t>)**</w:t>
            </w:r>
          </w:p>
        </w:tc>
      </w:tr>
      <w:tr w:rsidR="00B347B9" w:rsidTr="00D41394">
        <w:tc>
          <w:tcPr>
            <w:tcW w:w="2605" w:type="dxa"/>
          </w:tcPr>
          <w:p w:rsidR="00B347B9" w:rsidRPr="00E311CC" w:rsidRDefault="00B347B9" w:rsidP="00B347B9">
            <w:pPr>
              <w:rPr>
                <w:i/>
                <w:sz w:val="18"/>
                <w:szCs w:val="18"/>
              </w:rPr>
            </w:pPr>
            <w:r w:rsidRPr="00E311CC">
              <w:rPr>
                <w:i/>
                <w:sz w:val="18"/>
                <w:szCs w:val="18"/>
              </w:rPr>
              <w:t>Conference</w:t>
            </w:r>
          </w:p>
        </w:tc>
        <w:tc>
          <w:tcPr>
            <w:tcW w:w="3060" w:type="dxa"/>
          </w:tcPr>
          <w:p w:rsidR="00B347B9" w:rsidRPr="00E311CC" w:rsidRDefault="00B347B9" w:rsidP="00B347B9">
            <w:pPr>
              <w:jc w:val="center"/>
              <w:rPr>
                <w:sz w:val="18"/>
                <w:szCs w:val="18"/>
              </w:rPr>
            </w:pPr>
            <w:r>
              <w:rPr>
                <w:sz w:val="18"/>
                <w:szCs w:val="18"/>
              </w:rPr>
              <w:t>-0.01</w:t>
            </w:r>
            <w:r w:rsidR="001600BF">
              <w:rPr>
                <w:sz w:val="18"/>
                <w:szCs w:val="18"/>
              </w:rPr>
              <w:t>3</w:t>
            </w:r>
            <w:r>
              <w:rPr>
                <w:sz w:val="18"/>
                <w:szCs w:val="18"/>
              </w:rPr>
              <w:t xml:space="preserve"> (-</w:t>
            </w:r>
            <w:r w:rsidR="001600BF">
              <w:rPr>
                <w:sz w:val="18"/>
                <w:szCs w:val="18"/>
              </w:rPr>
              <w:t>1.02</w:t>
            </w:r>
            <w:r>
              <w:rPr>
                <w:sz w:val="18"/>
                <w:szCs w:val="18"/>
              </w:rPr>
              <w:t>)</w:t>
            </w:r>
          </w:p>
        </w:tc>
        <w:tc>
          <w:tcPr>
            <w:tcW w:w="3150" w:type="dxa"/>
          </w:tcPr>
          <w:p w:rsidR="00B347B9" w:rsidRPr="00E311CC" w:rsidRDefault="00B347B9" w:rsidP="00B347B9">
            <w:pPr>
              <w:jc w:val="center"/>
              <w:rPr>
                <w:sz w:val="18"/>
                <w:szCs w:val="18"/>
              </w:rPr>
            </w:pPr>
            <w:r>
              <w:rPr>
                <w:sz w:val="18"/>
                <w:szCs w:val="18"/>
              </w:rPr>
              <w:t>-0.00</w:t>
            </w:r>
            <w:r w:rsidR="00B534D8">
              <w:rPr>
                <w:sz w:val="18"/>
                <w:szCs w:val="18"/>
              </w:rPr>
              <w:t>5</w:t>
            </w:r>
            <w:r>
              <w:rPr>
                <w:sz w:val="18"/>
                <w:szCs w:val="18"/>
              </w:rPr>
              <w:t xml:space="preserve"> (-0.</w:t>
            </w:r>
            <w:r w:rsidR="00B534D8">
              <w:rPr>
                <w:sz w:val="18"/>
                <w:szCs w:val="18"/>
              </w:rPr>
              <w:t>33</w:t>
            </w:r>
            <w:r>
              <w:rPr>
                <w:sz w:val="18"/>
                <w:szCs w:val="18"/>
              </w:rPr>
              <w:t>)</w:t>
            </w:r>
          </w:p>
        </w:tc>
      </w:tr>
      <w:tr w:rsidR="00B347B9" w:rsidTr="00D41394">
        <w:tc>
          <w:tcPr>
            <w:tcW w:w="2605" w:type="dxa"/>
          </w:tcPr>
          <w:p w:rsidR="00B347B9" w:rsidRPr="00E311CC" w:rsidRDefault="00B347B9" w:rsidP="00B347B9">
            <w:pPr>
              <w:rPr>
                <w:i/>
                <w:sz w:val="18"/>
                <w:szCs w:val="18"/>
              </w:rPr>
            </w:pPr>
            <w:r w:rsidRPr="00E311CC">
              <w:rPr>
                <w:i/>
                <w:sz w:val="18"/>
                <w:szCs w:val="18"/>
              </w:rPr>
              <w:t>Convenience store</w:t>
            </w:r>
          </w:p>
        </w:tc>
        <w:tc>
          <w:tcPr>
            <w:tcW w:w="3060" w:type="dxa"/>
          </w:tcPr>
          <w:p w:rsidR="00B347B9" w:rsidRPr="00E311CC" w:rsidRDefault="00B347B9" w:rsidP="00B347B9">
            <w:pPr>
              <w:jc w:val="center"/>
              <w:rPr>
                <w:sz w:val="18"/>
                <w:szCs w:val="18"/>
              </w:rPr>
            </w:pPr>
            <w:r>
              <w:rPr>
                <w:sz w:val="18"/>
                <w:szCs w:val="18"/>
              </w:rPr>
              <w:t>0.0</w:t>
            </w:r>
            <w:r w:rsidR="001600BF">
              <w:rPr>
                <w:sz w:val="18"/>
                <w:szCs w:val="18"/>
              </w:rPr>
              <w:t>27</w:t>
            </w:r>
            <w:r>
              <w:rPr>
                <w:sz w:val="18"/>
                <w:szCs w:val="18"/>
              </w:rPr>
              <w:t xml:space="preserve"> (</w:t>
            </w:r>
            <w:r w:rsidR="001600BF">
              <w:rPr>
                <w:sz w:val="18"/>
                <w:szCs w:val="18"/>
              </w:rPr>
              <w:t>1.63</w:t>
            </w:r>
            <w:r>
              <w:rPr>
                <w:sz w:val="18"/>
                <w:szCs w:val="18"/>
              </w:rPr>
              <w:t>)</w:t>
            </w:r>
          </w:p>
        </w:tc>
        <w:tc>
          <w:tcPr>
            <w:tcW w:w="3150" w:type="dxa"/>
          </w:tcPr>
          <w:p w:rsidR="00B347B9" w:rsidRPr="00E311CC" w:rsidRDefault="00B347B9" w:rsidP="00B347B9">
            <w:pPr>
              <w:jc w:val="center"/>
              <w:rPr>
                <w:sz w:val="18"/>
                <w:szCs w:val="18"/>
              </w:rPr>
            </w:pPr>
            <w:r>
              <w:rPr>
                <w:sz w:val="18"/>
                <w:szCs w:val="18"/>
              </w:rPr>
              <w:t>0.0</w:t>
            </w:r>
            <w:r w:rsidR="00B534D8">
              <w:rPr>
                <w:sz w:val="18"/>
                <w:szCs w:val="18"/>
              </w:rPr>
              <w:t>25</w:t>
            </w:r>
            <w:r>
              <w:rPr>
                <w:sz w:val="18"/>
                <w:szCs w:val="18"/>
              </w:rPr>
              <w:t xml:space="preserve"> (1.</w:t>
            </w:r>
            <w:r w:rsidR="00B534D8">
              <w:rPr>
                <w:sz w:val="18"/>
                <w:szCs w:val="18"/>
              </w:rPr>
              <w:t>35</w:t>
            </w:r>
            <w:r>
              <w:rPr>
                <w:sz w:val="18"/>
                <w:szCs w:val="18"/>
              </w:rPr>
              <w:t>)</w:t>
            </w:r>
          </w:p>
        </w:tc>
      </w:tr>
      <w:tr w:rsidR="00B347B9" w:rsidTr="00D41394">
        <w:tc>
          <w:tcPr>
            <w:tcW w:w="2605" w:type="dxa"/>
          </w:tcPr>
          <w:p w:rsidR="00B347B9" w:rsidRPr="00E311CC" w:rsidRDefault="00B347B9" w:rsidP="00B347B9">
            <w:pPr>
              <w:rPr>
                <w:i/>
                <w:sz w:val="18"/>
                <w:szCs w:val="18"/>
              </w:rPr>
            </w:pPr>
            <w:r w:rsidRPr="00E311CC">
              <w:rPr>
                <w:i/>
                <w:sz w:val="18"/>
                <w:szCs w:val="18"/>
              </w:rPr>
              <w:t>Day care</w:t>
            </w:r>
          </w:p>
        </w:tc>
        <w:tc>
          <w:tcPr>
            <w:tcW w:w="3060" w:type="dxa"/>
          </w:tcPr>
          <w:p w:rsidR="00B347B9" w:rsidRPr="00E311CC" w:rsidRDefault="00B347B9" w:rsidP="00B347B9">
            <w:pPr>
              <w:jc w:val="center"/>
              <w:rPr>
                <w:sz w:val="18"/>
                <w:szCs w:val="18"/>
              </w:rPr>
            </w:pPr>
            <w:r>
              <w:rPr>
                <w:sz w:val="18"/>
                <w:szCs w:val="18"/>
              </w:rPr>
              <w:t>0.0</w:t>
            </w:r>
            <w:r w:rsidR="001600BF">
              <w:rPr>
                <w:sz w:val="18"/>
                <w:szCs w:val="18"/>
              </w:rPr>
              <w:t>27</w:t>
            </w:r>
            <w:r>
              <w:rPr>
                <w:sz w:val="18"/>
                <w:szCs w:val="18"/>
              </w:rPr>
              <w:t xml:space="preserve"> (0.</w:t>
            </w:r>
            <w:r w:rsidR="001600BF">
              <w:rPr>
                <w:sz w:val="18"/>
                <w:szCs w:val="18"/>
              </w:rPr>
              <w:t>65</w:t>
            </w:r>
            <w:r>
              <w:rPr>
                <w:sz w:val="18"/>
                <w:szCs w:val="18"/>
              </w:rPr>
              <w:t>)</w:t>
            </w:r>
          </w:p>
        </w:tc>
        <w:tc>
          <w:tcPr>
            <w:tcW w:w="3150" w:type="dxa"/>
          </w:tcPr>
          <w:p w:rsidR="00B347B9" w:rsidRPr="00E311CC" w:rsidRDefault="00B347B9" w:rsidP="00B347B9">
            <w:pPr>
              <w:jc w:val="center"/>
              <w:rPr>
                <w:sz w:val="18"/>
                <w:szCs w:val="18"/>
              </w:rPr>
            </w:pPr>
            <w:r>
              <w:rPr>
                <w:sz w:val="18"/>
                <w:szCs w:val="18"/>
              </w:rPr>
              <w:t>0.006 (0.13)</w:t>
            </w:r>
          </w:p>
        </w:tc>
      </w:tr>
      <w:tr w:rsidR="00B347B9" w:rsidTr="00D41394">
        <w:tc>
          <w:tcPr>
            <w:tcW w:w="2605" w:type="dxa"/>
          </w:tcPr>
          <w:p w:rsidR="00B347B9" w:rsidRPr="00E311CC" w:rsidRDefault="00B347B9" w:rsidP="00B347B9">
            <w:pPr>
              <w:rPr>
                <w:i/>
                <w:sz w:val="18"/>
                <w:szCs w:val="18"/>
              </w:rPr>
            </w:pPr>
            <w:r w:rsidRPr="00E311CC">
              <w:rPr>
                <w:i/>
                <w:sz w:val="18"/>
                <w:szCs w:val="18"/>
              </w:rPr>
              <w:t>Food court</w:t>
            </w:r>
          </w:p>
        </w:tc>
        <w:tc>
          <w:tcPr>
            <w:tcW w:w="3060" w:type="dxa"/>
          </w:tcPr>
          <w:p w:rsidR="00B347B9" w:rsidRPr="00E311CC" w:rsidRDefault="00B347B9" w:rsidP="00B347B9">
            <w:pPr>
              <w:jc w:val="center"/>
              <w:rPr>
                <w:sz w:val="18"/>
                <w:szCs w:val="18"/>
              </w:rPr>
            </w:pPr>
            <w:r>
              <w:rPr>
                <w:sz w:val="18"/>
                <w:szCs w:val="18"/>
              </w:rPr>
              <w:t>-0.</w:t>
            </w:r>
            <w:r w:rsidR="00140338">
              <w:rPr>
                <w:sz w:val="18"/>
                <w:szCs w:val="18"/>
              </w:rPr>
              <w:t>094</w:t>
            </w:r>
            <w:r>
              <w:rPr>
                <w:sz w:val="18"/>
                <w:szCs w:val="18"/>
              </w:rPr>
              <w:t xml:space="preserve"> (-2.</w:t>
            </w:r>
            <w:r w:rsidR="00140338">
              <w:rPr>
                <w:sz w:val="18"/>
                <w:szCs w:val="18"/>
              </w:rPr>
              <w:t>65</w:t>
            </w:r>
            <w:r>
              <w:rPr>
                <w:sz w:val="18"/>
                <w:szCs w:val="18"/>
              </w:rPr>
              <w:t>)**</w:t>
            </w:r>
          </w:p>
        </w:tc>
        <w:tc>
          <w:tcPr>
            <w:tcW w:w="3150" w:type="dxa"/>
          </w:tcPr>
          <w:p w:rsidR="00B347B9" w:rsidRPr="00E311CC" w:rsidRDefault="00B347B9" w:rsidP="00B347B9">
            <w:pPr>
              <w:jc w:val="center"/>
              <w:rPr>
                <w:sz w:val="18"/>
                <w:szCs w:val="18"/>
              </w:rPr>
            </w:pPr>
            <w:r>
              <w:rPr>
                <w:sz w:val="18"/>
                <w:szCs w:val="18"/>
              </w:rPr>
              <w:t>0.0</w:t>
            </w:r>
            <w:r w:rsidR="00E45EB9">
              <w:rPr>
                <w:sz w:val="18"/>
                <w:szCs w:val="18"/>
              </w:rPr>
              <w:t>68</w:t>
            </w:r>
            <w:r>
              <w:rPr>
                <w:sz w:val="18"/>
                <w:szCs w:val="18"/>
              </w:rPr>
              <w:t xml:space="preserve"> (1.</w:t>
            </w:r>
            <w:r w:rsidR="00E45EB9">
              <w:rPr>
                <w:sz w:val="18"/>
                <w:szCs w:val="18"/>
              </w:rPr>
              <w:t>72</w:t>
            </w:r>
            <w:r>
              <w:rPr>
                <w:sz w:val="18"/>
                <w:szCs w:val="18"/>
              </w:rPr>
              <w:t>)</w:t>
            </w:r>
          </w:p>
        </w:tc>
      </w:tr>
      <w:tr w:rsidR="00B347B9" w:rsidTr="00D41394">
        <w:tc>
          <w:tcPr>
            <w:tcW w:w="2605" w:type="dxa"/>
          </w:tcPr>
          <w:p w:rsidR="00B347B9" w:rsidRPr="00E311CC" w:rsidRDefault="00B347B9" w:rsidP="00B347B9">
            <w:pPr>
              <w:rPr>
                <w:i/>
                <w:sz w:val="18"/>
                <w:szCs w:val="18"/>
              </w:rPr>
            </w:pPr>
            <w:r w:rsidRPr="00E311CC">
              <w:rPr>
                <w:i/>
                <w:sz w:val="18"/>
                <w:szCs w:val="18"/>
              </w:rPr>
              <w:t>Food service</w:t>
            </w:r>
          </w:p>
        </w:tc>
        <w:tc>
          <w:tcPr>
            <w:tcW w:w="3060" w:type="dxa"/>
          </w:tcPr>
          <w:p w:rsidR="00B347B9" w:rsidRPr="00E311CC" w:rsidRDefault="00B347B9" w:rsidP="00B347B9">
            <w:pPr>
              <w:jc w:val="center"/>
              <w:rPr>
                <w:sz w:val="18"/>
                <w:szCs w:val="18"/>
              </w:rPr>
            </w:pPr>
            <w:r>
              <w:rPr>
                <w:sz w:val="18"/>
                <w:szCs w:val="18"/>
              </w:rPr>
              <w:t>-0.01</w:t>
            </w:r>
            <w:r w:rsidR="007C6B89">
              <w:rPr>
                <w:sz w:val="18"/>
                <w:szCs w:val="18"/>
              </w:rPr>
              <w:t>5</w:t>
            </w:r>
            <w:r>
              <w:rPr>
                <w:sz w:val="18"/>
                <w:szCs w:val="18"/>
              </w:rPr>
              <w:t xml:space="preserve"> (-1.</w:t>
            </w:r>
            <w:r w:rsidR="007C6B89">
              <w:rPr>
                <w:sz w:val="18"/>
                <w:szCs w:val="18"/>
              </w:rPr>
              <w:t>2</w:t>
            </w:r>
            <w:r>
              <w:rPr>
                <w:sz w:val="18"/>
                <w:szCs w:val="18"/>
              </w:rPr>
              <w:t>6)</w:t>
            </w:r>
          </w:p>
        </w:tc>
        <w:tc>
          <w:tcPr>
            <w:tcW w:w="3150" w:type="dxa"/>
          </w:tcPr>
          <w:p w:rsidR="00B347B9" w:rsidRPr="00E311CC" w:rsidRDefault="00E45EB9" w:rsidP="00B347B9">
            <w:pPr>
              <w:jc w:val="center"/>
              <w:rPr>
                <w:sz w:val="18"/>
                <w:szCs w:val="18"/>
              </w:rPr>
            </w:pPr>
            <w:r>
              <w:rPr>
                <w:sz w:val="18"/>
                <w:szCs w:val="18"/>
              </w:rPr>
              <w:t>-</w:t>
            </w:r>
            <w:r w:rsidR="00B347B9">
              <w:rPr>
                <w:sz w:val="18"/>
                <w:szCs w:val="18"/>
              </w:rPr>
              <w:t>0.00</w:t>
            </w:r>
            <w:r>
              <w:rPr>
                <w:sz w:val="18"/>
                <w:szCs w:val="18"/>
              </w:rPr>
              <w:t>8</w:t>
            </w:r>
            <w:r w:rsidR="00B347B9">
              <w:rPr>
                <w:sz w:val="18"/>
                <w:szCs w:val="18"/>
              </w:rPr>
              <w:t xml:space="preserve"> (</w:t>
            </w:r>
            <w:r>
              <w:rPr>
                <w:sz w:val="18"/>
                <w:szCs w:val="18"/>
              </w:rPr>
              <w:t>-</w:t>
            </w:r>
            <w:r w:rsidR="00B347B9">
              <w:rPr>
                <w:sz w:val="18"/>
                <w:szCs w:val="18"/>
              </w:rPr>
              <w:t>0.</w:t>
            </w:r>
            <w:r>
              <w:rPr>
                <w:sz w:val="18"/>
                <w:szCs w:val="18"/>
              </w:rPr>
              <w:t>59</w:t>
            </w:r>
            <w:r w:rsidR="00B347B9">
              <w:rPr>
                <w:sz w:val="18"/>
                <w:szCs w:val="18"/>
              </w:rPr>
              <w:t>)</w:t>
            </w:r>
          </w:p>
        </w:tc>
      </w:tr>
      <w:tr w:rsidR="00B347B9" w:rsidTr="00D41394">
        <w:tc>
          <w:tcPr>
            <w:tcW w:w="2605" w:type="dxa"/>
          </w:tcPr>
          <w:p w:rsidR="00B347B9" w:rsidRPr="00E311CC" w:rsidRDefault="00B347B9" w:rsidP="00B347B9">
            <w:pPr>
              <w:rPr>
                <w:i/>
                <w:sz w:val="18"/>
                <w:szCs w:val="18"/>
              </w:rPr>
            </w:pPr>
            <w:r w:rsidRPr="00E311CC">
              <w:rPr>
                <w:i/>
                <w:sz w:val="18"/>
                <w:szCs w:val="18"/>
              </w:rPr>
              <w:t>Kitchen</w:t>
            </w:r>
          </w:p>
        </w:tc>
        <w:tc>
          <w:tcPr>
            <w:tcW w:w="3060" w:type="dxa"/>
          </w:tcPr>
          <w:p w:rsidR="00B347B9" w:rsidRPr="00E311CC" w:rsidRDefault="00B347B9" w:rsidP="00B347B9">
            <w:pPr>
              <w:jc w:val="center"/>
              <w:rPr>
                <w:sz w:val="18"/>
                <w:szCs w:val="18"/>
              </w:rPr>
            </w:pPr>
            <w:r>
              <w:rPr>
                <w:sz w:val="18"/>
                <w:szCs w:val="18"/>
              </w:rPr>
              <w:t>-0.0</w:t>
            </w:r>
            <w:r w:rsidR="007C6B89">
              <w:rPr>
                <w:sz w:val="18"/>
                <w:szCs w:val="18"/>
              </w:rPr>
              <w:t>69</w:t>
            </w:r>
            <w:r>
              <w:rPr>
                <w:sz w:val="18"/>
                <w:szCs w:val="18"/>
              </w:rPr>
              <w:t xml:space="preserve"> (-2.</w:t>
            </w:r>
            <w:r w:rsidR="007C6B89">
              <w:rPr>
                <w:sz w:val="18"/>
                <w:szCs w:val="18"/>
              </w:rPr>
              <w:t>03</w:t>
            </w:r>
            <w:r>
              <w:rPr>
                <w:sz w:val="18"/>
                <w:szCs w:val="18"/>
              </w:rPr>
              <w:t>)*</w:t>
            </w:r>
          </w:p>
        </w:tc>
        <w:tc>
          <w:tcPr>
            <w:tcW w:w="3150" w:type="dxa"/>
          </w:tcPr>
          <w:p w:rsidR="00B347B9" w:rsidRPr="00E311CC" w:rsidRDefault="00B347B9" w:rsidP="00B347B9">
            <w:pPr>
              <w:jc w:val="center"/>
              <w:rPr>
                <w:sz w:val="18"/>
                <w:szCs w:val="18"/>
              </w:rPr>
            </w:pPr>
            <w:r>
              <w:rPr>
                <w:sz w:val="18"/>
                <w:szCs w:val="18"/>
              </w:rPr>
              <w:t>-0.0</w:t>
            </w:r>
            <w:r w:rsidR="00E45EB9">
              <w:rPr>
                <w:sz w:val="18"/>
                <w:szCs w:val="18"/>
              </w:rPr>
              <w:t>34</w:t>
            </w:r>
            <w:r>
              <w:rPr>
                <w:sz w:val="18"/>
                <w:szCs w:val="18"/>
              </w:rPr>
              <w:t xml:space="preserve"> (-</w:t>
            </w:r>
            <w:r w:rsidR="00E45EB9">
              <w:rPr>
                <w:sz w:val="18"/>
                <w:szCs w:val="18"/>
              </w:rPr>
              <w:t>0.88</w:t>
            </w:r>
            <w:r>
              <w:rPr>
                <w:sz w:val="18"/>
                <w:szCs w:val="18"/>
              </w:rPr>
              <w:t>)</w:t>
            </w:r>
          </w:p>
        </w:tc>
      </w:tr>
      <w:tr w:rsidR="00B347B9" w:rsidTr="00D41394">
        <w:tc>
          <w:tcPr>
            <w:tcW w:w="2605" w:type="dxa"/>
          </w:tcPr>
          <w:p w:rsidR="00B347B9" w:rsidRPr="00E311CC" w:rsidRDefault="00B347B9" w:rsidP="00B347B9">
            <w:pPr>
              <w:rPr>
                <w:i/>
                <w:sz w:val="18"/>
                <w:szCs w:val="18"/>
              </w:rPr>
            </w:pPr>
            <w:r w:rsidRPr="00E311CC">
              <w:rPr>
                <w:i/>
                <w:sz w:val="18"/>
                <w:szCs w:val="18"/>
              </w:rPr>
              <w:t>Restaurant</w:t>
            </w:r>
          </w:p>
        </w:tc>
        <w:tc>
          <w:tcPr>
            <w:tcW w:w="3060" w:type="dxa"/>
          </w:tcPr>
          <w:p w:rsidR="00B347B9" w:rsidRPr="00E311CC" w:rsidRDefault="00B347B9" w:rsidP="00B347B9">
            <w:pPr>
              <w:jc w:val="center"/>
              <w:rPr>
                <w:sz w:val="18"/>
                <w:szCs w:val="18"/>
              </w:rPr>
            </w:pPr>
            <w:r>
              <w:rPr>
                <w:sz w:val="18"/>
                <w:szCs w:val="18"/>
              </w:rPr>
              <w:t>0.04</w:t>
            </w:r>
            <w:r w:rsidR="007C6B89">
              <w:rPr>
                <w:sz w:val="18"/>
                <w:szCs w:val="18"/>
              </w:rPr>
              <w:t>3</w:t>
            </w:r>
            <w:r>
              <w:rPr>
                <w:sz w:val="18"/>
                <w:szCs w:val="18"/>
              </w:rPr>
              <w:t xml:space="preserve"> (4.</w:t>
            </w:r>
            <w:r w:rsidR="007C6B89">
              <w:rPr>
                <w:sz w:val="18"/>
                <w:szCs w:val="18"/>
              </w:rPr>
              <w:t>36</w:t>
            </w:r>
            <w:r>
              <w:rPr>
                <w:sz w:val="18"/>
                <w:szCs w:val="18"/>
              </w:rPr>
              <w:t>)**</w:t>
            </w:r>
          </w:p>
        </w:tc>
        <w:tc>
          <w:tcPr>
            <w:tcW w:w="3150" w:type="dxa"/>
          </w:tcPr>
          <w:p w:rsidR="00B347B9" w:rsidRPr="00E311CC" w:rsidRDefault="00B347B9" w:rsidP="00B347B9">
            <w:pPr>
              <w:jc w:val="center"/>
              <w:rPr>
                <w:sz w:val="18"/>
                <w:szCs w:val="18"/>
              </w:rPr>
            </w:pPr>
            <w:r>
              <w:rPr>
                <w:sz w:val="18"/>
                <w:szCs w:val="18"/>
              </w:rPr>
              <w:t>0.03</w:t>
            </w:r>
            <w:r w:rsidR="00E45EB9">
              <w:rPr>
                <w:sz w:val="18"/>
                <w:szCs w:val="18"/>
              </w:rPr>
              <w:t>9</w:t>
            </w:r>
            <w:r>
              <w:rPr>
                <w:sz w:val="18"/>
                <w:szCs w:val="18"/>
              </w:rPr>
              <w:t xml:space="preserve"> (3.</w:t>
            </w:r>
            <w:r w:rsidR="00E45EB9">
              <w:rPr>
                <w:sz w:val="18"/>
                <w:szCs w:val="18"/>
              </w:rPr>
              <w:t>55</w:t>
            </w:r>
            <w:r>
              <w:rPr>
                <w:sz w:val="18"/>
                <w:szCs w:val="18"/>
              </w:rPr>
              <w:t>)**</w:t>
            </w:r>
          </w:p>
        </w:tc>
      </w:tr>
      <w:tr w:rsidR="00B347B9" w:rsidTr="00D41394">
        <w:tc>
          <w:tcPr>
            <w:tcW w:w="2605" w:type="dxa"/>
          </w:tcPr>
          <w:p w:rsidR="00B347B9" w:rsidRPr="00E311CC" w:rsidRDefault="00B347B9" w:rsidP="00B347B9">
            <w:pPr>
              <w:rPr>
                <w:i/>
                <w:sz w:val="18"/>
                <w:szCs w:val="18"/>
              </w:rPr>
            </w:pPr>
            <w:r w:rsidRPr="00E311CC">
              <w:rPr>
                <w:i/>
                <w:sz w:val="18"/>
                <w:szCs w:val="18"/>
              </w:rPr>
              <w:t>Dry cleaner</w:t>
            </w:r>
          </w:p>
        </w:tc>
        <w:tc>
          <w:tcPr>
            <w:tcW w:w="3060" w:type="dxa"/>
          </w:tcPr>
          <w:p w:rsidR="00B347B9" w:rsidRPr="00E311CC" w:rsidRDefault="007C6B89" w:rsidP="00B347B9">
            <w:pPr>
              <w:jc w:val="center"/>
              <w:rPr>
                <w:sz w:val="18"/>
                <w:szCs w:val="18"/>
              </w:rPr>
            </w:pPr>
            <w:r>
              <w:rPr>
                <w:sz w:val="18"/>
                <w:szCs w:val="18"/>
              </w:rPr>
              <w:t>-</w:t>
            </w:r>
            <w:r w:rsidR="00B347B9">
              <w:rPr>
                <w:sz w:val="18"/>
                <w:szCs w:val="18"/>
              </w:rPr>
              <w:t>0.0</w:t>
            </w:r>
            <w:r>
              <w:rPr>
                <w:sz w:val="18"/>
                <w:szCs w:val="18"/>
              </w:rPr>
              <w:t>12</w:t>
            </w:r>
            <w:r w:rsidR="00B347B9">
              <w:rPr>
                <w:sz w:val="18"/>
                <w:szCs w:val="18"/>
              </w:rPr>
              <w:t xml:space="preserve"> (</w:t>
            </w:r>
            <w:r>
              <w:rPr>
                <w:sz w:val="18"/>
                <w:szCs w:val="18"/>
              </w:rPr>
              <w:t>-</w:t>
            </w:r>
            <w:r w:rsidR="00B347B9">
              <w:rPr>
                <w:sz w:val="18"/>
                <w:szCs w:val="18"/>
              </w:rPr>
              <w:t>0.</w:t>
            </w:r>
            <w:r>
              <w:rPr>
                <w:sz w:val="18"/>
                <w:szCs w:val="18"/>
              </w:rPr>
              <w:t>50</w:t>
            </w:r>
            <w:r w:rsidR="00B347B9">
              <w:rPr>
                <w:sz w:val="18"/>
                <w:szCs w:val="18"/>
              </w:rPr>
              <w:t>)</w:t>
            </w:r>
          </w:p>
        </w:tc>
        <w:tc>
          <w:tcPr>
            <w:tcW w:w="3150" w:type="dxa"/>
          </w:tcPr>
          <w:p w:rsidR="00B347B9" w:rsidRPr="00E311CC" w:rsidRDefault="00B347B9" w:rsidP="00B347B9">
            <w:pPr>
              <w:jc w:val="center"/>
              <w:rPr>
                <w:sz w:val="18"/>
                <w:szCs w:val="18"/>
              </w:rPr>
            </w:pPr>
            <w:r>
              <w:rPr>
                <w:sz w:val="18"/>
                <w:szCs w:val="18"/>
              </w:rPr>
              <w:t>0.0</w:t>
            </w:r>
            <w:r w:rsidR="00E45EB9">
              <w:rPr>
                <w:sz w:val="18"/>
                <w:szCs w:val="18"/>
              </w:rPr>
              <w:t>14</w:t>
            </w:r>
            <w:r>
              <w:rPr>
                <w:sz w:val="18"/>
                <w:szCs w:val="18"/>
              </w:rPr>
              <w:t xml:space="preserve"> (</w:t>
            </w:r>
            <w:r w:rsidR="00E45EB9">
              <w:rPr>
                <w:sz w:val="18"/>
                <w:szCs w:val="18"/>
              </w:rPr>
              <w:t>0.52</w:t>
            </w:r>
            <w:r>
              <w:rPr>
                <w:sz w:val="18"/>
                <w:szCs w:val="18"/>
              </w:rPr>
              <w:t>)</w:t>
            </w:r>
          </w:p>
        </w:tc>
      </w:tr>
      <w:tr w:rsidR="00B347B9" w:rsidTr="00D41394">
        <w:tc>
          <w:tcPr>
            <w:tcW w:w="2605" w:type="dxa"/>
          </w:tcPr>
          <w:p w:rsidR="00B347B9" w:rsidRPr="00E311CC" w:rsidRDefault="00B347B9" w:rsidP="00B347B9">
            <w:pPr>
              <w:rPr>
                <w:i/>
                <w:sz w:val="18"/>
                <w:szCs w:val="18"/>
              </w:rPr>
            </w:pPr>
            <w:r w:rsidRPr="00E311CC">
              <w:rPr>
                <w:i/>
                <w:sz w:val="18"/>
                <w:szCs w:val="18"/>
              </w:rPr>
              <w:t>Pool</w:t>
            </w:r>
          </w:p>
        </w:tc>
        <w:tc>
          <w:tcPr>
            <w:tcW w:w="3060" w:type="dxa"/>
          </w:tcPr>
          <w:p w:rsidR="00B347B9" w:rsidRPr="00E311CC" w:rsidRDefault="00B347B9" w:rsidP="00B347B9">
            <w:pPr>
              <w:jc w:val="center"/>
              <w:rPr>
                <w:sz w:val="18"/>
                <w:szCs w:val="18"/>
              </w:rPr>
            </w:pPr>
            <w:r>
              <w:rPr>
                <w:sz w:val="18"/>
                <w:szCs w:val="18"/>
              </w:rPr>
              <w:t>0.1</w:t>
            </w:r>
            <w:r w:rsidR="007C6B89">
              <w:rPr>
                <w:sz w:val="18"/>
                <w:szCs w:val="18"/>
              </w:rPr>
              <w:t>71</w:t>
            </w:r>
            <w:r>
              <w:rPr>
                <w:sz w:val="18"/>
                <w:szCs w:val="18"/>
              </w:rPr>
              <w:t xml:space="preserve"> (2.</w:t>
            </w:r>
            <w:r w:rsidR="007C6B89">
              <w:rPr>
                <w:sz w:val="18"/>
                <w:szCs w:val="18"/>
              </w:rPr>
              <w:t>55</w:t>
            </w:r>
            <w:r>
              <w:rPr>
                <w:sz w:val="18"/>
                <w:szCs w:val="18"/>
              </w:rPr>
              <w:t>)*</w:t>
            </w:r>
          </w:p>
        </w:tc>
        <w:tc>
          <w:tcPr>
            <w:tcW w:w="3150" w:type="dxa"/>
          </w:tcPr>
          <w:p w:rsidR="00B347B9" w:rsidRPr="00E311CC" w:rsidRDefault="00B347B9" w:rsidP="00B347B9">
            <w:pPr>
              <w:jc w:val="center"/>
              <w:rPr>
                <w:sz w:val="18"/>
                <w:szCs w:val="18"/>
              </w:rPr>
            </w:pPr>
            <w:r>
              <w:rPr>
                <w:sz w:val="18"/>
                <w:szCs w:val="18"/>
              </w:rPr>
              <w:t>0.0</w:t>
            </w:r>
            <w:r w:rsidR="00E45EB9">
              <w:rPr>
                <w:sz w:val="18"/>
                <w:szCs w:val="18"/>
              </w:rPr>
              <w:t>84</w:t>
            </w:r>
            <w:r>
              <w:rPr>
                <w:sz w:val="18"/>
                <w:szCs w:val="18"/>
              </w:rPr>
              <w:t xml:space="preserve"> (1.</w:t>
            </w:r>
            <w:r w:rsidR="00E45EB9">
              <w:rPr>
                <w:sz w:val="18"/>
                <w:szCs w:val="18"/>
              </w:rPr>
              <w:t>12</w:t>
            </w:r>
            <w:r>
              <w:rPr>
                <w:sz w:val="18"/>
                <w:szCs w:val="18"/>
              </w:rPr>
              <w:t>)</w:t>
            </w:r>
          </w:p>
        </w:tc>
      </w:tr>
      <w:tr w:rsidR="00B347B9" w:rsidTr="00D41394">
        <w:tc>
          <w:tcPr>
            <w:tcW w:w="2605" w:type="dxa"/>
          </w:tcPr>
          <w:p w:rsidR="00B347B9" w:rsidRPr="00E311CC" w:rsidRDefault="00B347B9" w:rsidP="00B347B9">
            <w:pPr>
              <w:rPr>
                <w:i/>
                <w:sz w:val="18"/>
                <w:szCs w:val="18"/>
              </w:rPr>
            </w:pPr>
            <w:r w:rsidRPr="00E311CC">
              <w:rPr>
                <w:i/>
                <w:sz w:val="18"/>
                <w:szCs w:val="18"/>
              </w:rPr>
              <w:t>Mail</w:t>
            </w:r>
          </w:p>
        </w:tc>
        <w:tc>
          <w:tcPr>
            <w:tcW w:w="3060" w:type="dxa"/>
          </w:tcPr>
          <w:p w:rsidR="00B347B9" w:rsidRPr="00E311CC" w:rsidRDefault="00B347B9" w:rsidP="00B347B9">
            <w:pPr>
              <w:jc w:val="center"/>
              <w:rPr>
                <w:sz w:val="18"/>
                <w:szCs w:val="18"/>
              </w:rPr>
            </w:pPr>
            <w:r>
              <w:rPr>
                <w:sz w:val="18"/>
                <w:szCs w:val="18"/>
              </w:rPr>
              <w:t>-0.0</w:t>
            </w:r>
            <w:r w:rsidR="007C6B89">
              <w:rPr>
                <w:sz w:val="18"/>
                <w:szCs w:val="18"/>
              </w:rPr>
              <w:t>14</w:t>
            </w:r>
            <w:r>
              <w:rPr>
                <w:sz w:val="18"/>
                <w:szCs w:val="18"/>
              </w:rPr>
              <w:t xml:space="preserve"> (-</w:t>
            </w:r>
            <w:r w:rsidR="007C6B89">
              <w:rPr>
                <w:sz w:val="18"/>
                <w:szCs w:val="18"/>
              </w:rPr>
              <w:t>0.73</w:t>
            </w:r>
            <w:r>
              <w:rPr>
                <w:sz w:val="18"/>
                <w:szCs w:val="18"/>
              </w:rPr>
              <w:t>)</w:t>
            </w:r>
          </w:p>
        </w:tc>
        <w:tc>
          <w:tcPr>
            <w:tcW w:w="3150" w:type="dxa"/>
          </w:tcPr>
          <w:p w:rsidR="00B347B9" w:rsidRPr="00E311CC" w:rsidRDefault="00B347B9" w:rsidP="00B347B9">
            <w:pPr>
              <w:jc w:val="center"/>
              <w:rPr>
                <w:sz w:val="18"/>
                <w:szCs w:val="18"/>
              </w:rPr>
            </w:pPr>
            <w:r>
              <w:rPr>
                <w:sz w:val="18"/>
                <w:szCs w:val="18"/>
              </w:rPr>
              <w:t>-0.0</w:t>
            </w:r>
            <w:r w:rsidR="00E45EB9">
              <w:rPr>
                <w:sz w:val="18"/>
                <w:szCs w:val="18"/>
              </w:rPr>
              <w:t>30</w:t>
            </w:r>
            <w:r>
              <w:rPr>
                <w:sz w:val="18"/>
                <w:szCs w:val="18"/>
              </w:rPr>
              <w:t xml:space="preserve"> (-</w:t>
            </w:r>
            <w:r w:rsidR="00E45EB9">
              <w:rPr>
                <w:sz w:val="18"/>
                <w:szCs w:val="18"/>
              </w:rPr>
              <w:t>1.43</w:t>
            </w:r>
            <w:r>
              <w:rPr>
                <w:sz w:val="18"/>
                <w:szCs w:val="18"/>
              </w:rPr>
              <w:t>)</w:t>
            </w:r>
          </w:p>
        </w:tc>
      </w:tr>
      <w:tr w:rsidR="00B347B9" w:rsidTr="00D41394">
        <w:tc>
          <w:tcPr>
            <w:tcW w:w="2605" w:type="dxa"/>
          </w:tcPr>
          <w:p w:rsidR="00B347B9" w:rsidRPr="00E311CC" w:rsidRDefault="00B347B9" w:rsidP="00B347B9">
            <w:pPr>
              <w:rPr>
                <w:i/>
                <w:sz w:val="18"/>
                <w:szCs w:val="18"/>
              </w:rPr>
            </w:pPr>
            <w:r w:rsidRPr="00E311CC">
              <w:rPr>
                <w:i/>
                <w:sz w:val="18"/>
                <w:szCs w:val="18"/>
              </w:rPr>
              <w:t>Mall</w:t>
            </w:r>
          </w:p>
        </w:tc>
        <w:tc>
          <w:tcPr>
            <w:tcW w:w="3060" w:type="dxa"/>
          </w:tcPr>
          <w:p w:rsidR="00B347B9" w:rsidRPr="00E311CC" w:rsidRDefault="00B347B9" w:rsidP="00B347B9">
            <w:pPr>
              <w:jc w:val="center"/>
              <w:rPr>
                <w:sz w:val="18"/>
                <w:szCs w:val="18"/>
              </w:rPr>
            </w:pPr>
            <w:r>
              <w:rPr>
                <w:sz w:val="18"/>
                <w:szCs w:val="18"/>
              </w:rPr>
              <w:t>0.0</w:t>
            </w:r>
            <w:r w:rsidR="001A2734">
              <w:rPr>
                <w:sz w:val="18"/>
                <w:szCs w:val="18"/>
              </w:rPr>
              <w:t>03</w:t>
            </w:r>
            <w:r>
              <w:rPr>
                <w:sz w:val="18"/>
                <w:szCs w:val="18"/>
              </w:rPr>
              <w:t xml:space="preserve"> (0.</w:t>
            </w:r>
            <w:r w:rsidR="001A2734">
              <w:rPr>
                <w:sz w:val="18"/>
                <w:szCs w:val="18"/>
              </w:rPr>
              <w:t>06</w:t>
            </w:r>
            <w:r>
              <w:rPr>
                <w:sz w:val="18"/>
                <w:szCs w:val="18"/>
              </w:rPr>
              <w:t>)</w:t>
            </w:r>
          </w:p>
        </w:tc>
        <w:tc>
          <w:tcPr>
            <w:tcW w:w="3150" w:type="dxa"/>
          </w:tcPr>
          <w:p w:rsidR="00B347B9" w:rsidRPr="00E311CC" w:rsidRDefault="00B347B9" w:rsidP="00B347B9">
            <w:pPr>
              <w:jc w:val="center"/>
              <w:rPr>
                <w:sz w:val="18"/>
                <w:szCs w:val="18"/>
              </w:rPr>
            </w:pPr>
            <w:r>
              <w:rPr>
                <w:sz w:val="18"/>
                <w:szCs w:val="18"/>
              </w:rPr>
              <w:t>-0.0</w:t>
            </w:r>
            <w:r w:rsidR="00E45EB9">
              <w:rPr>
                <w:sz w:val="18"/>
                <w:szCs w:val="18"/>
              </w:rPr>
              <w:t>37</w:t>
            </w:r>
            <w:r>
              <w:rPr>
                <w:sz w:val="18"/>
                <w:szCs w:val="18"/>
              </w:rPr>
              <w:t xml:space="preserve"> (-0.</w:t>
            </w:r>
            <w:r w:rsidR="00E45EB9">
              <w:rPr>
                <w:sz w:val="18"/>
                <w:szCs w:val="18"/>
              </w:rPr>
              <w:t>80</w:t>
            </w:r>
            <w:r>
              <w:rPr>
                <w:sz w:val="18"/>
                <w:szCs w:val="18"/>
              </w:rPr>
              <w:t>)</w:t>
            </w:r>
          </w:p>
        </w:tc>
      </w:tr>
      <w:tr w:rsidR="00B347B9" w:rsidTr="00D41394">
        <w:tc>
          <w:tcPr>
            <w:tcW w:w="2605" w:type="dxa"/>
          </w:tcPr>
          <w:p w:rsidR="00B347B9" w:rsidRPr="00E311CC" w:rsidRDefault="00B347B9" w:rsidP="00B347B9">
            <w:pPr>
              <w:rPr>
                <w:i/>
                <w:sz w:val="18"/>
                <w:szCs w:val="18"/>
              </w:rPr>
            </w:pPr>
            <w:r w:rsidRPr="00E311CC">
              <w:rPr>
                <w:i/>
                <w:sz w:val="18"/>
                <w:szCs w:val="18"/>
              </w:rPr>
              <w:t>Site management</w:t>
            </w:r>
          </w:p>
        </w:tc>
        <w:tc>
          <w:tcPr>
            <w:tcW w:w="3060" w:type="dxa"/>
          </w:tcPr>
          <w:p w:rsidR="00B347B9" w:rsidRPr="00E311CC" w:rsidRDefault="00B347B9" w:rsidP="00B347B9">
            <w:pPr>
              <w:jc w:val="center"/>
              <w:rPr>
                <w:sz w:val="18"/>
                <w:szCs w:val="18"/>
              </w:rPr>
            </w:pPr>
            <w:r>
              <w:rPr>
                <w:sz w:val="18"/>
                <w:szCs w:val="18"/>
              </w:rPr>
              <w:t>0.01</w:t>
            </w:r>
            <w:r w:rsidR="001A2734">
              <w:rPr>
                <w:sz w:val="18"/>
                <w:szCs w:val="18"/>
              </w:rPr>
              <w:t>6</w:t>
            </w:r>
            <w:r>
              <w:rPr>
                <w:sz w:val="18"/>
                <w:szCs w:val="18"/>
              </w:rPr>
              <w:t xml:space="preserve"> (1.</w:t>
            </w:r>
            <w:r w:rsidR="001A2734">
              <w:rPr>
                <w:sz w:val="18"/>
                <w:szCs w:val="18"/>
              </w:rPr>
              <w:t>79</w:t>
            </w:r>
            <w:r>
              <w:rPr>
                <w:sz w:val="18"/>
                <w:szCs w:val="18"/>
              </w:rPr>
              <w:t>)</w:t>
            </w:r>
          </w:p>
        </w:tc>
        <w:tc>
          <w:tcPr>
            <w:tcW w:w="3150" w:type="dxa"/>
          </w:tcPr>
          <w:p w:rsidR="00B347B9" w:rsidRPr="00E311CC" w:rsidRDefault="00B347B9" w:rsidP="00B347B9">
            <w:pPr>
              <w:jc w:val="center"/>
              <w:rPr>
                <w:sz w:val="18"/>
                <w:szCs w:val="18"/>
              </w:rPr>
            </w:pPr>
            <w:r>
              <w:rPr>
                <w:sz w:val="18"/>
                <w:szCs w:val="18"/>
              </w:rPr>
              <w:t>0.028 (2.74)**</w:t>
            </w:r>
          </w:p>
        </w:tc>
      </w:tr>
      <w:tr w:rsidR="00B347B9" w:rsidTr="00D41394">
        <w:tc>
          <w:tcPr>
            <w:tcW w:w="2605" w:type="dxa"/>
          </w:tcPr>
          <w:p w:rsidR="00B347B9" w:rsidRPr="00E311CC" w:rsidRDefault="00B347B9" w:rsidP="00B347B9">
            <w:pPr>
              <w:rPr>
                <w:i/>
                <w:sz w:val="18"/>
                <w:szCs w:val="18"/>
              </w:rPr>
            </w:pPr>
            <w:r w:rsidRPr="00E311CC">
              <w:rPr>
                <w:i/>
                <w:sz w:val="18"/>
                <w:szCs w:val="18"/>
              </w:rPr>
              <w:t>Security system</w:t>
            </w:r>
          </w:p>
        </w:tc>
        <w:tc>
          <w:tcPr>
            <w:tcW w:w="3060" w:type="dxa"/>
          </w:tcPr>
          <w:p w:rsidR="00B347B9" w:rsidRPr="00E311CC" w:rsidRDefault="001A2734" w:rsidP="00B347B9">
            <w:pPr>
              <w:jc w:val="center"/>
              <w:rPr>
                <w:sz w:val="18"/>
                <w:szCs w:val="18"/>
              </w:rPr>
            </w:pPr>
            <w:r>
              <w:rPr>
                <w:sz w:val="18"/>
                <w:szCs w:val="18"/>
              </w:rPr>
              <w:t>-</w:t>
            </w:r>
            <w:r w:rsidR="00B347B9">
              <w:rPr>
                <w:sz w:val="18"/>
                <w:szCs w:val="18"/>
              </w:rPr>
              <w:t>0.003 (</w:t>
            </w:r>
            <w:r>
              <w:rPr>
                <w:sz w:val="18"/>
                <w:szCs w:val="18"/>
              </w:rPr>
              <w:t>-</w:t>
            </w:r>
            <w:r w:rsidR="00B347B9">
              <w:rPr>
                <w:sz w:val="18"/>
                <w:szCs w:val="18"/>
              </w:rPr>
              <w:t>0.3</w:t>
            </w:r>
            <w:r>
              <w:rPr>
                <w:sz w:val="18"/>
                <w:szCs w:val="18"/>
              </w:rPr>
              <w:t>1</w:t>
            </w:r>
            <w:r w:rsidR="00B347B9">
              <w:rPr>
                <w:sz w:val="18"/>
                <w:szCs w:val="18"/>
              </w:rPr>
              <w:t>)</w:t>
            </w:r>
          </w:p>
        </w:tc>
        <w:tc>
          <w:tcPr>
            <w:tcW w:w="3150" w:type="dxa"/>
          </w:tcPr>
          <w:p w:rsidR="00B347B9" w:rsidRPr="00E311CC" w:rsidRDefault="00B347B9" w:rsidP="00B347B9">
            <w:pPr>
              <w:jc w:val="center"/>
              <w:rPr>
                <w:sz w:val="18"/>
                <w:szCs w:val="18"/>
              </w:rPr>
            </w:pPr>
            <w:r>
              <w:rPr>
                <w:sz w:val="18"/>
                <w:szCs w:val="18"/>
              </w:rPr>
              <w:t>-0.01</w:t>
            </w:r>
            <w:r w:rsidR="00E45EB9">
              <w:rPr>
                <w:sz w:val="18"/>
                <w:szCs w:val="18"/>
              </w:rPr>
              <w:t>4</w:t>
            </w:r>
            <w:r>
              <w:rPr>
                <w:sz w:val="18"/>
                <w:szCs w:val="18"/>
              </w:rPr>
              <w:t xml:space="preserve"> (-</w:t>
            </w:r>
            <w:r w:rsidR="00E45EB9">
              <w:rPr>
                <w:sz w:val="18"/>
                <w:szCs w:val="18"/>
              </w:rPr>
              <w:t>1.20</w:t>
            </w:r>
            <w:r>
              <w:rPr>
                <w:sz w:val="18"/>
                <w:szCs w:val="18"/>
              </w:rPr>
              <w:t>)</w:t>
            </w:r>
          </w:p>
        </w:tc>
      </w:tr>
      <w:tr w:rsidR="00B347B9" w:rsidTr="00D41394">
        <w:tc>
          <w:tcPr>
            <w:tcW w:w="2605" w:type="dxa"/>
          </w:tcPr>
          <w:p w:rsidR="00B347B9" w:rsidRPr="003D5773" w:rsidRDefault="00B347B9" w:rsidP="00B347B9">
            <w:pPr>
              <w:rPr>
                <w:sz w:val="18"/>
                <w:szCs w:val="18"/>
              </w:rPr>
            </w:pPr>
            <w:r>
              <w:rPr>
                <w:sz w:val="18"/>
                <w:szCs w:val="18"/>
              </w:rPr>
              <w:t>NAICS dummies</w:t>
            </w:r>
          </w:p>
        </w:tc>
        <w:tc>
          <w:tcPr>
            <w:tcW w:w="3060" w:type="dxa"/>
          </w:tcPr>
          <w:p w:rsidR="00B347B9" w:rsidRPr="00E311CC" w:rsidRDefault="00B347B9" w:rsidP="00B347B9">
            <w:pPr>
              <w:jc w:val="center"/>
              <w:rPr>
                <w:sz w:val="18"/>
                <w:szCs w:val="18"/>
              </w:rPr>
            </w:pPr>
            <w:r>
              <w:rPr>
                <w:sz w:val="18"/>
                <w:szCs w:val="18"/>
              </w:rPr>
              <w:t>Yes</w:t>
            </w:r>
          </w:p>
        </w:tc>
        <w:tc>
          <w:tcPr>
            <w:tcW w:w="3150" w:type="dxa"/>
          </w:tcPr>
          <w:p w:rsidR="00B347B9" w:rsidRPr="00E311CC" w:rsidRDefault="00B347B9" w:rsidP="00B347B9">
            <w:pPr>
              <w:jc w:val="center"/>
              <w:rPr>
                <w:sz w:val="18"/>
                <w:szCs w:val="18"/>
              </w:rPr>
            </w:pPr>
            <w:r>
              <w:rPr>
                <w:sz w:val="18"/>
                <w:szCs w:val="18"/>
              </w:rPr>
              <w:t>Yes</w:t>
            </w:r>
          </w:p>
        </w:tc>
      </w:tr>
      <w:tr w:rsidR="00B347B9" w:rsidTr="00D41394">
        <w:tc>
          <w:tcPr>
            <w:tcW w:w="2605" w:type="dxa"/>
          </w:tcPr>
          <w:p w:rsidR="00B347B9" w:rsidRPr="00E311CC" w:rsidRDefault="00B347B9" w:rsidP="00B347B9">
            <w:pPr>
              <w:rPr>
                <w:sz w:val="18"/>
                <w:szCs w:val="18"/>
              </w:rPr>
            </w:pPr>
            <w:r w:rsidRPr="00E311CC">
              <w:rPr>
                <w:sz w:val="18"/>
                <w:szCs w:val="18"/>
              </w:rPr>
              <w:t>Year dummies</w:t>
            </w:r>
          </w:p>
        </w:tc>
        <w:tc>
          <w:tcPr>
            <w:tcW w:w="3060" w:type="dxa"/>
          </w:tcPr>
          <w:p w:rsidR="00B347B9" w:rsidRPr="00E311CC" w:rsidRDefault="00B347B9" w:rsidP="00B347B9">
            <w:pPr>
              <w:jc w:val="center"/>
              <w:rPr>
                <w:sz w:val="18"/>
                <w:szCs w:val="18"/>
              </w:rPr>
            </w:pPr>
            <w:r w:rsidRPr="00E311CC">
              <w:rPr>
                <w:sz w:val="18"/>
                <w:szCs w:val="18"/>
              </w:rPr>
              <w:t>Yes</w:t>
            </w:r>
          </w:p>
        </w:tc>
        <w:tc>
          <w:tcPr>
            <w:tcW w:w="3150" w:type="dxa"/>
          </w:tcPr>
          <w:p w:rsidR="00B347B9" w:rsidRPr="00E311CC" w:rsidRDefault="00B347B9" w:rsidP="00B347B9">
            <w:pPr>
              <w:jc w:val="center"/>
              <w:rPr>
                <w:sz w:val="18"/>
                <w:szCs w:val="18"/>
              </w:rPr>
            </w:pPr>
            <w:r w:rsidRPr="00E311CC">
              <w:rPr>
                <w:sz w:val="18"/>
                <w:szCs w:val="18"/>
              </w:rPr>
              <w:t>Yes</w:t>
            </w:r>
          </w:p>
        </w:tc>
      </w:tr>
      <w:tr w:rsidR="00B347B9" w:rsidTr="00D41394">
        <w:tc>
          <w:tcPr>
            <w:tcW w:w="2605" w:type="dxa"/>
          </w:tcPr>
          <w:p w:rsidR="00B347B9" w:rsidRPr="00E311CC" w:rsidRDefault="00B347B9" w:rsidP="00B347B9">
            <w:pPr>
              <w:rPr>
                <w:sz w:val="18"/>
                <w:szCs w:val="18"/>
              </w:rPr>
            </w:pPr>
            <w:r>
              <w:rPr>
                <w:sz w:val="18"/>
                <w:szCs w:val="18"/>
              </w:rPr>
              <w:t>Submarket</w:t>
            </w:r>
            <w:r w:rsidRPr="00E311CC">
              <w:rPr>
                <w:sz w:val="18"/>
                <w:szCs w:val="18"/>
              </w:rPr>
              <w:t xml:space="preserve"> dummies</w:t>
            </w:r>
          </w:p>
        </w:tc>
        <w:tc>
          <w:tcPr>
            <w:tcW w:w="3060" w:type="dxa"/>
          </w:tcPr>
          <w:p w:rsidR="00B347B9" w:rsidRPr="00E311CC" w:rsidRDefault="00B347B9" w:rsidP="00B347B9">
            <w:pPr>
              <w:jc w:val="center"/>
              <w:rPr>
                <w:sz w:val="18"/>
                <w:szCs w:val="18"/>
              </w:rPr>
            </w:pPr>
            <w:r w:rsidRPr="00E311CC">
              <w:rPr>
                <w:sz w:val="18"/>
                <w:szCs w:val="18"/>
              </w:rPr>
              <w:t>Yes</w:t>
            </w:r>
          </w:p>
        </w:tc>
        <w:tc>
          <w:tcPr>
            <w:tcW w:w="3150" w:type="dxa"/>
          </w:tcPr>
          <w:p w:rsidR="00B347B9" w:rsidRPr="00E311CC" w:rsidRDefault="00B347B9" w:rsidP="00B347B9">
            <w:pPr>
              <w:jc w:val="center"/>
              <w:rPr>
                <w:sz w:val="18"/>
                <w:szCs w:val="18"/>
              </w:rPr>
            </w:pPr>
            <w:r w:rsidRPr="00E311CC">
              <w:rPr>
                <w:sz w:val="18"/>
                <w:szCs w:val="18"/>
              </w:rPr>
              <w:t>Yes</w:t>
            </w:r>
          </w:p>
        </w:tc>
      </w:tr>
      <w:tr w:rsidR="00B347B9" w:rsidTr="00D41394">
        <w:tc>
          <w:tcPr>
            <w:tcW w:w="2605" w:type="dxa"/>
          </w:tcPr>
          <w:p w:rsidR="00B347B9" w:rsidRPr="00E311CC" w:rsidRDefault="00B347B9" w:rsidP="00B347B9">
            <w:pPr>
              <w:rPr>
                <w:sz w:val="18"/>
                <w:szCs w:val="18"/>
              </w:rPr>
            </w:pPr>
            <w:r w:rsidRPr="00E311CC">
              <w:rPr>
                <w:sz w:val="18"/>
                <w:szCs w:val="18"/>
              </w:rPr>
              <w:t>Sample size</w:t>
            </w:r>
          </w:p>
        </w:tc>
        <w:tc>
          <w:tcPr>
            <w:tcW w:w="3060" w:type="dxa"/>
          </w:tcPr>
          <w:p w:rsidR="00B347B9" w:rsidRPr="00E311CC" w:rsidRDefault="00B347B9" w:rsidP="00B347B9">
            <w:pPr>
              <w:jc w:val="center"/>
              <w:rPr>
                <w:sz w:val="18"/>
                <w:szCs w:val="18"/>
              </w:rPr>
            </w:pPr>
            <w:r>
              <w:rPr>
                <w:sz w:val="18"/>
                <w:szCs w:val="18"/>
              </w:rPr>
              <w:t>6932</w:t>
            </w:r>
          </w:p>
        </w:tc>
        <w:tc>
          <w:tcPr>
            <w:tcW w:w="3150" w:type="dxa"/>
          </w:tcPr>
          <w:p w:rsidR="00B347B9" w:rsidRPr="00E311CC" w:rsidRDefault="00B347B9" w:rsidP="00B347B9">
            <w:pPr>
              <w:jc w:val="center"/>
              <w:rPr>
                <w:sz w:val="18"/>
                <w:szCs w:val="18"/>
              </w:rPr>
            </w:pPr>
            <w:r>
              <w:rPr>
                <w:sz w:val="18"/>
                <w:szCs w:val="18"/>
              </w:rPr>
              <w:t>6932</w:t>
            </w:r>
          </w:p>
        </w:tc>
      </w:tr>
      <w:tr w:rsidR="00B347B9" w:rsidTr="00D41394">
        <w:tc>
          <w:tcPr>
            <w:tcW w:w="2605" w:type="dxa"/>
            <w:tcBorders>
              <w:bottom w:val="single" w:sz="4" w:space="0" w:color="auto"/>
            </w:tcBorders>
          </w:tcPr>
          <w:p w:rsidR="00B347B9" w:rsidRPr="00E311CC" w:rsidRDefault="00B347B9" w:rsidP="00B347B9">
            <w:pPr>
              <w:rPr>
                <w:sz w:val="18"/>
                <w:szCs w:val="18"/>
              </w:rPr>
            </w:pPr>
            <w:r w:rsidRPr="00E311CC">
              <w:rPr>
                <w:sz w:val="18"/>
                <w:szCs w:val="18"/>
              </w:rPr>
              <w:t xml:space="preserve">Adjusted </w:t>
            </w:r>
            <w:r w:rsidRPr="00E311CC">
              <w:rPr>
                <w:i/>
                <w:sz w:val="18"/>
                <w:szCs w:val="18"/>
              </w:rPr>
              <w:t>R</w:t>
            </w:r>
            <w:r w:rsidRPr="00E311CC">
              <w:rPr>
                <w:i/>
                <w:sz w:val="18"/>
                <w:szCs w:val="18"/>
                <w:vertAlign w:val="superscript"/>
              </w:rPr>
              <w:t>2</w:t>
            </w:r>
          </w:p>
        </w:tc>
        <w:tc>
          <w:tcPr>
            <w:tcW w:w="3060" w:type="dxa"/>
            <w:tcBorders>
              <w:bottom w:val="single" w:sz="4" w:space="0" w:color="auto"/>
            </w:tcBorders>
          </w:tcPr>
          <w:p w:rsidR="00B347B9" w:rsidRPr="00E311CC" w:rsidRDefault="00B347B9" w:rsidP="00B347B9">
            <w:pPr>
              <w:jc w:val="center"/>
              <w:rPr>
                <w:sz w:val="18"/>
                <w:szCs w:val="18"/>
              </w:rPr>
            </w:pPr>
            <w:r>
              <w:rPr>
                <w:sz w:val="18"/>
                <w:szCs w:val="18"/>
              </w:rPr>
              <w:t>23.8</w:t>
            </w:r>
            <w:r w:rsidR="00973B66">
              <w:rPr>
                <w:sz w:val="18"/>
                <w:szCs w:val="18"/>
              </w:rPr>
              <w:t>2</w:t>
            </w:r>
            <w:r w:rsidRPr="00E311CC">
              <w:rPr>
                <w:sz w:val="18"/>
                <w:szCs w:val="18"/>
              </w:rPr>
              <w:t>%</w:t>
            </w:r>
          </w:p>
        </w:tc>
        <w:tc>
          <w:tcPr>
            <w:tcW w:w="3150" w:type="dxa"/>
            <w:tcBorders>
              <w:bottom w:val="single" w:sz="4" w:space="0" w:color="auto"/>
            </w:tcBorders>
          </w:tcPr>
          <w:p w:rsidR="00B347B9" w:rsidRPr="00E311CC" w:rsidRDefault="00B347B9" w:rsidP="00B347B9">
            <w:pPr>
              <w:jc w:val="center"/>
              <w:rPr>
                <w:sz w:val="18"/>
                <w:szCs w:val="18"/>
              </w:rPr>
            </w:pPr>
            <w:r>
              <w:rPr>
                <w:sz w:val="18"/>
                <w:szCs w:val="18"/>
              </w:rPr>
              <w:t>3</w:t>
            </w:r>
            <w:r w:rsidR="00D518BF">
              <w:rPr>
                <w:sz w:val="18"/>
                <w:szCs w:val="18"/>
              </w:rPr>
              <w:t>6.65</w:t>
            </w:r>
            <w:r>
              <w:rPr>
                <w:sz w:val="18"/>
                <w:szCs w:val="18"/>
              </w:rPr>
              <w:t>%</w:t>
            </w:r>
          </w:p>
        </w:tc>
      </w:tr>
    </w:tbl>
    <w:p w:rsidR="00AC1618" w:rsidRPr="00A81419" w:rsidRDefault="00AC1618" w:rsidP="00AC1618">
      <w:pPr>
        <w:spacing w:line="360" w:lineRule="auto"/>
        <w:rPr>
          <w:sz w:val="20"/>
          <w:szCs w:val="20"/>
        </w:rPr>
      </w:pPr>
      <w:r>
        <w:rPr>
          <w:sz w:val="20"/>
          <w:szCs w:val="20"/>
        </w:rPr>
        <w:t xml:space="preserve">Note: </w:t>
      </w:r>
      <w:r>
        <w:rPr>
          <w:i/>
          <w:sz w:val="20"/>
          <w:szCs w:val="20"/>
        </w:rPr>
        <w:t>t</w:t>
      </w:r>
      <w:r w:rsidRPr="00A81419">
        <w:rPr>
          <w:sz w:val="20"/>
          <w:szCs w:val="20"/>
        </w:rPr>
        <w:t>-</w:t>
      </w:r>
      <w:r>
        <w:rPr>
          <w:sz w:val="20"/>
          <w:szCs w:val="20"/>
        </w:rPr>
        <w:t>statistic</w:t>
      </w:r>
      <w:r w:rsidRPr="00A81419">
        <w:rPr>
          <w:sz w:val="20"/>
          <w:szCs w:val="20"/>
        </w:rPr>
        <w:t>s are in parentheses.  ** significant at the 1% level.  * significant at the 5% level.</w:t>
      </w:r>
    </w:p>
    <w:p w:rsidR="0065345C" w:rsidRDefault="0065345C" w:rsidP="0065345C"/>
    <w:p w:rsidR="0065345C" w:rsidRDefault="0065345C" w:rsidP="0065345C">
      <w:r>
        <w:br w:type="page"/>
      </w:r>
    </w:p>
    <w:p w:rsidR="0065345C" w:rsidRPr="00C314C8" w:rsidRDefault="0065345C" w:rsidP="0065345C">
      <w:pPr>
        <w:rPr>
          <w:smallCaps/>
        </w:rPr>
      </w:pPr>
      <w:r w:rsidRPr="00C314C8">
        <w:rPr>
          <w:smallCaps/>
        </w:rPr>
        <w:lastRenderedPageBreak/>
        <w:t xml:space="preserve">Table </w:t>
      </w:r>
      <w:r w:rsidR="00831168" w:rsidRPr="00C314C8">
        <w:rPr>
          <w:smallCaps/>
        </w:rPr>
        <w:t>8</w:t>
      </w:r>
      <w:r w:rsidR="00C314C8" w:rsidRPr="00C314C8">
        <w:rPr>
          <w:smallCaps/>
          <w:sz w:val="22"/>
          <w:szCs w:val="22"/>
        </w:rPr>
        <w:t>—</w:t>
      </w:r>
      <w:r w:rsidRPr="00C314C8">
        <w:rPr>
          <w:smallCaps/>
        </w:rPr>
        <w:t xml:space="preserve">Environmental </w:t>
      </w:r>
      <w:r w:rsidR="00C314C8" w:rsidRPr="00C314C8">
        <w:rPr>
          <w:smallCaps/>
        </w:rPr>
        <w:t>P</w:t>
      </w:r>
      <w:r w:rsidRPr="00C314C8">
        <w:rPr>
          <w:smallCaps/>
        </w:rPr>
        <w:t xml:space="preserve">erformance </w:t>
      </w:r>
      <w:r w:rsidR="00C314C8" w:rsidRPr="00C314C8">
        <w:rPr>
          <w:smallCaps/>
        </w:rPr>
        <w:t>R</w:t>
      </w:r>
      <w:r w:rsidRPr="00C314C8">
        <w:rPr>
          <w:smallCaps/>
        </w:rPr>
        <w:t xml:space="preserve">egression </w:t>
      </w:r>
      <w:r w:rsidR="00C314C8" w:rsidRPr="00C314C8">
        <w:rPr>
          <w:smallCaps/>
        </w:rPr>
        <w:t>R</w:t>
      </w:r>
      <w:r w:rsidRPr="00C314C8">
        <w:rPr>
          <w:smallCaps/>
        </w:rPr>
        <w:t>esults</w:t>
      </w:r>
      <w:r w:rsidR="00C314C8" w:rsidRPr="00C314C8">
        <w:rPr>
          <w:smallCaps/>
        </w:rPr>
        <w:t xml:space="preserve"> of</w:t>
      </w:r>
      <w:r w:rsidRPr="00C314C8">
        <w:rPr>
          <w:smallCaps/>
        </w:rPr>
        <w:t xml:space="preserve"> </w:t>
      </w:r>
      <w:r w:rsidR="00C314C8" w:rsidRPr="00C314C8">
        <w:rPr>
          <w:smallCaps/>
        </w:rPr>
        <w:t>S</w:t>
      </w:r>
      <w:r w:rsidRPr="00C314C8">
        <w:rPr>
          <w:smallCaps/>
        </w:rPr>
        <w:t>ale</w:t>
      </w:r>
      <w:r w:rsidR="00C314C8" w:rsidRPr="00C314C8">
        <w:rPr>
          <w:smallCaps/>
        </w:rPr>
        <w:t>s</w:t>
      </w:r>
      <w:r w:rsidRPr="00C314C8">
        <w:rPr>
          <w:smallCaps/>
        </w:rPr>
        <w:t xml:space="preserve"> </w:t>
      </w:r>
      <w:r w:rsidR="00C314C8" w:rsidRPr="00C314C8">
        <w:rPr>
          <w:smallCaps/>
        </w:rPr>
        <w:t>D</w:t>
      </w:r>
      <w:r w:rsidRPr="00C314C8">
        <w:rPr>
          <w:smallCaps/>
        </w:rPr>
        <w:t>ata</w:t>
      </w: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240"/>
        <w:gridCol w:w="3150"/>
      </w:tblGrid>
      <w:tr w:rsidR="00D41394" w:rsidTr="00D41394">
        <w:tc>
          <w:tcPr>
            <w:tcW w:w="2430" w:type="dxa"/>
            <w:tcBorders>
              <w:top w:val="single" w:sz="4" w:space="0" w:color="auto"/>
              <w:bottom w:val="single" w:sz="4" w:space="0" w:color="auto"/>
            </w:tcBorders>
          </w:tcPr>
          <w:p w:rsidR="00F51304" w:rsidRPr="009F3EFF" w:rsidRDefault="00F51304" w:rsidP="00927E3E">
            <w:pPr>
              <w:rPr>
                <w:sz w:val="18"/>
                <w:szCs w:val="18"/>
              </w:rPr>
            </w:pPr>
          </w:p>
        </w:tc>
        <w:tc>
          <w:tcPr>
            <w:tcW w:w="3240" w:type="dxa"/>
            <w:tcBorders>
              <w:top w:val="single" w:sz="4" w:space="0" w:color="auto"/>
              <w:bottom w:val="single" w:sz="4" w:space="0" w:color="auto"/>
            </w:tcBorders>
          </w:tcPr>
          <w:p w:rsidR="00F51304" w:rsidRPr="009F3EFF" w:rsidRDefault="00F51304" w:rsidP="00927E3E">
            <w:pPr>
              <w:jc w:val="center"/>
              <w:rPr>
                <w:sz w:val="18"/>
                <w:szCs w:val="18"/>
              </w:rPr>
            </w:pPr>
            <w:r>
              <w:rPr>
                <w:sz w:val="18"/>
                <w:szCs w:val="18"/>
              </w:rPr>
              <w:t>Log (Site EUI)</w:t>
            </w:r>
          </w:p>
        </w:tc>
        <w:tc>
          <w:tcPr>
            <w:tcW w:w="3150" w:type="dxa"/>
            <w:tcBorders>
              <w:top w:val="single" w:sz="4" w:space="0" w:color="auto"/>
              <w:bottom w:val="single" w:sz="4" w:space="0" w:color="auto"/>
            </w:tcBorders>
          </w:tcPr>
          <w:p w:rsidR="00F51304" w:rsidRPr="009F3EFF" w:rsidRDefault="00F51304" w:rsidP="00927E3E">
            <w:pPr>
              <w:jc w:val="center"/>
              <w:rPr>
                <w:sz w:val="18"/>
                <w:szCs w:val="18"/>
              </w:rPr>
            </w:pPr>
            <w:r>
              <w:rPr>
                <w:sz w:val="18"/>
                <w:szCs w:val="18"/>
              </w:rPr>
              <w:t>Log(Greenhouse Gas Emissions)</w:t>
            </w:r>
          </w:p>
        </w:tc>
      </w:tr>
      <w:tr w:rsidR="00D41394" w:rsidTr="00D41394">
        <w:tc>
          <w:tcPr>
            <w:tcW w:w="2430" w:type="dxa"/>
            <w:tcBorders>
              <w:top w:val="single" w:sz="4" w:space="0" w:color="auto"/>
            </w:tcBorders>
          </w:tcPr>
          <w:p w:rsidR="00F51304" w:rsidRPr="009F3EFF" w:rsidRDefault="00F51304" w:rsidP="00927E3E">
            <w:pPr>
              <w:rPr>
                <w:sz w:val="18"/>
                <w:szCs w:val="18"/>
              </w:rPr>
            </w:pPr>
            <w:r w:rsidRPr="009F3EFF">
              <w:rPr>
                <w:sz w:val="18"/>
                <w:szCs w:val="18"/>
              </w:rPr>
              <w:t>Intercept</w:t>
            </w:r>
          </w:p>
        </w:tc>
        <w:tc>
          <w:tcPr>
            <w:tcW w:w="3240" w:type="dxa"/>
            <w:tcBorders>
              <w:top w:val="single" w:sz="4" w:space="0" w:color="auto"/>
            </w:tcBorders>
          </w:tcPr>
          <w:p w:rsidR="00F51304" w:rsidRPr="009F3EFF" w:rsidRDefault="00F51304" w:rsidP="00927E3E">
            <w:pPr>
              <w:jc w:val="center"/>
              <w:rPr>
                <w:sz w:val="18"/>
                <w:szCs w:val="18"/>
              </w:rPr>
            </w:pPr>
            <w:r>
              <w:rPr>
                <w:sz w:val="18"/>
                <w:szCs w:val="18"/>
              </w:rPr>
              <w:t>-10.</w:t>
            </w:r>
            <w:r w:rsidR="00CA3D34">
              <w:rPr>
                <w:sz w:val="18"/>
                <w:szCs w:val="18"/>
              </w:rPr>
              <w:t>457</w:t>
            </w:r>
            <w:r>
              <w:rPr>
                <w:sz w:val="18"/>
                <w:szCs w:val="18"/>
              </w:rPr>
              <w:t xml:space="preserve"> (-0.</w:t>
            </w:r>
            <w:r w:rsidR="00CA3D34">
              <w:rPr>
                <w:sz w:val="18"/>
                <w:szCs w:val="18"/>
              </w:rPr>
              <w:t>91</w:t>
            </w:r>
            <w:r>
              <w:rPr>
                <w:sz w:val="18"/>
                <w:szCs w:val="18"/>
              </w:rPr>
              <w:t>)</w:t>
            </w:r>
          </w:p>
        </w:tc>
        <w:tc>
          <w:tcPr>
            <w:tcW w:w="3150" w:type="dxa"/>
            <w:tcBorders>
              <w:top w:val="single" w:sz="4" w:space="0" w:color="auto"/>
            </w:tcBorders>
          </w:tcPr>
          <w:p w:rsidR="00F51304" w:rsidRPr="009F3EFF" w:rsidRDefault="00F51304" w:rsidP="00927E3E">
            <w:pPr>
              <w:jc w:val="center"/>
              <w:rPr>
                <w:sz w:val="18"/>
                <w:szCs w:val="18"/>
              </w:rPr>
            </w:pPr>
            <w:r>
              <w:rPr>
                <w:sz w:val="18"/>
                <w:szCs w:val="18"/>
              </w:rPr>
              <w:t>19.</w:t>
            </w:r>
            <w:r w:rsidR="006645CD">
              <w:rPr>
                <w:sz w:val="18"/>
                <w:szCs w:val="18"/>
              </w:rPr>
              <w:t>093</w:t>
            </w:r>
            <w:r>
              <w:rPr>
                <w:sz w:val="18"/>
                <w:szCs w:val="18"/>
              </w:rPr>
              <w:t xml:space="preserve"> (1.</w:t>
            </w:r>
            <w:r w:rsidR="006645CD">
              <w:rPr>
                <w:sz w:val="18"/>
                <w:szCs w:val="18"/>
              </w:rPr>
              <w:t>69</w:t>
            </w:r>
            <w:r>
              <w:rPr>
                <w:sz w:val="18"/>
                <w:szCs w:val="18"/>
              </w:rPr>
              <w:t>)</w:t>
            </w:r>
          </w:p>
        </w:tc>
      </w:tr>
      <w:tr w:rsidR="00D41394" w:rsidTr="00D41394">
        <w:tc>
          <w:tcPr>
            <w:tcW w:w="2430" w:type="dxa"/>
          </w:tcPr>
          <w:p w:rsidR="00F51304" w:rsidRPr="009F3EFF" w:rsidRDefault="00F51304" w:rsidP="00927E3E">
            <w:pPr>
              <w:rPr>
                <w:sz w:val="18"/>
                <w:szCs w:val="18"/>
              </w:rPr>
            </w:pPr>
            <w:r w:rsidRPr="009F3EFF">
              <w:rPr>
                <w:i/>
                <w:sz w:val="18"/>
                <w:szCs w:val="18"/>
              </w:rPr>
              <w:t>LEED_PLT</w:t>
            </w:r>
          </w:p>
        </w:tc>
        <w:tc>
          <w:tcPr>
            <w:tcW w:w="3240" w:type="dxa"/>
          </w:tcPr>
          <w:p w:rsidR="00F51304" w:rsidRPr="009F3EFF" w:rsidRDefault="00F51304" w:rsidP="00927E3E">
            <w:pPr>
              <w:jc w:val="center"/>
              <w:rPr>
                <w:sz w:val="18"/>
                <w:szCs w:val="18"/>
              </w:rPr>
            </w:pPr>
            <w:r>
              <w:rPr>
                <w:sz w:val="18"/>
                <w:szCs w:val="18"/>
              </w:rPr>
              <w:t>-0.2</w:t>
            </w:r>
            <w:r w:rsidR="00CA3D34">
              <w:rPr>
                <w:sz w:val="18"/>
                <w:szCs w:val="18"/>
              </w:rPr>
              <w:t>64</w:t>
            </w:r>
            <w:r>
              <w:rPr>
                <w:sz w:val="18"/>
                <w:szCs w:val="18"/>
              </w:rPr>
              <w:t xml:space="preserve"> (-2.0</w:t>
            </w:r>
            <w:r w:rsidR="00CA3D34">
              <w:rPr>
                <w:sz w:val="18"/>
                <w:szCs w:val="18"/>
              </w:rPr>
              <w:t>2</w:t>
            </w:r>
            <w:r>
              <w:rPr>
                <w:sz w:val="18"/>
                <w:szCs w:val="18"/>
              </w:rPr>
              <w:t>)*</w:t>
            </w:r>
          </w:p>
        </w:tc>
        <w:tc>
          <w:tcPr>
            <w:tcW w:w="3150" w:type="dxa"/>
          </w:tcPr>
          <w:p w:rsidR="00F51304" w:rsidRPr="009F3EFF" w:rsidRDefault="00F51304" w:rsidP="00927E3E">
            <w:pPr>
              <w:jc w:val="center"/>
              <w:rPr>
                <w:sz w:val="18"/>
                <w:szCs w:val="18"/>
              </w:rPr>
            </w:pPr>
            <w:r>
              <w:rPr>
                <w:sz w:val="18"/>
                <w:szCs w:val="18"/>
              </w:rPr>
              <w:t>-0.3</w:t>
            </w:r>
            <w:r w:rsidR="006645CD">
              <w:rPr>
                <w:sz w:val="18"/>
                <w:szCs w:val="18"/>
              </w:rPr>
              <w:t>22</w:t>
            </w:r>
            <w:r>
              <w:rPr>
                <w:sz w:val="18"/>
                <w:szCs w:val="18"/>
              </w:rPr>
              <w:t xml:space="preserve"> (-2.</w:t>
            </w:r>
            <w:r w:rsidR="006645CD">
              <w:rPr>
                <w:sz w:val="18"/>
                <w:szCs w:val="18"/>
              </w:rPr>
              <w:t>49</w:t>
            </w:r>
            <w:r>
              <w:rPr>
                <w:sz w:val="18"/>
                <w:szCs w:val="18"/>
              </w:rPr>
              <w:t>)*</w:t>
            </w:r>
          </w:p>
        </w:tc>
      </w:tr>
      <w:tr w:rsidR="00D41394" w:rsidTr="00D41394">
        <w:tc>
          <w:tcPr>
            <w:tcW w:w="2430" w:type="dxa"/>
          </w:tcPr>
          <w:p w:rsidR="00F51304" w:rsidRPr="009F3EFF" w:rsidRDefault="00F51304" w:rsidP="00927E3E">
            <w:pPr>
              <w:rPr>
                <w:sz w:val="18"/>
                <w:szCs w:val="18"/>
              </w:rPr>
            </w:pPr>
            <w:r w:rsidRPr="009F3EFF">
              <w:rPr>
                <w:i/>
                <w:sz w:val="18"/>
                <w:szCs w:val="18"/>
              </w:rPr>
              <w:t>LEED_GLD</w:t>
            </w:r>
          </w:p>
        </w:tc>
        <w:tc>
          <w:tcPr>
            <w:tcW w:w="3240" w:type="dxa"/>
          </w:tcPr>
          <w:p w:rsidR="00F51304" w:rsidRPr="009F3EFF" w:rsidRDefault="00F51304" w:rsidP="00927E3E">
            <w:pPr>
              <w:jc w:val="center"/>
              <w:rPr>
                <w:sz w:val="18"/>
                <w:szCs w:val="18"/>
              </w:rPr>
            </w:pPr>
            <w:r>
              <w:rPr>
                <w:sz w:val="18"/>
                <w:szCs w:val="18"/>
              </w:rPr>
              <w:t>-0.13</w:t>
            </w:r>
            <w:r w:rsidR="00CA3D34">
              <w:rPr>
                <w:sz w:val="18"/>
                <w:szCs w:val="18"/>
              </w:rPr>
              <w:t>1</w:t>
            </w:r>
            <w:r>
              <w:rPr>
                <w:sz w:val="18"/>
                <w:szCs w:val="18"/>
              </w:rPr>
              <w:t xml:space="preserve"> (-1.</w:t>
            </w:r>
            <w:r w:rsidR="00CA3D34">
              <w:rPr>
                <w:sz w:val="18"/>
                <w:szCs w:val="18"/>
              </w:rPr>
              <w:t>90</w:t>
            </w:r>
            <w:r>
              <w:rPr>
                <w:sz w:val="18"/>
                <w:szCs w:val="18"/>
              </w:rPr>
              <w:t>)</w:t>
            </w:r>
          </w:p>
        </w:tc>
        <w:tc>
          <w:tcPr>
            <w:tcW w:w="3150" w:type="dxa"/>
          </w:tcPr>
          <w:p w:rsidR="00F51304" w:rsidRPr="009F3EFF" w:rsidRDefault="00F51304" w:rsidP="00927E3E">
            <w:pPr>
              <w:jc w:val="center"/>
              <w:rPr>
                <w:sz w:val="18"/>
                <w:szCs w:val="18"/>
              </w:rPr>
            </w:pPr>
            <w:r>
              <w:rPr>
                <w:sz w:val="18"/>
                <w:szCs w:val="18"/>
              </w:rPr>
              <w:t>-0.0</w:t>
            </w:r>
            <w:r w:rsidR="006645CD">
              <w:rPr>
                <w:sz w:val="18"/>
                <w:szCs w:val="18"/>
              </w:rPr>
              <w:t>42</w:t>
            </w:r>
            <w:r>
              <w:rPr>
                <w:sz w:val="18"/>
                <w:szCs w:val="18"/>
              </w:rPr>
              <w:t xml:space="preserve"> (-0.</w:t>
            </w:r>
            <w:r w:rsidR="006645CD">
              <w:rPr>
                <w:sz w:val="18"/>
                <w:szCs w:val="18"/>
              </w:rPr>
              <w:t>61</w:t>
            </w:r>
            <w:r>
              <w:rPr>
                <w:sz w:val="18"/>
                <w:szCs w:val="18"/>
              </w:rPr>
              <w:t>)</w:t>
            </w:r>
          </w:p>
        </w:tc>
      </w:tr>
      <w:tr w:rsidR="00D41394" w:rsidTr="00D41394">
        <w:tc>
          <w:tcPr>
            <w:tcW w:w="2430" w:type="dxa"/>
          </w:tcPr>
          <w:p w:rsidR="00F51304" w:rsidRPr="009F3EFF" w:rsidRDefault="00F51304" w:rsidP="00927E3E">
            <w:pPr>
              <w:rPr>
                <w:sz w:val="18"/>
                <w:szCs w:val="18"/>
              </w:rPr>
            </w:pPr>
            <w:r w:rsidRPr="009F3EFF">
              <w:rPr>
                <w:i/>
                <w:sz w:val="18"/>
                <w:szCs w:val="18"/>
              </w:rPr>
              <w:t>LEED_SLV</w:t>
            </w:r>
          </w:p>
        </w:tc>
        <w:tc>
          <w:tcPr>
            <w:tcW w:w="3240" w:type="dxa"/>
          </w:tcPr>
          <w:p w:rsidR="00F51304" w:rsidRPr="009F3EFF" w:rsidRDefault="00F51304" w:rsidP="00927E3E">
            <w:pPr>
              <w:jc w:val="center"/>
              <w:rPr>
                <w:sz w:val="18"/>
                <w:szCs w:val="18"/>
              </w:rPr>
            </w:pPr>
            <w:r>
              <w:rPr>
                <w:sz w:val="18"/>
                <w:szCs w:val="18"/>
              </w:rPr>
              <w:t>0.02</w:t>
            </w:r>
            <w:r w:rsidR="00CA3D34">
              <w:rPr>
                <w:sz w:val="18"/>
                <w:szCs w:val="18"/>
              </w:rPr>
              <w:t>0</w:t>
            </w:r>
            <w:r>
              <w:rPr>
                <w:sz w:val="18"/>
                <w:szCs w:val="18"/>
              </w:rPr>
              <w:t xml:space="preserve"> (0.2</w:t>
            </w:r>
            <w:r w:rsidR="00CA3D34">
              <w:rPr>
                <w:sz w:val="18"/>
                <w:szCs w:val="18"/>
              </w:rPr>
              <w:t>1</w:t>
            </w:r>
            <w:r>
              <w:rPr>
                <w:sz w:val="18"/>
                <w:szCs w:val="18"/>
              </w:rPr>
              <w:t>)</w:t>
            </w:r>
          </w:p>
        </w:tc>
        <w:tc>
          <w:tcPr>
            <w:tcW w:w="3150" w:type="dxa"/>
          </w:tcPr>
          <w:p w:rsidR="00F51304" w:rsidRPr="009F3EFF" w:rsidRDefault="00F51304" w:rsidP="00927E3E">
            <w:pPr>
              <w:jc w:val="center"/>
              <w:rPr>
                <w:sz w:val="18"/>
                <w:szCs w:val="18"/>
              </w:rPr>
            </w:pPr>
            <w:r>
              <w:rPr>
                <w:sz w:val="18"/>
                <w:szCs w:val="18"/>
              </w:rPr>
              <w:t>0.</w:t>
            </w:r>
            <w:r w:rsidR="006645CD">
              <w:rPr>
                <w:sz w:val="18"/>
                <w:szCs w:val="18"/>
              </w:rPr>
              <w:t>078</w:t>
            </w:r>
            <w:r>
              <w:rPr>
                <w:sz w:val="18"/>
                <w:szCs w:val="18"/>
              </w:rPr>
              <w:t xml:space="preserve"> (</w:t>
            </w:r>
            <w:r w:rsidR="006645CD">
              <w:rPr>
                <w:sz w:val="18"/>
                <w:szCs w:val="18"/>
              </w:rPr>
              <w:t>0.84</w:t>
            </w:r>
            <w:r>
              <w:rPr>
                <w:sz w:val="18"/>
                <w:szCs w:val="18"/>
              </w:rPr>
              <w:t>)</w:t>
            </w:r>
          </w:p>
        </w:tc>
      </w:tr>
      <w:tr w:rsidR="00D41394" w:rsidTr="00D41394">
        <w:tc>
          <w:tcPr>
            <w:tcW w:w="2430" w:type="dxa"/>
          </w:tcPr>
          <w:p w:rsidR="00F51304" w:rsidRPr="009F3EFF" w:rsidRDefault="00F51304" w:rsidP="00927E3E">
            <w:pPr>
              <w:rPr>
                <w:sz w:val="18"/>
                <w:szCs w:val="18"/>
              </w:rPr>
            </w:pPr>
            <w:r w:rsidRPr="009F3EFF">
              <w:rPr>
                <w:i/>
                <w:sz w:val="18"/>
                <w:szCs w:val="18"/>
              </w:rPr>
              <w:t>LEED_CRT</w:t>
            </w:r>
          </w:p>
        </w:tc>
        <w:tc>
          <w:tcPr>
            <w:tcW w:w="3240" w:type="dxa"/>
          </w:tcPr>
          <w:p w:rsidR="00F51304" w:rsidRPr="009F3EFF" w:rsidRDefault="00F51304" w:rsidP="00927E3E">
            <w:pPr>
              <w:jc w:val="center"/>
              <w:rPr>
                <w:sz w:val="18"/>
                <w:szCs w:val="18"/>
              </w:rPr>
            </w:pPr>
            <w:r>
              <w:rPr>
                <w:sz w:val="18"/>
                <w:szCs w:val="18"/>
              </w:rPr>
              <w:t>-0.1</w:t>
            </w:r>
            <w:r w:rsidR="00CA3D34">
              <w:rPr>
                <w:sz w:val="18"/>
                <w:szCs w:val="18"/>
              </w:rPr>
              <w:t>27</w:t>
            </w:r>
            <w:r>
              <w:rPr>
                <w:sz w:val="18"/>
                <w:szCs w:val="18"/>
              </w:rPr>
              <w:t xml:space="preserve"> (-0.</w:t>
            </w:r>
            <w:r w:rsidR="00CA3D34">
              <w:rPr>
                <w:sz w:val="18"/>
                <w:szCs w:val="18"/>
              </w:rPr>
              <w:t>74</w:t>
            </w:r>
            <w:r>
              <w:rPr>
                <w:sz w:val="18"/>
                <w:szCs w:val="18"/>
              </w:rPr>
              <w:t>)</w:t>
            </w:r>
          </w:p>
        </w:tc>
        <w:tc>
          <w:tcPr>
            <w:tcW w:w="3150" w:type="dxa"/>
          </w:tcPr>
          <w:p w:rsidR="00F51304" w:rsidRPr="009F3EFF" w:rsidRDefault="00F51304" w:rsidP="00927E3E">
            <w:pPr>
              <w:jc w:val="center"/>
              <w:rPr>
                <w:sz w:val="18"/>
                <w:szCs w:val="18"/>
              </w:rPr>
            </w:pPr>
            <w:r>
              <w:rPr>
                <w:sz w:val="18"/>
                <w:szCs w:val="18"/>
              </w:rPr>
              <w:t>0.0</w:t>
            </w:r>
            <w:r w:rsidR="006645CD">
              <w:rPr>
                <w:sz w:val="18"/>
                <w:szCs w:val="18"/>
              </w:rPr>
              <w:t>07</w:t>
            </w:r>
            <w:r>
              <w:rPr>
                <w:sz w:val="18"/>
                <w:szCs w:val="18"/>
              </w:rPr>
              <w:t xml:space="preserve"> (0.</w:t>
            </w:r>
            <w:r w:rsidR="006645CD">
              <w:rPr>
                <w:sz w:val="18"/>
                <w:szCs w:val="18"/>
              </w:rPr>
              <w:t>0</w:t>
            </w:r>
            <w:r>
              <w:rPr>
                <w:sz w:val="18"/>
                <w:szCs w:val="18"/>
              </w:rPr>
              <w:t>4)</w:t>
            </w:r>
          </w:p>
        </w:tc>
      </w:tr>
      <w:tr w:rsidR="00D41394" w:rsidTr="00D41394">
        <w:tc>
          <w:tcPr>
            <w:tcW w:w="2430" w:type="dxa"/>
          </w:tcPr>
          <w:p w:rsidR="00F51304" w:rsidRPr="009F3EFF" w:rsidRDefault="00F51304" w:rsidP="00927E3E">
            <w:pPr>
              <w:rPr>
                <w:sz w:val="18"/>
                <w:szCs w:val="18"/>
              </w:rPr>
            </w:pPr>
            <w:r w:rsidRPr="009F3EFF">
              <w:rPr>
                <w:i/>
                <w:sz w:val="18"/>
                <w:szCs w:val="18"/>
              </w:rPr>
              <w:t>Energy Star</w:t>
            </w:r>
          </w:p>
        </w:tc>
        <w:tc>
          <w:tcPr>
            <w:tcW w:w="3240" w:type="dxa"/>
          </w:tcPr>
          <w:p w:rsidR="00F51304" w:rsidRPr="009F3EFF" w:rsidRDefault="00F51304" w:rsidP="00927E3E">
            <w:pPr>
              <w:jc w:val="center"/>
              <w:rPr>
                <w:sz w:val="18"/>
                <w:szCs w:val="18"/>
              </w:rPr>
            </w:pPr>
            <w:r>
              <w:rPr>
                <w:sz w:val="18"/>
                <w:szCs w:val="18"/>
              </w:rPr>
              <w:t>-0.</w:t>
            </w:r>
            <w:r w:rsidR="00CA3D34">
              <w:rPr>
                <w:sz w:val="18"/>
                <w:szCs w:val="18"/>
              </w:rPr>
              <w:t>213</w:t>
            </w:r>
            <w:r>
              <w:rPr>
                <w:sz w:val="18"/>
                <w:szCs w:val="18"/>
              </w:rPr>
              <w:t xml:space="preserve"> (-3.</w:t>
            </w:r>
            <w:r w:rsidR="00CA3D34">
              <w:rPr>
                <w:sz w:val="18"/>
                <w:szCs w:val="18"/>
              </w:rPr>
              <w:t>60</w:t>
            </w:r>
            <w:r>
              <w:rPr>
                <w:sz w:val="18"/>
                <w:szCs w:val="18"/>
              </w:rPr>
              <w:t>)**</w:t>
            </w:r>
          </w:p>
        </w:tc>
        <w:tc>
          <w:tcPr>
            <w:tcW w:w="3150" w:type="dxa"/>
          </w:tcPr>
          <w:p w:rsidR="00F51304" w:rsidRPr="009F3EFF" w:rsidRDefault="00F51304" w:rsidP="00927E3E">
            <w:pPr>
              <w:jc w:val="center"/>
              <w:rPr>
                <w:sz w:val="18"/>
                <w:szCs w:val="18"/>
              </w:rPr>
            </w:pPr>
            <w:r>
              <w:rPr>
                <w:sz w:val="18"/>
                <w:szCs w:val="18"/>
              </w:rPr>
              <w:t>-0.1</w:t>
            </w:r>
            <w:r w:rsidR="006645CD">
              <w:rPr>
                <w:sz w:val="18"/>
                <w:szCs w:val="18"/>
              </w:rPr>
              <w:t>59</w:t>
            </w:r>
            <w:r>
              <w:rPr>
                <w:sz w:val="18"/>
                <w:szCs w:val="18"/>
              </w:rPr>
              <w:t xml:space="preserve"> (-2.</w:t>
            </w:r>
            <w:r w:rsidR="006645CD">
              <w:rPr>
                <w:sz w:val="18"/>
                <w:szCs w:val="18"/>
              </w:rPr>
              <w:t>73</w:t>
            </w:r>
            <w:r>
              <w:rPr>
                <w:sz w:val="18"/>
                <w:szCs w:val="18"/>
              </w:rPr>
              <w:t>)*</w:t>
            </w:r>
            <w:r w:rsidR="006645CD">
              <w:rPr>
                <w:sz w:val="18"/>
                <w:szCs w:val="18"/>
              </w:rPr>
              <w:t>*</w:t>
            </w:r>
          </w:p>
        </w:tc>
      </w:tr>
      <w:tr w:rsidR="00D41394" w:rsidTr="00D41394">
        <w:tc>
          <w:tcPr>
            <w:tcW w:w="2430" w:type="dxa"/>
          </w:tcPr>
          <w:p w:rsidR="00F51304" w:rsidRPr="009F3EFF" w:rsidRDefault="00F51304" w:rsidP="00927E3E">
            <w:pPr>
              <w:rPr>
                <w:i/>
                <w:sz w:val="18"/>
                <w:szCs w:val="18"/>
              </w:rPr>
            </w:pPr>
            <w:r>
              <w:rPr>
                <w:i/>
                <w:sz w:val="18"/>
                <w:szCs w:val="18"/>
              </w:rPr>
              <w:t>Degree days</w:t>
            </w:r>
          </w:p>
        </w:tc>
        <w:tc>
          <w:tcPr>
            <w:tcW w:w="3240" w:type="dxa"/>
          </w:tcPr>
          <w:p w:rsidR="00F51304" w:rsidRPr="009F3EFF" w:rsidRDefault="00F51304" w:rsidP="00927E3E">
            <w:pPr>
              <w:jc w:val="center"/>
              <w:rPr>
                <w:sz w:val="18"/>
                <w:szCs w:val="18"/>
              </w:rPr>
            </w:pPr>
            <w:r>
              <w:rPr>
                <w:sz w:val="18"/>
                <w:szCs w:val="18"/>
              </w:rPr>
              <w:t>0.002 (1.</w:t>
            </w:r>
            <w:r w:rsidR="00CA3D34">
              <w:rPr>
                <w:sz w:val="18"/>
                <w:szCs w:val="18"/>
              </w:rPr>
              <w:t>16</w:t>
            </w:r>
            <w:r>
              <w:rPr>
                <w:sz w:val="18"/>
                <w:szCs w:val="18"/>
              </w:rPr>
              <w:t>)</w:t>
            </w:r>
          </w:p>
        </w:tc>
        <w:tc>
          <w:tcPr>
            <w:tcW w:w="3150" w:type="dxa"/>
          </w:tcPr>
          <w:p w:rsidR="00F51304" w:rsidRPr="009F3EFF" w:rsidRDefault="00F51304" w:rsidP="00927E3E">
            <w:pPr>
              <w:jc w:val="center"/>
              <w:rPr>
                <w:sz w:val="18"/>
                <w:szCs w:val="18"/>
              </w:rPr>
            </w:pPr>
            <w:r>
              <w:rPr>
                <w:sz w:val="18"/>
                <w:szCs w:val="18"/>
              </w:rPr>
              <w:t>-0.003 (-1.</w:t>
            </w:r>
            <w:r w:rsidR="006645CD">
              <w:rPr>
                <w:sz w:val="18"/>
                <w:szCs w:val="18"/>
              </w:rPr>
              <w:t>37</w:t>
            </w:r>
            <w:r>
              <w:rPr>
                <w:sz w:val="18"/>
                <w:szCs w:val="18"/>
              </w:rPr>
              <w:t>)</w:t>
            </w:r>
          </w:p>
        </w:tc>
      </w:tr>
      <w:tr w:rsidR="00D41394" w:rsidTr="00D41394">
        <w:tc>
          <w:tcPr>
            <w:tcW w:w="2430" w:type="dxa"/>
          </w:tcPr>
          <w:p w:rsidR="00F51304" w:rsidRPr="009F3EFF" w:rsidRDefault="00F51304" w:rsidP="00927E3E">
            <w:pPr>
              <w:rPr>
                <w:i/>
                <w:sz w:val="18"/>
                <w:szCs w:val="18"/>
              </w:rPr>
            </w:pPr>
            <w:r>
              <w:rPr>
                <w:i/>
                <w:sz w:val="18"/>
                <w:szCs w:val="18"/>
              </w:rPr>
              <w:t>Size</w:t>
            </w:r>
          </w:p>
        </w:tc>
        <w:tc>
          <w:tcPr>
            <w:tcW w:w="3240" w:type="dxa"/>
          </w:tcPr>
          <w:p w:rsidR="00F51304" w:rsidRPr="009F3EFF" w:rsidRDefault="00F51304" w:rsidP="00927E3E">
            <w:pPr>
              <w:jc w:val="center"/>
              <w:rPr>
                <w:sz w:val="18"/>
                <w:szCs w:val="18"/>
              </w:rPr>
            </w:pPr>
            <w:r>
              <w:rPr>
                <w:sz w:val="18"/>
                <w:szCs w:val="18"/>
              </w:rPr>
              <w:t>-0.</w:t>
            </w:r>
            <w:r w:rsidR="00CA3D34">
              <w:rPr>
                <w:sz w:val="18"/>
                <w:szCs w:val="18"/>
              </w:rPr>
              <w:t>214</w:t>
            </w:r>
            <w:r>
              <w:rPr>
                <w:sz w:val="18"/>
                <w:szCs w:val="18"/>
              </w:rPr>
              <w:t xml:space="preserve"> (-</w:t>
            </w:r>
            <w:r w:rsidR="00CA3D34">
              <w:rPr>
                <w:sz w:val="18"/>
                <w:szCs w:val="18"/>
              </w:rPr>
              <w:t>2.53</w:t>
            </w:r>
            <w:r>
              <w:rPr>
                <w:sz w:val="18"/>
                <w:szCs w:val="18"/>
              </w:rPr>
              <w:t>)</w:t>
            </w:r>
            <w:r w:rsidR="00CA3D34">
              <w:rPr>
                <w:sz w:val="18"/>
                <w:szCs w:val="18"/>
              </w:rPr>
              <w:t>*</w:t>
            </w:r>
          </w:p>
        </w:tc>
        <w:tc>
          <w:tcPr>
            <w:tcW w:w="3150" w:type="dxa"/>
          </w:tcPr>
          <w:p w:rsidR="00F51304" w:rsidRPr="009F3EFF" w:rsidRDefault="00F51304" w:rsidP="00927E3E">
            <w:pPr>
              <w:jc w:val="center"/>
              <w:rPr>
                <w:sz w:val="18"/>
                <w:szCs w:val="18"/>
              </w:rPr>
            </w:pPr>
            <w:r>
              <w:rPr>
                <w:sz w:val="18"/>
                <w:szCs w:val="18"/>
              </w:rPr>
              <w:t>-0.2</w:t>
            </w:r>
            <w:r w:rsidR="006645CD">
              <w:rPr>
                <w:sz w:val="18"/>
                <w:szCs w:val="18"/>
              </w:rPr>
              <w:t>66</w:t>
            </w:r>
            <w:r>
              <w:rPr>
                <w:sz w:val="18"/>
                <w:szCs w:val="18"/>
              </w:rPr>
              <w:t xml:space="preserve"> (-</w:t>
            </w:r>
            <w:r w:rsidR="006645CD">
              <w:rPr>
                <w:sz w:val="18"/>
                <w:szCs w:val="18"/>
              </w:rPr>
              <w:t>3.19</w:t>
            </w:r>
            <w:r>
              <w:rPr>
                <w:sz w:val="18"/>
                <w:szCs w:val="18"/>
              </w:rPr>
              <w:t>)**</w:t>
            </w:r>
          </w:p>
        </w:tc>
      </w:tr>
      <w:tr w:rsidR="00D41394" w:rsidTr="00D41394">
        <w:tc>
          <w:tcPr>
            <w:tcW w:w="2430" w:type="dxa"/>
          </w:tcPr>
          <w:p w:rsidR="00F51304" w:rsidRPr="009F3EFF" w:rsidRDefault="00F51304" w:rsidP="00927E3E">
            <w:pPr>
              <w:rPr>
                <w:i/>
                <w:sz w:val="18"/>
                <w:szCs w:val="18"/>
              </w:rPr>
            </w:pPr>
            <w:r>
              <w:rPr>
                <w:i/>
                <w:sz w:val="18"/>
                <w:szCs w:val="18"/>
              </w:rPr>
              <w:t>Site area</w:t>
            </w:r>
          </w:p>
        </w:tc>
        <w:tc>
          <w:tcPr>
            <w:tcW w:w="3240" w:type="dxa"/>
          </w:tcPr>
          <w:p w:rsidR="00F51304" w:rsidRPr="009F3EFF" w:rsidRDefault="00F51304" w:rsidP="00927E3E">
            <w:pPr>
              <w:jc w:val="center"/>
              <w:rPr>
                <w:sz w:val="18"/>
                <w:szCs w:val="18"/>
              </w:rPr>
            </w:pPr>
            <w:r>
              <w:rPr>
                <w:sz w:val="18"/>
                <w:szCs w:val="18"/>
              </w:rPr>
              <w:t>0.1</w:t>
            </w:r>
            <w:r w:rsidR="00CA3D34">
              <w:rPr>
                <w:sz w:val="18"/>
                <w:szCs w:val="18"/>
              </w:rPr>
              <w:t>86</w:t>
            </w:r>
            <w:r>
              <w:rPr>
                <w:sz w:val="18"/>
                <w:szCs w:val="18"/>
              </w:rPr>
              <w:t xml:space="preserve"> (</w:t>
            </w:r>
            <w:r w:rsidR="00CA3D34">
              <w:rPr>
                <w:sz w:val="18"/>
                <w:szCs w:val="18"/>
              </w:rPr>
              <w:t>2.53</w:t>
            </w:r>
            <w:r>
              <w:rPr>
                <w:sz w:val="18"/>
                <w:szCs w:val="18"/>
              </w:rPr>
              <w:t>)</w:t>
            </w:r>
            <w:r w:rsidR="00CA3D34">
              <w:rPr>
                <w:sz w:val="18"/>
                <w:szCs w:val="18"/>
              </w:rPr>
              <w:t>*</w:t>
            </w:r>
          </w:p>
        </w:tc>
        <w:tc>
          <w:tcPr>
            <w:tcW w:w="3150" w:type="dxa"/>
          </w:tcPr>
          <w:p w:rsidR="00F51304" w:rsidRPr="009F3EFF" w:rsidRDefault="00F51304" w:rsidP="00927E3E">
            <w:pPr>
              <w:jc w:val="center"/>
              <w:rPr>
                <w:sz w:val="18"/>
                <w:szCs w:val="18"/>
              </w:rPr>
            </w:pPr>
            <w:r>
              <w:rPr>
                <w:sz w:val="18"/>
                <w:szCs w:val="18"/>
              </w:rPr>
              <w:t>0.1</w:t>
            </w:r>
            <w:r w:rsidR="006645CD">
              <w:rPr>
                <w:sz w:val="18"/>
                <w:szCs w:val="18"/>
              </w:rPr>
              <w:t>35</w:t>
            </w:r>
            <w:r>
              <w:rPr>
                <w:sz w:val="18"/>
                <w:szCs w:val="18"/>
              </w:rPr>
              <w:t xml:space="preserve"> (</w:t>
            </w:r>
            <w:r w:rsidR="006645CD">
              <w:rPr>
                <w:sz w:val="18"/>
                <w:szCs w:val="18"/>
              </w:rPr>
              <w:t>1.80</w:t>
            </w:r>
            <w:r>
              <w:rPr>
                <w:sz w:val="18"/>
                <w:szCs w:val="18"/>
              </w:rPr>
              <w:t>)</w:t>
            </w:r>
          </w:p>
        </w:tc>
      </w:tr>
      <w:tr w:rsidR="00D41394" w:rsidTr="00D41394">
        <w:tc>
          <w:tcPr>
            <w:tcW w:w="2430" w:type="dxa"/>
          </w:tcPr>
          <w:p w:rsidR="00F51304" w:rsidRPr="009F3EFF" w:rsidRDefault="00F51304" w:rsidP="00927E3E">
            <w:pPr>
              <w:rPr>
                <w:i/>
                <w:sz w:val="18"/>
                <w:szCs w:val="18"/>
              </w:rPr>
            </w:pPr>
            <w:r w:rsidRPr="009F3EFF">
              <w:rPr>
                <w:i/>
                <w:sz w:val="18"/>
                <w:szCs w:val="18"/>
              </w:rPr>
              <w:t>Building age</w:t>
            </w:r>
          </w:p>
        </w:tc>
        <w:tc>
          <w:tcPr>
            <w:tcW w:w="3240" w:type="dxa"/>
          </w:tcPr>
          <w:p w:rsidR="00F51304" w:rsidRPr="009F3EFF" w:rsidRDefault="00F51304" w:rsidP="00927E3E">
            <w:pPr>
              <w:jc w:val="center"/>
              <w:rPr>
                <w:sz w:val="18"/>
                <w:szCs w:val="18"/>
              </w:rPr>
            </w:pPr>
            <w:r>
              <w:rPr>
                <w:sz w:val="18"/>
                <w:szCs w:val="18"/>
              </w:rPr>
              <w:t>-0.01</w:t>
            </w:r>
            <w:r w:rsidR="00CA3D34">
              <w:rPr>
                <w:sz w:val="18"/>
                <w:szCs w:val="18"/>
              </w:rPr>
              <w:t>7</w:t>
            </w:r>
            <w:r>
              <w:rPr>
                <w:sz w:val="18"/>
                <w:szCs w:val="18"/>
              </w:rPr>
              <w:t xml:space="preserve"> (-0.</w:t>
            </w:r>
            <w:r w:rsidR="00CA3D34">
              <w:rPr>
                <w:sz w:val="18"/>
                <w:szCs w:val="18"/>
              </w:rPr>
              <w:t>7</w:t>
            </w:r>
            <w:r>
              <w:rPr>
                <w:sz w:val="18"/>
                <w:szCs w:val="18"/>
              </w:rPr>
              <w:t>9)</w:t>
            </w:r>
          </w:p>
        </w:tc>
        <w:tc>
          <w:tcPr>
            <w:tcW w:w="3150" w:type="dxa"/>
          </w:tcPr>
          <w:p w:rsidR="00F51304" w:rsidRPr="009F3EFF" w:rsidRDefault="00F51304" w:rsidP="00927E3E">
            <w:pPr>
              <w:jc w:val="center"/>
              <w:rPr>
                <w:sz w:val="18"/>
                <w:szCs w:val="18"/>
              </w:rPr>
            </w:pPr>
            <w:r>
              <w:rPr>
                <w:sz w:val="18"/>
                <w:szCs w:val="18"/>
              </w:rPr>
              <w:t>0.00</w:t>
            </w:r>
            <w:r w:rsidR="006645CD">
              <w:rPr>
                <w:sz w:val="18"/>
                <w:szCs w:val="18"/>
              </w:rPr>
              <w:t>4</w:t>
            </w:r>
            <w:r>
              <w:rPr>
                <w:sz w:val="18"/>
                <w:szCs w:val="18"/>
              </w:rPr>
              <w:t xml:space="preserve"> (0.</w:t>
            </w:r>
            <w:r w:rsidR="006645CD">
              <w:rPr>
                <w:sz w:val="18"/>
                <w:szCs w:val="18"/>
              </w:rPr>
              <w:t>2</w:t>
            </w:r>
            <w:r>
              <w:rPr>
                <w:sz w:val="18"/>
                <w:szCs w:val="18"/>
              </w:rPr>
              <w:t>1)</w:t>
            </w:r>
          </w:p>
        </w:tc>
      </w:tr>
      <w:tr w:rsidR="00D41394" w:rsidTr="00D41394">
        <w:tc>
          <w:tcPr>
            <w:tcW w:w="2430" w:type="dxa"/>
          </w:tcPr>
          <w:p w:rsidR="00F51304" w:rsidRPr="009F3EFF" w:rsidRDefault="00F51304" w:rsidP="00927E3E">
            <w:pPr>
              <w:rPr>
                <w:i/>
                <w:sz w:val="18"/>
                <w:szCs w:val="18"/>
              </w:rPr>
            </w:pPr>
            <w:r w:rsidRPr="009F3EFF">
              <w:rPr>
                <w:i/>
                <w:sz w:val="18"/>
                <w:szCs w:val="18"/>
              </w:rPr>
              <w:t>Class A</w:t>
            </w:r>
          </w:p>
        </w:tc>
        <w:tc>
          <w:tcPr>
            <w:tcW w:w="3240" w:type="dxa"/>
          </w:tcPr>
          <w:p w:rsidR="00F51304" w:rsidRPr="009F3EFF" w:rsidRDefault="00F51304" w:rsidP="00927E3E">
            <w:pPr>
              <w:jc w:val="center"/>
              <w:rPr>
                <w:sz w:val="18"/>
                <w:szCs w:val="18"/>
              </w:rPr>
            </w:pPr>
            <w:r>
              <w:rPr>
                <w:sz w:val="18"/>
                <w:szCs w:val="18"/>
              </w:rPr>
              <w:t>0.2</w:t>
            </w:r>
            <w:r w:rsidR="00CA3D34">
              <w:rPr>
                <w:sz w:val="18"/>
                <w:szCs w:val="18"/>
              </w:rPr>
              <w:t>07</w:t>
            </w:r>
            <w:r>
              <w:rPr>
                <w:sz w:val="18"/>
                <w:szCs w:val="18"/>
              </w:rPr>
              <w:t xml:space="preserve"> (</w:t>
            </w:r>
            <w:r w:rsidR="00CA3D34">
              <w:rPr>
                <w:sz w:val="18"/>
                <w:szCs w:val="18"/>
              </w:rPr>
              <w:t>1.91</w:t>
            </w:r>
            <w:r>
              <w:rPr>
                <w:sz w:val="18"/>
                <w:szCs w:val="18"/>
              </w:rPr>
              <w:t>)</w:t>
            </w:r>
          </w:p>
        </w:tc>
        <w:tc>
          <w:tcPr>
            <w:tcW w:w="3150" w:type="dxa"/>
          </w:tcPr>
          <w:p w:rsidR="00F51304" w:rsidRPr="009F3EFF" w:rsidRDefault="00F51304" w:rsidP="00927E3E">
            <w:pPr>
              <w:jc w:val="center"/>
              <w:rPr>
                <w:sz w:val="18"/>
                <w:szCs w:val="18"/>
              </w:rPr>
            </w:pPr>
            <w:r>
              <w:rPr>
                <w:sz w:val="18"/>
                <w:szCs w:val="18"/>
              </w:rPr>
              <w:t>0.2</w:t>
            </w:r>
            <w:r w:rsidR="001435B1">
              <w:rPr>
                <w:sz w:val="18"/>
                <w:szCs w:val="18"/>
              </w:rPr>
              <w:t>36</w:t>
            </w:r>
            <w:r>
              <w:rPr>
                <w:sz w:val="18"/>
                <w:szCs w:val="18"/>
              </w:rPr>
              <w:t xml:space="preserve"> (2.</w:t>
            </w:r>
            <w:r w:rsidR="001435B1">
              <w:rPr>
                <w:sz w:val="18"/>
                <w:szCs w:val="18"/>
              </w:rPr>
              <w:t>2</w:t>
            </w:r>
            <w:r>
              <w:rPr>
                <w:sz w:val="18"/>
                <w:szCs w:val="18"/>
              </w:rPr>
              <w:t>1)*</w:t>
            </w:r>
          </w:p>
        </w:tc>
      </w:tr>
      <w:tr w:rsidR="00D41394" w:rsidTr="00D41394">
        <w:tc>
          <w:tcPr>
            <w:tcW w:w="2430" w:type="dxa"/>
          </w:tcPr>
          <w:p w:rsidR="00F51304" w:rsidRPr="009F3EFF" w:rsidRDefault="00F51304" w:rsidP="00927E3E">
            <w:pPr>
              <w:rPr>
                <w:sz w:val="18"/>
                <w:szCs w:val="18"/>
              </w:rPr>
            </w:pPr>
            <w:r w:rsidRPr="009F3EFF">
              <w:rPr>
                <w:i/>
                <w:sz w:val="18"/>
                <w:szCs w:val="18"/>
              </w:rPr>
              <w:t>Class B</w:t>
            </w:r>
          </w:p>
        </w:tc>
        <w:tc>
          <w:tcPr>
            <w:tcW w:w="3240" w:type="dxa"/>
          </w:tcPr>
          <w:p w:rsidR="00F51304" w:rsidRPr="009F3EFF" w:rsidRDefault="00F51304" w:rsidP="00927E3E">
            <w:pPr>
              <w:jc w:val="center"/>
              <w:rPr>
                <w:sz w:val="18"/>
                <w:szCs w:val="18"/>
              </w:rPr>
            </w:pPr>
            <w:r>
              <w:rPr>
                <w:sz w:val="18"/>
                <w:szCs w:val="18"/>
              </w:rPr>
              <w:t>0.1</w:t>
            </w:r>
            <w:r w:rsidR="00CA3D34">
              <w:rPr>
                <w:sz w:val="18"/>
                <w:szCs w:val="18"/>
              </w:rPr>
              <w:t>68</w:t>
            </w:r>
            <w:r>
              <w:rPr>
                <w:sz w:val="18"/>
                <w:szCs w:val="18"/>
              </w:rPr>
              <w:t xml:space="preserve"> (1.</w:t>
            </w:r>
            <w:r w:rsidR="00CA3D34">
              <w:rPr>
                <w:sz w:val="18"/>
                <w:szCs w:val="18"/>
              </w:rPr>
              <w:t>83</w:t>
            </w:r>
            <w:r>
              <w:rPr>
                <w:sz w:val="18"/>
                <w:szCs w:val="18"/>
              </w:rPr>
              <w:t>)</w:t>
            </w:r>
          </w:p>
        </w:tc>
        <w:tc>
          <w:tcPr>
            <w:tcW w:w="3150" w:type="dxa"/>
          </w:tcPr>
          <w:p w:rsidR="00F51304" w:rsidRPr="009F3EFF" w:rsidRDefault="00F51304" w:rsidP="00927E3E">
            <w:pPr>
              <w:jc w:val="center"/>
              <w:rPr>
                <w:sz w:val="18"/>
                <w:szCs w:val="18"/>
              </w:rPr>
            </w:pPr>
            <w:r>
              <w:rPr>
                <w:sz w:val="18"/>
                <w:szCs w:val="18"/>
              </w:rPr>
              <w:t>0.1</w:t>
            </w:r>
            <w:r w:rsidR="001435B1">
              <w:rPr>
                <w:sz w:val="18"/>
                <w:szCs w:val="18"/>
              </w:rPr>
              <w:t>06</w:t>
            </w:r>
            <w:r>
              <w:rPr>
                <w:sz w:val="18"/>
                <w:szCs w:val="18"/>
              </w:rPr>
              <w:t xml:space="preserve"> (1.</w:t>
            </w:r>
            <w:r w:rsidR="001435B1">
              <w:rPr>
                <w:sz w:val="18"/>
                <w:szCs w:val="18"/>
              </w:rPr>
              <w:t>17</w:t>
            </w:r>
            <w:r>
              <w:rPr>
                <w:sz w:val="18"/>
                <w:szCs w:val="18"/>
              </w:rPr>
              <w:t>)</w:t>
            </w:r>
          </w:p>
        </w:tc>
      </w:tr>
      <w:tr w:rsidR="00D41394" w:rsidTr="00D41394">
        <w:tc>
          <w:tcPr>
            <w:tcW w:w="2430" w:type="dxa"/>
          </w:tcPr>
          <w:p w:rsidR="00F51304" w:rsidRPr="009F3EFF" w:rsidRDefault="00F51304" w:rsidP="00927E3E">
            <w:pPr>
              <w:rPr>
                <w:sz w:val="18"/>
                <w:szCs w:val="18"/>
              </w:rPr>
            </w:pPr>
            <w:proofErr w:type="spellStart"/>
            <w:r w:rsidRPr="009F3EFF">
              <w:rPr>
                <w:i/>
                <w:sz w:val="18"/>
                <w:szCs w:val="18"/>
              </w:rPr>
              <w:t>Walkscore</w:t>
            </w:r>
            <w:proofErr w:type="spellEnd"/>
            <w:r w:rsidRPr="009F3EFF">
              <w:rPr>
                <w:i/>
                <w:sz w:val="18"/>
                <w:szCs w:val="18"/>
              </w:rPr>
              <w:t xml:space="preserve"> </w:t>
            </w:r>
          </w:p>
        </w:tc>
        <w:tc>
          <w:tcPr>
            <w:tcW w:w="3240" w:type="dxa"/>
          </w:tcPr>
          <w:p w:rsidR="00F51304" w:rsidRPr="009F3EFF" w:rsidRDefault="00F51304" w:rsidP="00927E3E">
            <w:pPr>
              <w:jc w:val="center"/>
              <w:rPr>
                <w:sz w:val="18"/>
                <w:szCs w:val="18"/>
              </w:rPr>
            </w:pPr>
            <w:r>
              <w:rPr>
                <w:sz w:val="18"/>
                <w:szCs w:val="18"/>
              </w:rPr>
              <w:t>0.00</w:t>
            </w:r>
            <w:r w:rsidR="00CA3D34">
              <w:rPr>
                <w:sz w:val="18"/>
                <w:szCs w:val="18"/>
              </w:rPr>
              <w:t>1</w:t>
            </w:r>
            <w:r>
              <w:rPr>
                <w:sz w:val="18"/>
                <w:szCs w:val="18"/>
              </w:rPr>
              <w:t xml:space="preserve"> (0.</w:t>
            </w:r>
            <w:r w:rsidR="00CA3D34">
              <w:rPr>
                <w:sz w:val="18"/>
                <w:szCs w:val="18"/>
              </w:rPr>
              <w:t>13</w:t>
            </w:r>
            <w:r>
              <w:rPr>
                <w:sz w:val="18"/>
                <w:szCs w:val="18"/>
              </w:rPr>
              <w:t>)</w:t>
            </w:r>
          </w:p>
        </w:tc>
        <w:tc>
          <w:tcPr>
            <w:tcW w:w="3150" w:type="dxa"/>
          </w:tcPr>
          <w:p w:rsidR="00F51304" w:rsidRPr="009F3EFF" w:rsidRDefault="00F51304" w:rsidP="00927E3E">
            <w:pPr>
              <w:jc w:val="center"/>
              <w:rPr>
                <w:sz w:val="18"/>
                <w:szCs w:val="18"/>
              </w:rPr>
            </w:pPr>
            <w:r>
              <w:rPr>
                <w:sz w:val="18"/>
                <w:szCs w:val="18"/>
              </w:rPr>
              <w:t>-0.00</w:t>
            </w:r>
            <w:r w:rsidR="001435B1">
              <w:rPr>
                <w:sz w:val="18"/>
                <w:szCs w:val="18"/>
              </w:rPr>
              <w:t>8</w:t>
            </w:r>
            <w:r>
              <w:rPr>
                <w:sz w:val="18"/>
                <w:szCs w:val="18"/>
              </w:rPr>
              <w:t xml:space="preserve"> (-</w:t>
            </w:r>
            <w:r w:rsidR="001435B1">
              <w:rPr>
                <w:sz w:val="18"/>
                <w:szCs w:val="18"/>
              </w:rPr>
              <w:t>1.01</w:t>
            </w:r>
            <w:r>
              <w:rPr>
                <w:sz w:val="18"/>
                <w:szCs w:val="18"/>
              </w:rPr>
              <w:t>)</w:t>
            </w:r>
          </w:p>
        </w:tc>
      </w:tr>
      <w:tr w:rsidR="00D41394" w:rsidTr="00D41394">
        <w:tc>
          <w:tcPr>
            <w:tcW w:w="2430" w:type="dxa"/>
          </w:tcPr>
          <w:p w:rsidR="00F51304" w:rsidRPr="009F3EFF" w:rsidRDefault="00F51304" w:rsidP="00927E3E">
            <w:pPr>
              <w:rPr>
                <w:sz w:val="18"/>
                <w:szCs w:val="18"/>
              </w:rPr>
            </w:pPr>
            <w:r w:rsidRPr="009F3EFF">
              <w:rPr>
                <w:i/>
                <w:sz w:val="18"/>
                <w:szCs w:val="18"/>
              </w:rPr>
              <w:t xml:space="preserve">Elevators </w:t>
            </w:r>
          </w:p>
        </w:tc>
        <w:tc>
          <w:tcPr>
            <w:tcW w:w="3240" w:type="dxa"/>
          </w:tcPr>
          <w:p w:rsidR="00F51304" w:rsidRPr="009F3EFF" w:rsidRDefault="00F51304" w:rsidP="00927E3E">
            <w:pPr>
              <w:jc w:val="center"/>
              <w:rPr>
                <w:sz w:val="18"/>
                <w:szCs w:val="18"/>
              </w:rPr>
            </w:pPr>
            <w:r>
              <w:rPr>
                <w:sz w:val="18"/>
                <w:szCs w:val="18"/>
              </w:rPr>
              <w:t>0.11</w:t>
            </w:r>
            <w:r w:rsidR="00CA3D34">
              <w:rPr>
                <w:sz w:val="18"/>
                <w:szCs w:val="18"/>
              </w:rPr>
              <w:t>7</w:t>
            </w:r>
            <w:r>
              <w:rPr>
                <w:sz w:val="18"/>
                <w:szCs w:val="18"/>
              </w:rPr>
              <w:t xml:space="preserve"> (1.</w:t>
            </w:r>
            <w:r w:rsidR="00CA3D34">
              <w:rPr>
                <w:sz w:val="18"/>
                <w:szCs w:val="18"/>
              </w:rPr>
              <w:t>60</w:t>
            </w:r>
            <w:r>
              <w:rPr>
                <w:sz w:val="18"/>
                <w:szCs w:val="18"/>
              </w:rPr>
              <w:t>)</w:t>
            </w:r>
          </w:p>
        </w:tc>
        <w:tc>
          <w:tcPr>
            <w:tcW w:w="3150" w:type="dxa"/>
          </w:tcPr>
          <w:p w:rsidR="00F51304" w:rsidRPr="009F3EFF" w:rsidRDefault="00F51304" w:rsidP="00927E3E">
            <w:pPr>
              <w:jc w:val="center"/>
              <w:rPr>
                <w:sz w:val="18"/>
                <w:szCs w:val="18"/>
              </w:rPr>
            </w:pPr>
            <w:r>
              <w:rPr>
                <w:sz w:val="18"/>
                <w:szCs w:val="18"/>
              </w:rPr>
              <w:t>0.2</w:t>
            </w:r>
            <w:r w:rsidR="001435B1">
              <w:rPr>
                <w:sz w:val="18"/>
                <w:szCs w:val="18"/>
              </w:rPr>
              <w:t>92</w:t>
            </w:r>
            <w:r>
              <w:rPr>
                <w:sz w:val="18"/>
                <w:szCs w:val="18"/>
              </w:rPr>
              <w:t xml:space="preserve"> (</w:t>
            </w:r>
            <w:r w:rsidR="001435B1">
              <w:rPr>
                <w:sz w:val="18"/>
                <w:szCs w:val="18"/>
              </w:rPr>
              <w:t>4.06</w:t>
            </w:r>
            <w:r>
              <w:rPr>
                <w:sz w:val="18"/>
                <w:szCs w:val="18"/>
              </w:rPr>
              <w:t>)**</w:t>
            </w:r>
          </w:p>
        </w:tc>
      </w:tr>
      <w:tr w:rsidR="00D41394" w:rsidTr="00D41394">
        <w:tc>
          <w:tcPr>
            <w:tcW w:w="2430" w:type="dxa"/>
          </w:tcPr>
          <w:p w:rsidR="00F51304" w:rsidRPr="009F3EFF" w:rsidRDefault="00F51304" w:rsidP="00927E3E">
            <w:pPr>
              <w:rPr>
                <w:sz w:val="18"/>
                <w:szCs w:val="18"/>
              </w:rPr>
            </w:pPr>
            <w:proofErr w:type="spellStart"/>
            <w:r w:rsidRPr="009F3EFF">
              <w:rPr>
                <w:i/>
                <w:sz w:val="18"/>
                <w:szCs w:val="18"/>
              </w:rPr>
              <w:t>Wired_PLT</w:t>
            </w:r>
            <w:proofErr w:type="spellEnd"/>
          </w:p>
        </w:tc>
        <w:tc>
          <w:tcPr>
            <w:tcW w:w="3240" w:type="dxa"/>
          </w:tcPr>
          <w:p w:rsidR="00F51304" w:rsidRPr="009F3EFF" w:rsidRDefault="00F51304" w:rsidP="00927E3E">
            <w:pPr>
              <w:jc w:val="center"/>
              <w:rPr>
                <w:sz w:val="18"/>
                <w:szCs w:val="18"/>
              </w:rPr>
            </w:pPr>
            <w:r>
              <w:rPr>
                <w:sz w:val="18"/>
                <w:szCs w:val="18"/>
              </w:rPr>
              <w:t>0.1</w:t>
            </w:r>
            <w:r w:rsidR="00CA3D34">
              <w:rPr>
                <w:sz w:val="18"/>
                <w:szCs w:val="18"/>
              </w:rPr>
              <w:t>32</w:t>
            </w:r>
            <w:r>
              <w:rPr>
                <w:sz w:val="18"/>
                <w:szCs w:val="18"/>
              </w:rPr>
              <w:t xml:space="preserve"> (1.</w:t>
            </w:r>
            <w:r w:rsidR="00CA3D34">
              <w:rPr>
                <w:sz w:val="18"/>
                <w:szCs w:val="18"/>
              </w:rPr>
              <w:t>34</w:t>
            </w:r>
            <w:r>
              <w:rPr>
                <w:sz w:val="18"/>
                <w:szCs w:val="18"/>
              </w:rPr>
              <w:t>)</w:t>
            </w:r>
          </w:p>
        </w:tc>
        <w:tc>
          <w:tcPr>
            <w:tcW w:w="3150" w:type="dxa"/>
          </w:tcPr>
          <w:p w:rsidR="00F51304" w:rsidRPr="009F3EFF" w:rsidRDefault="00F51304" w:rsidP="00927E3E">
            <w:pPr>
              <w:jc w:val="center"/>
              <w:rPr>
                <w:sz w:val="18"/>
                <w:szCs w:val="18"/>
              </w:rPr>
            </w:pPr>
            <w:r>
              <w:rPr>
                <w:sz w:val="18"/>
                <w:szCs w:val="18"/>
              </w:rPr>
              <w:t>0.1</w:t>
            </w:r>
            <w:r w:rsidR="001435B1">
              <w:rPr>
                <w:sz w:val="18"/>
                <w:szCs w:val="18"/>
              </w:rPr>
              <w:t>00</w:t>
            </w:r>
            <w:r>
              <w:rPr>
                <w:sz w:val="18"/>
                <w:szCs w:val="18"/>
              </w:rPr>
              <w:t xml:space="preserve"> (1.</w:t>
            </w:r>
            <w:r w:rsidR="001435B1">
              <w:rPr>
                <w:sz w:val="18"/>
                <w:szCs w:val="18"/>
              </w:rPr>
              <w:t>02</w:t>
            </w:r>
            <w:r>
              <w:rPr>
                <w:sz w:val="18"/>
                <w:szCs w:val="18"/>
              </w:rPr>
              <w:t>)</w:t>
            </w:r>
          </w:p>
        </w:tc>
      </w:tr>
      <w:tr w:rsidR="00D41394" w:rsidTr="00D41394">
        <w:tc>
          <w:tcPr>
            <w:tcW w:w="2430" w:type="dxa"/>
          </w:tcPr>
          <w:p w:rsidR="00F51304" w:rsidRPr="009F3EFF" w:rsidRDefault="00F51304" w:rsidP="00927E3E">
            <w:pPr>
              <w:rPr>
                <w:sz w:val="18"/>
                <w:szCs w:val="18"/>
              </w:rPr>
            </w:pPr>
            <w:proofErr w:type="spellStart"/>
            <w:r w:rsidRPr="009F3EFF">
              <w:rPr>
                <w:i/>
                <w:sz w:val="18"/>
                <w:szCs w:val="18"/>
              </w:rPr>
              <w:t>Wired_GLD</w:t>
            </w:r>
            <w:proofErr w:type="spellEnd"/>
          </w:p>
        </w:tc>
        <w:tc>
          <w:tcPr>
            <w:tcW w:w="3240" w:type="dxa"/>
          </w:tcPr>
          <w:p w:rsidR="00F51304" w:rsidRPr="009F3EFF" w:rsidRDefault="00F51304" w:rsidP="00927E3E">
            <w:pPr>
              <w:jc w:val="center"/>
              <w:rPr>
                <w:sz w:val="18"/>
                <w:szCs w:val="18"/>
              </w:rPr>
            </w:pPr>
            <w:r>
              <w:rPr>
                <w:sz w:val="18"/>
                <w:szCs w:val="18"/>
              </w:rPr>
              <w:t>0.0</w:t>
            </w:r>
            <w:r w:rsidR="00CA3D34">
              <w:rPr>
                <w:sz w:val="18"/>
                <w:szCs w:val="18"/>
              </w:rPr>
              <w:t>6</w:t>
            </w:r>
            <w:r>
              <w:rPr>
                <w:sz w:val="18"/>
                <w:szCs w:val="18"/>
              </w:rPr>
              <w:t>4 (0.</w:t>
            </w:r>
            <w:r w:rsidR="00CA3D34">
              <w:rPr>
                <w:sz w:val="18"/>
                <w:szCs w:val="18"/>
              </w:rPr>
              <w:t>75</w:t>
            </w:r>
            <w:r>
              <w:rPr>
                <w:sz w:val="18"/>
                <w:szCs w:val="18"/>
              </w:rPr>
              <w:t>)</w:t>
            </w:r>
          </w:p>
        </w:tc>
        <w:tc>
          <w:tcPr>
            <w:tcW w:w="3150" w:type="dxa"/>
          </w:tcPr>
          <w:p w:rsidR="00F51304" w:rsidRPr="009F3EFF" w:rsidRDefault="00F51304" w:rsidP="00927E3E">
            <w:pPr>
              <w:jc w:val="center"/>
              <w:rPr>
                <w:sz w:val="18"/>
                <w:szCs w:val="18"/>
              </w:rPr>
            </w:pPr>
            <w:r>
              <w:rPr>
                <w:sz w:val="18"/>
                <w:szCs w:val="18"/>
              </w:rPr>
              <w:t>0.0</w:t>
            </w:r>
            <w:r w:rsidR="001435B1">
              <w:rPr>
                <w:sz w:val="18"/>
                <w:szCs w:val="18"/>
              </w:rPr>
              <w:t>37</w:t>
            </w:r>
            <w:r>
              <w:rPr>
                <w:sz w:val="18"/>
                <w:szCs w:val="18"/>
              </w:rPr>
              <w:t xml:space="preserve"> (0.</w:t>
            </w:r>
            <w:r w:rsidR="001435B1">
              <w:rPr>
                <w:sz w:val="18"/>
                <w:szCs w:val="18"/>
              </w:rPr>
              <w:t>44</w:t>
            </w:r>
            <w:r>
              <w:rPr>
                <w:sz w:val="18"/>
                <w:szCs w:val="18"/>
              </w:rPr>
              <w:t>)</w:t>
            </w:r>
          </w:p>
        </w:tc>
      </w:tr>
      <w:tr w:rsidR="00D41394" w:rsidTr="00D41394">
        <w:tc>
          <w:tcPr>
            <w:tcW w:w="2430" w:type="dxa"/>
          </w:tcPr>
          <w:p w:rsidR="00F51304" w:rsidRPr="009F3EFF" w:rsidRDefault="00F51304" w:rsidP="00927E3E">
            <w:pPr>
              <w:rPr>
                <w:sz w:val="18"/>
                <w:szCs w:val="18"/>
              </w:rPr>
            </w:pPr>
            <w:proofErr w:type="spellStart"/>
            <w:r w:rsidRPr="009F3EFF">
              <w:rPr>
                <w:i/>
                <w:sz w:val="18"/>
                <w:szCs w:val="18"/>
              </w:rPr>
              <w:t>Wired_SLV</w:t>
            </w:r>
            <w:proofErr w:type="spellEnd"/>
          </w:p>
        </w:tc>
        <w:tc>
          <w:tcPr>
            <w:tcW w:w="3240" w:type="dxa"/>
          </w:tcPr>
          <w:p w:rsidR="00F51304" w:rsidRPr="009F3EFF" w:rsidRDefault="00F51304" w:rsidP="00927E3E">
            <w:pPr>
              <w:jc w:val="center"/>
              <w:rPr>
                <w:sz w:val="18"/>
                <w:szCs w:val="18"/>
              </w:rPr>
            </w:pPr>
            <w:r>
              <w:rPr>
                <w:sz w:val="18"/>
                <w:szCs w:val="18"/>
              </w:rPr>
              <w:t>-0.12</w:t>
            </w:r>
            <w:r w:rsidR="00CA3D34">
              <w:rPr>
                <w:sz w:val="18"/>
                <w:szCs w:val="18"/>
              </w:rPr>
              <w:t>7</w:t>
            </w:r>
            <w:r>
              <w:rPr>
                <w:sz w:val="18"/>
                <w:szCs w:val="18"/>
              </w:rPr>
              <w:t xml:space="preserve"> (-1.2</w:t>
            </w:r>
            <w:r w:rsidR="00CA3D34">
              <w:rPr>
                <w:sz w:val="18"/>
                <w:szCs w:val="18"/>
              </w:rPr>
              <w:t>7</w:t>
            </w:r>
            <w:r>
              <w:rPr>
                <w:sz w:val="18"/>
                <w:szCs w:val="18"/>
              </w:rPr>
              <w:t>)</w:t>
            </w:r>
          </w:p>
        </w:tc>
        <w:tc>
          <w:tcPr>
            <w:tcW w:w="3150" w:type="dxa"/>
          </w:tcPr>
          <w:p w:rsidR="00F51304" w:rsidRPr="009F3EFF" w:rsidRDefault="00F51304" w:rsidP="00927E3E">
            <w:pPr>
              <w:jc w:val="center"/>
              <w:rPr>
                <w:sz w:val="18"/>
                <w:szCs w:val="18"/>
              </w:rPr>
            </w:pPr>
            <w:r>
              <w:rPr>
                <w:sz w:val="18"/>
                <w:szCs w:val="18"/>
              </w:rPr>
              <w:t>-0.1</w:t>
            </w:r>
            <w:r w:rsidR="001435B1">
              <w:rPr>
                <w:sz w:val="18"/>
                <w:szCs w:val="18"/>
              </w:rPr>
              <w:t>64</w:t>
            </w:r>
            <w:r>
              <w:rPr>
                <w:sz w:val="18"/>
                <w:szCs w:val="18"/>
              </w:rPr>
              <w:t xml:space="preserve"> (-1.</w:t>
            </w:r>
            <w:r w:rsidR="001435B1">
              <w:rPr>
                <w:sz w:val="18"/>
                <w:szCs w:val="18"/>
              </w:rPr>
              <w:t>6</w:t>
            </w:r>
            <w:r>
              <w:rPr>
                <w:sz w:val="18"/>
                <w:szCs w:val="18"/>
              </w:rPr>
              <w:t>6)</w:t>
            </w:r>
          </w:p>
        </w:tc>
      </w:tr>
      <w:tr w:rsidR="00D41394" w:rsidTr="00D41394">
        <w:tc>
          <w:tcPr>
            <w:tcW w:w="2430" w:type="dxa"/>
          </w:tcPr>
          <w:p w:rsidR="00F51304" w:rsidRPr="009F3EFF" w:rsidRDefault="00F51304" w:rsidP="00927E3E">
            <w:pPr>
              <w:rPr>
                <w:sz w:val="18"/>
                <w:szCs w:val="18"/>
              </w:rPr>
            </w:pPr>
            <w:proofErr w:type="spellStart"/>
            <w:r w:rsidRPr="009F3EFF">
              <w:rPr>
                <w:i/>
                <w:sz w:val="18"/>
                <w:szCs w:val="18"/>
              </w:rPr>
              <w:t>Wired_CRT</w:t>
            </w:r>
            <w:proofErr w:type="spellEnd"/>
          </w:p>
        </w:tc>
        <w:tc>
          <w:tcPr>
            <w:tcW w:w="3240" w:type="dxa"/>
          </w:tcPr>
          <w:p w:rsidR="00F51304" w:rsidRPr="009F3EFF" w:rsidRDefault="00F51304" w:rsidP="00927E3E">
            <w:pPr>
              <w:jc w:val="center"/>
              <w:rPr>
                <w:sz w:val="18"/>
                <w:szCs w:val="18"/>
              </w:rPr>
            </w:pPr>
            <w:r>
              <w:rPr>
                <w:sz w:val="18"/>
                <w:szCs w:val="18"/>
              </w:rPr>
              <w:t>-0.5</w:t>
            </w:r>
            <w:r w:rsidR="00CA3D34">
              <w:rPr>
                <w:sz w:val="18"/>
                <w:szCs w:val="18"/>
              </w:rPr>
              <w:t>24</w:t>
            </w:r>
            <w:r>
              <w:rPr>
                <w:sz w:val="18"/>
                <w:szCs w:val="18"/>
              </w:rPr>
              <w:t xml:space="preserve"> (-2.</w:t>
            </w:r>
            <w:r w:rsidR="00CA3D34">
              <w:rPr>
                <w:sz w:val="18"/>
                <w:szCs w:val="18"/>
              </w:rPr>
              <w:t>20</w:t>
            </w:r>
            <w:r>
              <w:rPr>
                <w:sz w:val="18"/>
                <w:szCs w:val="18"/>
              </w:rPr>
              <w:t>)*</w:t>
            </w:r>
          </w:p>
        </w:tc>
        <w:tc>
          <w:tcPr>
            <w:tcW w:w="3150" w:type="dxa"/>
          </w:tcPr>
          <w:p w:rsidR="00F51304" w:rsidRPr="009F3EFF" w:rsidRDefault="00F51304" w:rsidP="00927E3E">
            <w:pPr>
              <w:jc w:val="center"/>
              <w:rPr>
                <w:sz w:val="18"/>
                <w:szCs w:val="18"/>
              </w:rPr>
            </w:pPr>
            <w:r>
              <w:rPr>
                <w:sz w:val="18"/>
                <w:szCs w:val="18"/>
              </w:rPr>
              <w:t>-0.</w:t>
            </w:r>
            <w:r w:rsidR="001435B1">
              <w:rPr>
                <w:sz w:val="18"/>
                <w:szCs w:val="18"/>
              </w:rPr>
              <w:t>591</w:t>
            </w:r>
            <w:r>
              <w:rPr>
                <w:sz w:val="18"/>
                <w:szCs w:val="18"/>
              </w:rPr>
              <w:t xml:space="preserve"> (-2.5</w:t>
            </w:r>
            <w:r w:rsidR="001435B1">
              <w:rPr>
                <w:sz w:val="18"/>
                <w:szCs w:val="18"/>
              </w:rPr>
              <w:t>1</w:t>
            </w:r>
            <w:r>
              <w:rPr>
                <w:sz w:val="18"/>
                <w:szCs w:val="18"/>
              </w:rPr>
              <w:t>)*</w:t>
            </w:r>
          </w:p>
        </w:tc>
      </w:tr>
      <w:tr w:rsidR="00210142" w:rsidTr="00D41394">
        <w:tc>
          <w:tcPr>
            <w:tcW w:w="2430" w:type="dxa"/>
          </w:tcPr>
          <w:p w:rsidR="00210142" w:rsidRPr="009F3EFF" w:rsidRDefault="00210142" w:rsidP="00210142">
            <w:pPr>
              <w:rPr>
                <w:i/>
                <w:sz w:val="18"/>
                <w:szCs w:val="18"/>
              </w:rPr>
            </w:pPr>
            <w:proofErr w:type="spellStart"/>
            <w:r>
              <w:rPr>
                <w:i/>
                <w:sz w:val="18"/>
                <w:szCs w:val="18"/>
              </w:rPr>
              <w:t>Num</w:t>
            </w:r>
            <w:r w:rsidRPr="009F3EFF">
              <w:rPr>
                <w:i/>
                <w:sz w:val="18"/>
                <w:szCs w:val="18"/>
              </w:rPr>
              <w:t>Floor</w:t>
            </w:r>
            <w:proofErr w:type="spellEnd"/>
          </w:p>
        </w:tc>
        <w:tc>
          <w:tcPr>
            <w:tcW w:w="3240" w:type="dxa"/>
          </w:tcPr>
          <w:p w:rsidR="00210142" w:rsidRPr="009F3EFF" w:rsidRDefault="00CA3D34" w:rsidP="00210142">
            <w:pPr>
              <w:jc w:val="center"/>
              <w:rPr>
                <w:sz w:val="18"/>
                <w:szCs w:val="18"/>
              </w:rPr>
            </w:pPr>
            <w:r>
              <w:rPr>
                <w:sz w:val="18"/>
                <w:szCs w:val="18"/>
              </w:rPr>
              <w:t>1.038</w:t>
            </w:r>
            <w:r w:rsidR="00210142">
              <w:rPr>
                <w:sz w:val="18"/>
                <w:szCs w:val="18"/>
              </w:rPr>
              <w:t xml:space="preserve"> (</w:t>
            </w:r>
            <w:r>
              <w:rPr>
                <w:sz w:val="18"/>
                <w:szCs w:val="18"/>
              </w:rPr>
              <w:t>3.39</w:t>
            </w:r>
            <w:r w:rsidR="00210142">
              <w:rPr>
                <w:sz w:val="18"/>
                <w:szCs w:val="18"/>
              </w:rPr>
              <w:t>)</w:t>
            </w:r>
            <w:r>
              <w:rPr>
                <w:sz w:val="18"/>
                <w:szCs w:val="18"/>
              </w:rPr>
              <w:t>**</w:t>
            </w:r>
          </w:p>
        </w:tc>
        <w:tc>
          <w:tcPr>
            <w:tcW w:w="3150" w:type="dxa"/>
          </w:tcPr>
          <w:p w:rsidR="00210142" w:rsidRPr="009F3EFF" w:rsidRDefault="00210142" w:rsidP="00210142">
            <w:pPr>
              <w:jc w:val="center"/>
              <w:rPr>
                <w:sz w:val="18"/>
                <w:szCs w:val="18"/>
              </w:rPr>
            </w:pPr>
            <w:r>
              <w:rPr>
                <w:sz w:val="18"/>
                <w:szCs w:val="18"/>
              </w:rPr>
              <w:t>0.</w:t>
            </w:r>
            <w:r w:rsidR="001435B1">
              <w:rPr>
                <w:sz w:val="18"/>
                <w:szCs w:val="18"/>
              </w:rPr>
              <w:t>871</w:t>
            </w:r>
            <w:r>
              <w:rPr>
                <w:sz w:val="18"/>
                <w:szCs w:val="18"/>
              </w:rPr>
              <w:t xml:space="preserve"> (</w:t>
            </w:r>
            <w:r w:rsidR="001435B1">
              <w:rPr>
                <w:sz w:val="18"/>
                <w:szCs w:val="18"/>
              </w:rPr>
              <w:t>2.89</w:t>
            </w:r>
            <w:r>
              <w:rPr>
                <w:sz w:val="18"/>
                <w:szCs w:val="18"/>
              </w:rPr>
              <w:t>)</w:t>
            </w:r>
            <w:r w:rsidR="001435B1">
              <w:rPr>
                <w:sz w:val="18"/>
                <w:szCs w:val="18"/>
              </w:rPr>
              <w:t>**</w:t>
            </w:r>
          </w:p>
        </w:tc>
      </w:tr>
      <w:tr w:rsidR="00210142" w:rsidTr="00D41394">
        <w:tc>
          <w:tcPr>
            <w:tcW w:w="2430" w:type="dxa"/>
          </w:tcPr>
          <w:p w:rsidR="00210142" w:rsidRPr="009F3EFF" w:rsidRDefault="00210142" w:rsidP="00210142">
            <w:pPr>
              <w:rPr>
                <w:i/>
                <w:sz w:val="18"/>
                <w:szCs w:val="18"/>
              </w:rPr>
            </w:pPr>
            <w:r>
              <w:rPr>
                <w:i/>
                <w:sz w:val="18"/>
                <w:szCs w:val="18"/>
              </w:rPr>
              <w:t>NumFloor</w:t>
            </w:r>
            <w:r>
              <w:rPr>
                <w:i/>
                <w:sz w:val="18"/>
                <w:szCs w:val="18"/>
                <w:vertAlign w:val="superscript"/>
              </w:rPr>
              <w:t>2</w:t>
            </w:r>
          </w:p>
        </w:tc>
        <w:tc>
          <w:tcPr>
            <w:tcW w:w="3240" w:type="dxa"/>
          </w:tcPr>
          <w:p w:rsidR="00210142" w:rsidRPr="009F3EFF" w:rsidRDefault="00CA3D34" w:rsidP="00210142">
            <w:pPr>
              <w:jc w:val="center"/>
              <w:rPr>
                <w:sz w:val="18"/>
                <w:szCs w:val="18"/>
              </w:rPr>
            </w:pPr>
            <w:r>
              <w:rPr>
                <w:sz w:val="18"/>
                <w:szCs w:val="18"/>
              </w:rPr>
              <w:t>-</w:t>
            </w:r>
            <w:r w:rsidR="00210142">
              <w:rPr>
                <w:sz w:val="18"/>
                <w:szCs w:val="18"/>
              </w:rPr>
              <w:t>0.</w:t>
            </w:r>
            <w:r>
              <w:rPr>
                <w:sz w:val="18"/>
                <w:szCs w:val="18"/>
              </w:rPr>
              <w:t>154</w:t>
            </w:r>
            <w:r w:rsidR="00210142">
              <w:rPr>
                <w:sz w:val="18"/>
                <w:szCs w:val="18"/>
              </w:rPr>
              <w:t xml:space="preserve"> (</w:t>
            </w:r>
            <w:r>
              <w:rPr>
                <w:sz w:val="18"/>
                <w:szCs w:val="18"/>
              </w:rPr>
              <w:t>-3</w:t>
            </w:r>
            <w:r w:rsidR="00210142">
              <w:rPr>
                <w:sz w:val="18"/>
                <w:szCs w:val="18"/>
              </w:rPr>
              <w:t>.</w:t>
            </w:r>
            <w:r>
              <w:rPr>
                <w:sz w:val="18"/>
                <w:szCs w:val="18"/>
              </w:rPr>
              <w:t>03</w:t>
            </w:r>
            <w:r w:rsidR="00210142">
              <w:rPr>
                <w:sz w:val="18"/>
                <w:szCs w:val="18"/>
              </w:rPr>
              <w:t>)</w:t>
            </w:r>
            <w:r>
              <w:rPr>
                <w:sz w:val="18"/>
                <w:szCs w:val="18"/>
              </w:rPr>
              <w:t>**</w:t>
            </w:r>
          </w:p>
        </w:tc>
        <w:tc>
          <w:tcPr>
            <w:tcW w:w="3150" w:type="dxa"/>
          </w:tcPr>
          <w:p w:rsidR="00210142" w:rsidRPr="009F3EFF" w:rsidRDefault="001435B1" w:rsidP="00210142">
            <w:pPr>
              <w:jc w:val="center"/>
              <w:rPr>
                <w:sz w:val="18"/>
                <w:szCs w:val="18"/>
              </w:rPr>
            </w:pPr>
            <w:r>
              <w:rPr>
                <w:sz w:val="18"/>
                <w:szCs w:val="18"/>
              </w:rPr>
              <w:t>-</w:t>
            </w:r>
            <w:r w:rsidR="00210142">
              <w:rPr>
                <w:sz w:val="18"/>
                <w:szCs w:val="18"/>
              </w:rPr>
              <w:t>0.</w:t>
            </w:r>
            <w:r>
              <w:rPr>
                <w:sz w:val="18"/>
                <w:szCs w:val="18"/>
              </w:rPr>
              <w:t>156</w:t>
            </w:r>
            <w:r w:rsidR="00210142">
              <w:rPr>
                <w:sz w:val="18"/>
                <w:szCs w:val="18"/>
              </w:rPr>
              <w:t xml:space="preserve"> (</w:t>
            </w:r>
            <w:r>
              <w:rPr>
                <w:sz w:val="18"/>
                <w:szCs w:val="18"/>
              </w:rPr>
              <w:t>-3.10</w:t>
            </w:r>
            <w:r w:rsidR="00210142">
              <w:rPr>
                <w:sz w:val="18"/>
                <w:szCs w:val="18"/>
              </w:rPr>
              <w:t>)**</w:t>
            </w:r>
          </w:p>
        </w:tc>
      </w:tr>
      <w:tr w:rsidR="00210142" w:rsidTr="00D41394">
        <w:tc>
          <w:tcPr>
            <w:tcW w:w="2430" w:type="dxa"/>
          </w:tcPr>
          <w:p w:rsidR="00210142" w:rsidRPr="009F3EFF" w:rsidRDefault="00210142" w:rsidP="00210142">
            <w:pPr>
              <w:rPr>
                <w:i/>
                <w:sz w:val="18"/>
                <w:szCs w:val="18"/>
              </w:rPr>
            </w:pPr>
            <w:r w:rsidRPr="009F3EFF">
              <w:rPr>
                <w:i/>
                <w:sz w:val="18"/>
                <w:szCs w:val="18"/>
              </w:rPr>
              <w:t>Atrium</w:t>
            </w:r>
          </w:p>
        </w:tc>
        <w:tc>
          <w:tcPr>
            <w:tcW w:w="3240" w:type="dxa"/>
          </w:tcPr>
          <w:p w:rsidR="00210142" w:rsidRPr="009F3EFF" w:rsidRDefault="00210142" w:rsidP="00210142">
            <w:pPr>
              <w:jc w:val="center"/>
              <w:rPr>
                <w:sz w:val="18"/>
                <w:szCs w:val="18"/>
              </w:rPr>
            </w:pPr>
            <w:r>
              <w:rPr>
                <w:sz w:val="18"/>
                <w:szCs w:val="18"/>
              </w:rPr>
              <w:t>0.0</w:t>
            </w:r>
            <w:r w:rsidR="00CA3D34">
              <w:rPr>
                <w:sz w:val="18"/>
                <w:szCs w:val="18"/>
              </w:rPr>
              <w:t>30</w:t>
            </w:r>
            <w:r>
              <w:rPr>
                <w:sz w:val="18"/>
                <w:szCs w:val="18"/>
              </w:rPr>
              <w:t xml:space="preserve"> (0.</w:t>
            </w:r>
            <w:r w:rsidR="00CA3D34">
              <w:rPr>
                <w:sz w:val="18"/>
                <w:szCs w:val="18"/>
              </w:rPr>
              <w:t>45</w:t>
            </w:r>
            <w:r>
              <w:rPr>
                <w:sz w:val="18"/>
                <w:szCs w:val="18"/>
              </w:rPr>
              <w:t>)</w:t>
            </w:r>
          </w:p>
        </w:tc>
        <w:tc>
          <w:tcPr>
            <w:tcW w:w="3150" w:type="dxa"/>
          </w:tcPr>
          <w:p w:rsidR="00210142" w:rsidRPr="009F3EFF" w:rsidRDefault="00210142" w:rsidP="00210142">
            <w:pPr>
              <w:jc w:val="center"/>
              <w:rPr>
                <w:sz w:val="18"/>
                <w:szCs w:val="18"/>
              </w:rPr>
            </w:pPr>
            <w:r>
              <w:rPr>
                <w:sz w:val="18"/>
                <w:szCs w:val="18"/>
              </w:rPr>
              <w:t>0.10</w:t>
            </w:r>
            <w:r w:rsidR="000F4AC9">
              <w:rPr>
                <w:sz w:val="18"/>
                <w:szCs w:val="18"/>
              </w:rPr>
              <w:t>4</w:t>
            </w:r>
            <w:r>
              <w:rPr>
                <w:sz w:val="18"/>
                <w:szCs w:val="18"/>
              </w:rPr>
              <w:t xml:space="preserve"> (1.5</w:t>
            </w:r>
            <w:r w:rsidR="000F4AC9">
              <w:rPr>
                <w:sz w:val="18"/>
                <w:szCs w:val="18"/>
              </w:rPr>
              <w:t>9</w:t>
            </w:r>
            <w:r>
              <w:rPr>
                <w:sz w:val="18"/>
                <w:szCs w:val="18"/>
              </w:rPr>
              <w:t>)</w:t>
            </w:r>
          </w:p>
        </w:tc>
      </w:tr>
      <w:tr w:rsidR="00210142" w:rsidTr="00D41394">
        <w:tc>
          <w:tcPr>
            <w:tcW w:w="2430" w:type="dxa"/>
          </w:tcPr>
          <w:p w:rsidR="00210142" w:rsidRPr="009F3EFF" w:rsidRDefault="00210142" w:rsidP="00210142">
            <w:pPr>
              <w:rPr>
                <w:i/>
                <w:sz w:val="18"/>
                <w:szCs w:val="18"/>
              </w:rPr>
            </w:pPr>
            <w:r w:rsidRPr="009F3EFF">
              <w:rPr>
                <w:i/>
                <w:sz w:val="18"/>
                <w:szCs w:val="18"/>
              </w:rPr>
              <w:t>Court yard</w:t>
            </w:r>
          </w:p>
        </w:tc>
        <w:tc>
          <w:tcPr>
            <w:tcW w:w="3240" w:type="dxa"/>
          </w:tcPr>
          <w:p w:rsidR="00210142" w:rsidRPr="009F3EFF" w:rsidRDefault="00210142" w:rsidP="00210142">
            <w:pPr>
              <w:jc w:val="center"/>
              <w:rPr>
                <w:sz w:val="18"/>
                <w:szCs w:val="18"/>
              </w:rPr>
            </w:pPr>
            <w:r>
              <w:rPr>
                <w:sz w:val="18"/>
                <w:szCs w:val="18"/>
              </w:rPr>
              <w:t>-0.01</w:t>
            </w:r>
            <w:r w:rsidR="00CA3D34">
              <w:rPr>
                <w:sz w:val="18"/>
                <w:szCs w:val="18"/>
              </w:rPr>
              <w:t>7</w:t>
            </w:r>
            <w:r>
              <w:rPr>
                <w:sz w:val="18"/>
                <w:szCs w:val="18"/>
              </w:rPr>
              <w:t xml:space="preserve"> (-0.1</w:t>
            </w:r>
            <w:r w:rsidR="00CA3D34">
              <w:rPr>
                <w:sz w:val="18"/>
                <w:szCs w:val="18"/>
              </w:rPr>
              <w:t>9</w:t>
            </w:r>
            <w:r>
              <w:rPr>
                <w:sz w:val="18"/>
                <w:szCs w:val="18"/>
              </w:rPr>
              <w:t>)</w:t>
            </w:r>
          </w:p>
        </w:tc>
        <w:tc>
          <w:tcPr>
            <w:tcW w:w="3150" w:type="dxa"/>
          </w:tcPr>
          <w:p w:rsidR="00210142" w:rsidRPr="009F3EFF" w:rsidRDefault="00210142" w:rsidP="00210142">
            <w:pPr>
              <w:jc w:val="center"/>
              <w:rPr>
                <w:sz w:val="18"/>
                <w:szCs w:val="18"/>
              </w:rPr>
            </w:pPr>
            <w:r>
              <w:rPr>
                <w:sz w:val="18"/>
                <w:szCs w:val="18"/>
              </w:rPr>
              <w:t>0.0</w:t>
            </w:r>
            <w:r w:rsidR="000F4AC9">
              <w:rPr>
                <w:sz w:val="18"/>
                <w:szCs w:val="18"/>
              </w:rPr>
              <w:t>84</w:t>
            </w:r>
            <w:r>
              <w:rPr>
                <w:sz w:val="18"/>
                <w:szCs w:val="18"/>
              </w:rPr>
              <w:t xml:space="preserve"> (0.</w:t>
            </w:r>
            <w:r w:rsidR="000F4AC9">
              <w:rPr>
                <w:sz w:val="18"/>
                <w:szCs w:val="18"/>
              </w:rPr>
              <w:t>92</w:t>
            </w:r>
            <w:r>
              <w:rPr>
                <w:sz w:val="18"/>
                <w:szCs w:val="18"/>
              </w:rPr>
              <w:t>)</w:t>
            </w:r>
          </w:p>
        </w:tc>
      </w:tr>
      <w:tr w:rsidR="00210142" w:rsidTr="00D41394">
        <w:tc>
          <w:tcPr>
            <w:tcW w:w="2430" w:type="dxa"/>
          </w:tcPr>
          <w:p w:rsidR="00210142" w:rsidRPr="009F3EFF" w:rsidRDefault="00210142" w:rsidP="00210142">
            <w:pPr>
              <w:rPr>
                <w:i/>
                <w:sz w:val="18"/>
                <w:szCs w:val="18"/>
              </w:rPr>
            </w:pPr>
            <w:r w:rsidRPr="009F3EFF">
              <w:rPr>
                <w:i/>
                <w:sz w:val="18"/>
                <w:szCs w:val="18"/>
              </w:rPr>
              <w:t>Bank</w:t>
            </w:r>
          </w:p>
        </w:tc>
        <w:tc>
          <w:tcPr>
            <w:tcW w:w="3240" w:type="dxa"/>
          </w:tcPr>
          <w:p w:rsidR="00210142" w:rsidRPr="009F3EFF" w:rsidRDefault="00210142" w:rsidP="00210142">
            <w:pPr>
              <w:jc w:val="center"/>
              <w:rPr>
                <w:sz w:val="18"/>
                <w:szCs w:val="18"/>
              </w:rPr>
            </w:pPr>
            <w:r>
              <w:rPr>
                <w:sz w:val="18"/>
                <w:szCs w:val="18"/>
              </w:rPr>
              <w:t>0.022 (0.3</w:t>
            </w:r>
            <w:r w:rsidR="00CA3D34">
              <w:rPr>
                <w:sz w:val="18"/>
                <w:szCs w:val="18"/>
              </w:rPr>
              <w:t>9</w:t>
            </w:r>
            <w:r>
              <w:rPr>
                <w:sz w:val="18"/>
                <w:szCs w:val="18"/>
              </w:rPr>
              <w:t>)</w:t>
            </w:r>
          </w:p>
        </w:tc>
        <w:tc>
          <w:tcPr>
            <w:tcW w:w="3150" w:type="dxa"/>
          </w:tcPr>
          <w:p w:rsidR="00210142" w:rsidRPr="009F3EFF" w:rsidRDefault="00210142" w:rsidP="00210142">
            <w:pPr>
              <w:jc w:val="center"/>
              <w:rPr>
                <w:sz w:val="18"/>
                <w:szCs w:val="18"/>
              </w:rPr>
            </w:pPr>
            <w:r>
              <w:rPr>
                <w:sz w:val="18"/>
                <w:szCs w:val="18"/>
              </w:rPr>
              <w:t>-0.00</w:t>
            </w:r>
            <w:r w:rsidR="000F4AC9">
              <w:rPr>
                <w:sz w:val="18"/>
                <w:szCs w:val="18"/>
              </w:rPr>
              <w:t>1</w:t>
            </w:r>
            <w:r>
              <w:rPr>
                <w:sz w:val="18"/>
                <w:szCs w:val="18"/>
              </w:rPr>
              <w:t xml:space="preserve"> (-0.</w:t>
            </w:r>
            <w:r w:rsidR="000F4AC9">
              <w:rPr>
                <w:sz w:val="18"/>
                <w:szCs w:val="18"/>
              </w:rPr>
              <w:t>02</w:t>
            </w:r>
            <w:r>
              <w:rPr>
                <w:sz w:val="18"/>
                <w:szCs w:val="18"/>
              </w:rPr>
              <w:t>)</w:t>
            </w:r>
          </w:p>
        </w:tc>
      </w:tr>
      <w:tr w:rsidR="00210142" w:rsidTr="00D41394">
        <w:tc>
          <w:tcPr>
            <w:tcW w:w="2430" w:type="dxa"/>
          </w:tcPr>
          <w:p w:rsidR="00210142" w:rsidRPr="009F3EFF" w:rsidRDefault="00210142" w:rsidP="00210142">
            <w:pPr>
              <w:rPr>
                <w:i/>
                <w:sz w:val="18"/>
                <w:szCs w:val="18"/>
              </w:rPr>
            </w:pPr>
            <w:r w:rsidRPr="009F3EFF">
              <w:rPr>
                <w:i/>
                <w:sz w:val="18"/>
                <w:szCs w:val="18"/>
              </w:rPr>
              <w:t>24 hour</w:t>
            </w:r>
          </w:p>
        </w:tc>
        <w:tc>
          <w:tcPr>
            <w:tcW w:w="3240" w:type="dxa"/>
          </w:tcPr>
          <w:p w:rsidR="00210142" w:rsidRPr="009F3EFF" w:rsidRDefault="00210142" w:rsidP="00210142">
            <w:pPr>
              <w:jc w:val="center"/>
              <w:rPr>
                <w:sz w:val="18"/>
                <w:szCs w:val="18"/>
              </w:rPr>
            </w:pPr>
            <w:r>
              <w:rPr>
                <w:sz w:val="18"/>
                <w:szCs w:val="18"/>
              </w:rPr>
              <w:t>-0.02</w:t>
            </w:r>
            <w:r w:rsidR="00CA3D34">
              <w:rPr>
                <w:sz w:val="18"/>
                <w:szCs w:val="18"/>
              </w:rPr>
              <w:t>7</w:t>
            </w:r>
            <w:r>
              <w:rPr>
                <w:sz w:val="18"/>
                <w:szCs w:val="18"/>
              </w:rPr>
              <w:t xml:space="preserve"> (-0.4</w:t>
            </w:r>
            <w:r w:rsidR="00CA3D34">
              <w:rPr>
                <w:sz w:val="18"/>
                <w:szCs w:val="18"/>
              </w:rPr>
              <w:t>8</w:t>
            </w:r>
            <w:r>
              <w:rPr>
                <w:sz w:val="18"/>
                <w:szCs w:val="18"/>
              </w:rPr>
              <w:t>)</w:t>
            </w:r>
          </w:p>
        </w:tc>
        <w:tc>
          <w:tcPr>
            <w:tcW w:w="3150" w:type="dxa"/>
          </w:tcPr>
          <w:p w:rsidR="00210142" w:rsidRPr="009F3EFF" w:rsidRDefault="00210142" w:rsidP="00210142">
            <w:pPr>
              <w:jc w:val="center"/>
              <w:rPr>
                <w:sz w:val="18"/>
                <w:szCs w:val="18"/>
              </w:rPr>
            </w:pPr>
            <w:r>
              <w:rPr>
                <w:sz w:val="18"/>
                <w:szCs w:val="18"/>
              </w:rPr>
              <w:t>0.0</w:t>
            </w:r>
            <w:r w:rsidR="000F4AC9">
              <w:rPr>
                <w:sz w:val="18"/>
                <w:szCs w:val="18"/>
              </w:rPr>
              <w:t>30</w:t>
            </w:r>
            <w:r>
              <w:rPr>
                <w:sz w:val="18"/>
                <w:szCs w:val="18"/>
              </w:rPr>
              <w:t xml:space="preserve"> (0.</w:t>
            </w:r>
            <w:r w:rsidR="000F4AC9">
              <w:rPr>
                <w:sz w:val="18"/>
                <w:szCs w:val="18"/>
              </w:rPr>
              <w:t>55</w:t>
            </w:r>
            <w:r>
              <w:rPr>
                <w:sz w:val="18"/>
                <w:szCs w:val="18"/>
              </w:rPr>
              <w:t>)</w:t>
            </w:r>
          </w:p>
        </w:tc>
      </w:tr>
      <w:tr w:rsidR="00210142" w:rsidTr="00D41394">
        <w:tc>
          <w:tcPr>
            <w:tcW w:w="2430" w:type="dxa"/>
          </w:tcPr>
          <w:p w:rsidR="00210142" w:rsidRPr="009F3EFF" w:rsidRDefault="00210142" w:rsidP="00210142">
            <w:pPr>
              <w:rPr>
                <w:i/>
                <w:sz w:val="18"/>
                <w:szCs w:val="18"/>
              </w:rPr>
            </w:pPr>
            <w:r w:rsidRPr="009F3EFF">
              <w:rPr>
                <w:i/>
                <w:sz w:val="18"/>
                <w:szCs w:val="18"/>
              </w:rPr>
              <w:t>Concierge</w:t>
            </w:r>
          </w:p>
        </w:tc>
        <w:tc>
          <w:tcPr>
            <w:tcW w:w="3240" w:type="dxa"/>
          </w:tcPr>
          <w:p w:rsidR="00210142" w:rsidRPr="009F3EFF" w:rsidRDefault="00210142" w:rsidP="00210142">
            <w:pPr>
              <w:jc w:val="center"/>
              <w:rPr>
                <w:sz w:val="18"/>
                <w:szCs w:val="18"/>
              </w:rPr>
            </w:pPr>
            <w:r>
              <w:rPr>
                <w:sz w:val="18"/>
                <w:szCs w:val="18"/>
              </w:rPr>
              <w:t>-0.04</w:t>
            </w:r>
            <w:r w:rsidR="00CA3D34">
              <w:rPr>
                <w:sz w:val="18"/>
                <w:szCs w:val="18"/>
              </w:rPr>
              <w:t>5</w:t>
            </w:r>
            <w:r>
              <w:rPr>
                <w:sz w:val="18"/>
                <w:szCs w:val="18"/>
              </w:rPr>
              <w:t xml:space="preserve"> (-0.7</w:t>
            </w:r>
            <w:r w:rsidR="00CA3D34">
              <w:rPr>
                <w:sz w:val="18"/>
                <w:szCs w:val="18"/>
              </w:rPr>
              <w:t>8</w:t>
            </w:r>
            <w:r>
              <w:rPr>
                <w:sz w:val="18"/>
                <w:szCs w:val="18"/>
              </w:rPr>
              <w:t>)</w:t>
            </w:r>
          </w:p>
        </w:tc>
        <w:tc>
          <w:tcPr>
            <w:tcW w:w="3150" w:type="dxa"/>
          </w:tcPr>
          <w:p w:rsidR="00210142" w:rsidRPr="009F3EFF" w:rsidRDefault="00210142" w:rsidP="00210142">
            <w:pPr>
              <w:jc w:val="center"/>
              <w:rPr>
                <w:sz w:val="18"/>
                <w:szCs w:val="18"/>
              </w:rPr>
            </w:pPr>
            <w:r>
              <w:rPr>
                <w:sz w:val="18"/>
                <w:szCs w:val="18"/>
              </w:rPr>
              <w:t>0.04</w:t>
            </w:r>
            <w:r w:rsidR="00E13556">
              <w:rPr>
                <w:sz w:val="18"/>
                <w:szCs w:val="18"/>
              </w:rPr>
              <w:t>0</w:t>
            </w:r>
            <w:r>
              <w:rPr>
                <w:sz w:val="18"/>
                <w:szCs w:val="18"/>
              </w:rPr>
              <w:t xml:space="preserve"> (0.</w:t>
            </w:r>
            <w:r w:rsidR="00E13556">
              <w:rPr>
                <w:sz w:val="18"/>
                <w:szCs w:val="18"/>
              </w:rPr>
              <w:t>71</w:t>
            </w:r>
            <w:r>
              <w:rPr>
                <w:sz w:val="18"/>
                <w:szCs w:val="18"/>
              </w:rPr>
              <w:t>)</w:t>
            </w:r>
          </w:p>
        </w:tc>
      </w:tr>
      <w:tr w:rsidR="00210142" w:rsidTr="00D41394">
        <w:tc>
          <w:tcPr>
            <w:tcW w:w="2430" w:type="dxa"/>
          </w:tcPr>
          <w:p w:rsidR="00210142" w:rsidRPr="009F3EFF" w:rsidRDefault="00210142" w:rsidP="00210142">
            <w:pPr>
              <w:rPr>
                <w:i/>
                <w:sz w:val="18"/>
                <w:szCs w:val="18"/>
              </w:rPr>
            </w:pPr>
            <w:r w:rsidRPr="009F3EFF">
              <w:rPr>
                <w:i/>
                <w:sz w:val="18"/>
                <w:szCs w:val="18"/>
              </w:rPr>
              <w:t>Controlled access</w:t>
            </w:r>
          </w:p>
        </w:tc>
        <w:tc>
          <w:tcPr>
            <w:tcW w:w="3240" w:type="dxa"/>
          </w:tcPr>
          <w:p w:rsidR="00210142" w:rsidRPr="009F3EFF" w:rsidRDefault="00210142" w:rsidP="00210142">
            <w:pPr>
              <w:jc w:val="center"/>
              <w:rPr>
                <w:sz w:val="18"/>
                <w:szCs w:val="18"/>
              </w:rPr>
            </w:pPr>
            <w:r>
              <w:rPr>
                <w:sz w:val="18"/>
                <w:szCs w:val="18"/>
              </w:rPr>
              <w:t>-0.06</w:t>
            </w:r>
            <w:r w:rsidR="00CA3D34">
              <w:rPr>
                <w:sz w:val="18"/>
                <w:szCs w:val="18"/>
              </w:rPr>
              <w:t>1</w:t>
            </w:r>
            <w:r>
              <w:rPr>
                <w:sz w:val="18"/>
                <w:szCs w:val="18"/>
              </w:rPr>
              <w:t xml:space="preserve"> (-0.</w:t>
            </w:r>
            <w:r w:rsidR="00CA3D34">
              <w:rPr>
                <w:sz w:val="18"/>
                <w:szCs w:val="18"/>
              </w:rPr>
              <w:t>82</w:t>
            </w:r>
            <w:r>
              <w:rPr>
                <w:sz w:val="18"/>
                <w:szCs w:val="18"/>
              </w:rPr>
              <w:t>)</w:t>
            </w:r>
          </w:p>
        </w:tc>
        <w:tc>
          <w:tcPr>
            <w:tcW w:w="3150" w:type="dxa"/>
          </w:tcPr>
          <w:p w:rsidR="00210142" w:rsidRPr="009F3EFF" w:rsidRDefault="00210142" w:rsidP="00210142">
            <w:pPr>
              <w:jc w:val="center"/>
              <w:rPr>
                <w:sz w:val="18"/>
                <w:szCs w:val="18"/>
              </w:rPr>
            </w:pPr>
            <w:r>
              <w:rPr>
                <w:sz w:val="18"/>
                <w:szCs w:val="18"/>
              </w:rPr>
              <w:t>-0.1</w:t>
            </w:r>
            <w:r w:rsidR="00E13556">
              <w:rPr>
                <w:sz w:val="18"/>
                <w:szCs w:val="18"/>
              </w:rPr>
              <w:t>10</w:t>
            </w:r>
            <w:r>
              <w:rPr>
                <w:sz w:val="18"/>
                <w:szCs w:val="18"/>
              </w:rPr>
              <w:t xml:space="preserve"> (</w:t>
            </w:r>
            <w:r w:rsidR="00E13556">
              <w:rPr>
                <w:sz w:val="18"/>
                <w:szCs w:val="18"/>
              </w:rPr>
              <w:t>-1.49</w:t>
            </w:r>
            <w:r>
              <w:rPr>
                <w:sz w:val="18"/>
                <w:szCs w:val="18"/>
              </w:rPr>
              <w:t>)</w:t>
            </w:r>
          </w:p>
        </w:tc>
      </w:tr>
      <w:tr w:rsidR="00210142" w:rsidTr="00D41394">
        <w:tc>
          <w:tcPr>
            <w:tcW w:w="2430" w:type="dxa"/>
          </w:tcPr>
          <w:p w:rsidR="00210142" w:rsidRPr="009F3EFF" w:rsidRDefault="00210142" w:rsidP="00210142">
            <w:pPr>
              <w:rPr>
                <w:i/>
                <w:sz w:val="18"/>
                <w:szCs w:val="18"/>
              </w:rPr>
            </w:pPr>
            <w:r w:rsidRPr="009F3EFF">
              <w:rPr>
                <w:i/>
                <w:sz w:val="18"/>
                <w:szCs w:val="18"/>
              </w:rPr>
              <w:t>Conference</w:t>
            </w:r>
          </w:p>
        </w:tc>
        <w:tc>
          <w:tcPr>
            <w:tcW w:w="3240" w:type="dxa"/>
          </w:tcPr>
          <w:p w:rsidR="00210142" w:rsidRPr="009F3EFF" w:rsidRDefault="00210142" w:rsidP="00210142">
            <w:pPr>
              <w:jc w:val="center"/>
              <w:rPr>
                <w:sz w:val="18"/>
                <w:szCs w:val="18"/>
              </w:rPr>
            </w:pPr>
            <w:r>
              <w:rPr>
                <w:sz w:val="18"/>
                <w:szCs w:val="18"/>
              </w:rPr>
              <w:t>0.0</w:t>
            </w:r>
            <w:r w:rsidR="00CA3D34">
              <w:rPr>
                <w:sz w:val="18"/>
                <w:szCs w:val="18"/>
              </w:rPr>
              <w:t>54</w:t>
            </w:r>
            <w:r>
              <w:rPr>
                <w:sz w:val="18"/>
                <w:szCs w:val="18"/>
              </w:rPr>
              <w:t xml:space="preserve"> (</w:t>
            </w:r>
            <w:r w:rsidR="00CA3D34">
              <w:rPr>
                <w:sz w:val="18"/>
                <w:szCs w:val="18"/>
              </w:rPr>
              <w:t>0.75</w:t>
            </w:r>
            <w:r>
              <w:rPr>
                <w:sz w:val="18"/>
                <w:szCs w:val="18"/>
              </w:rPr>
              <w:t>)</w:t>
            </w:r>
          </w:p>
        </w:tc>
        <w:tc>
          <w:tcPr>
            <w:tcW w:w="3150" w:type="dxa"/>
          </w:tcPr>
          <w:p w:rsidR="00210142" w:rsidRPr="009F3EFF" w:rsidRDefault="00210142" w:rsidP="00210142">
            <w:pPr>
              <w:jc w:val="center"/>
              <w:rPr>
                <w:sz w:val="18"/>
                <w:szCs w:val="18"/>
              </w:rPr>
            </w:pPr>
            <w:r>
              <w:rPr>
                <w:sz w:val="18"/>
                <w:szCs w:val="18"/>
              </w:rPr>
              <w:t>0.1</w:t>
            </w:r>
            <w:r w:rsidR="00E13556">
              <w:rPr>
                <w:sz w:val="18"/>
                <w:szCs w:val="18"/>
              </w:rPr>
              <w:t>21</w:t>
            </w:r>
            <w:r>
              <w:rPr>
                <w:sz w:val="18"/>
                <w:szCs w:val="18"/>
              </w:rPr>
              <w:t xml:space="preserve"> (</w:t>
            </w:r>
            <w:r w:rsidR="00E13556">
              <w:rPr>
                <w:sz w:val="18"/>
                <w:szCs w:val="18"/>
              </w:rPr>
              <w:t>1.70</w:t>
            </w:r>
            <w:r>
              <w:rPr>
                <w:sz w:val="18"/>
                <w:szCs w:val="18"/>
              </w:rPr>
              <w:t>)</w:t>
            </w:r>
          </w:p>
        </w:tc>
      </w:tr>
      <w:tr w:rsidR="00210142" w:rsidTr="00D41394">
        <w:tc>
          <w:tcPr>
            <w:tcW w:w="2430" w:type="dxa"/>
          </w:tcPr>
          <w:p w:rsidR="00210142" w:rsidRPr="009F3EFF" w:rsidRDefault="00210142" w:rsidP="00210142">
            <w:pPr>
              <w:rPr>
                <w:i/>
                <w:sz w:val="18"/>
                <w:szCs w:val="18"/>
              </w:rPr>
            </w:pPr>
            <w:r w:rsidRPr="009F3EFF">
              <w:rPr>
                <w:i/>
                <w:sz w:val="18"/>
                <w:szCs w:val="18"/>
              </w:rPr>
              <w:t>Convenience store</w:t>
            </w:r>
          </w:p>
        </w:tc>
        <w:tc>
          <w:tcPr>
            <w:tcW w:w="3240" w:type="dxa"/>
          </w:tcPr>
          <w:p w:rsidR="00210142" w:rsidRPr="009F3EFF" w:rsidRDefault="00210142" w:rsidP="00210142">
            <w:pPr>
              <w:jc w:val="center"/>
              <w:rPr>
                <w:sz w:val="18"/>
                <w:szCs w:val="18"/>
              </w:rPr>
            </w:pPr>
            <w:r>
              <w:rPr>
                <w:sz w:val="18"/>
                <w:szCs w:val="18"/>
              </w:rPr>
              <w:t>-0.06</w:t>
            </w:r>
            <w:r w:rsidR="00CA3D34">
              <w:rPr>
                <w:sz w:val="18"/>
                <w:szCs w:val="18"/>
              </w:rPr>
              <w:t>1</w:t>
            </w:r>
            <w:r>
              <w:rPr>
                <w:sz w:val="18"/>
                <w:szCs w:val="18"/>
              </w:rPr>
              <w:t xml:space="preserve"> (-0.6</w:t>
            </w:r>
            <w:r w:rsidR="00CA3D34">
              <w:rPr>
                <w:sz w:val="18"/>
                <w:szCs w:val="18"/>
              </w:rPr>
              <w:t>2</w:t>
            </w:r>
            <w:r>
              <w:rPr>
                <w:sz w:val="18"/>
                <w:szCs w:val="18"/>
              </w:rPr>
              <w:t>)</w:t>
            </w:r>
          </w:p>
        </w:tc>
        <w:tc>
          <w:tcPr>
            <w:tcW w:w="3150" w:type="dxa"/>
          </w:tcPr>
          <w:p w:rsidR="00210142" w:rsidRPr="009F3EFF" w:rsidRDefault="00210142" w:rsidP="00210142">
            <w:pPr>
              <w:jc w:val="center"/>
              <w:rPr>
                <w:sz w:val="18"/>
                <w:szCs w:val="18"/>
              </w:rPr>
            </w:pPr>
            <w:r>
              <w:rPr>
                <w:sz w:val="18"/>
                <w:szCs w:val="18"/>
              </w:rPr>
              <w:t>-0.10</w:t>
            </w:r>
            <w:r w:rsidR="00E13556">
              <w:rPr>
                <w:sz w:val="18"/>
                <w:szCs w:val="18"/>
              </w:rPr>
              <w:t>1</w:t>
            </w:r>
            <w:r>
              <w:rPr>
                <w:sz w:val="18"/>
                <w:szCs w:val="18"/>
              </w:rPr>
              <w:t xml:space="preserve"> (-1.0</w:t>
            </w:r>
            <w:r w:rsidR="00E13556">
              <w:rPr>
                <w:sz w:val="18"/>
                <w:szCs w:val="18"/>
              </w:rPr>
              <w:t>4</w:t>
            </w:r>
            <w:r>
              <w:rPr>
                <w:sz w:val="18"/>
                <w:szCs w:val="18"/>
              </w:rPr>
              <w:t>)</w:t>
            </w:r>
          </w:p>
        </w:tc>
      </w:tr>
      <w:tr w:rsidR="00210142" w:rsidTr="00D41394">
        <w:tc>
          <w:tcPr>
            <w:tcW w:w="2430" w:type="dxa"/>
          </w:tcPr>
          <w:p w:rsidR="00210142" w:rsidRPr="009F3EFF" w:rsidRDefault="00210142" w:rsidP="00210142">
            <w:pPr>
              <w:rPr>
                <w:i/>
                <w:sz w:val="18"/>
                <w:szCs w:val="18"/>
              </w:rPr>
            </w:pPr>
            <w:r w:rsidRPr="009F3EFF">
              <w:rPr>
                <w:i/>
                <w:sz w:val="18"/>
                <w:szCs w:val="18"/>
              </w:rPr>
              <w:t>Day care</w:t>
            </w:r>
          </w:p>
        </w:tc>
        <w:tc>
          <w:tcPr>
            <w:tcW w:w="3240" w:type="dxa"/>
          </w:tcPr>
          <w:p w:rsidR="00210142" w:rsidRPr="009F3EFF" w:rsidRDefault="00210142" w:rsidP="00210142">
            <w:pPr>
              <w:jc w:val="center"/>
              <w:rPr>
                <w:sz w:val="18"/>
                <w:szCs w:val="18"/>
              </w:rPr>
            </w:pPr>
            <w:r>
              <w:rPr>
                <w:sz w:val="18"/>
                <w:szCs w:val="18"/>
              </w:rPr>
              <w:t>-0.239 (-1.31)</w:t>
            </w:r>
          </w:p>
        </w:tc>
        <w:tc>
          <w:tcPr>
            <w:tcW w:w="3150" w:type="dxa"/>
          </w:tcPr>
          <w:p w:rsidR="00210142" w:rsidRPr="009F3EFF" w:rsidRDefault="00E13556" w:rsidP="00210142">
            <w:pPr>
              <w:jc w:val="center"/>
              <w:rPr>
                <w:sz w:val="18"/>
                <w:szCs w:val="18"/>
              </w:rPr>
            </w:pPr>
            <w:r>
              <w:rPr>
                <w:sz w:val="18"/>
                <w:szCs w:val="18"/>
              </w:rPr>
              <w:t>-</w:t>
            </w:r>
            <w:r w:rsidR="00210142">
              <w:rPr>
                <w:sz w:val="18"/>
                <w:szCs w:val="18"/>
              </w:rPr>
              <w:t>0.0</w:t>
            </w:r>
            <w:r>
              <w:rPr>
                <w:sz w:val="18"/>
                <w:szCs w:val="18"/>
              </w:rPr>
              <w:t>90</w:t>
            </w:r>
            <w:r w:rsidR="00210142">
              <w:rPr>
                <w:sz w:val="18"/>
                <w:szCs w:val="18"/>
              </w:rPr>
              <w:t xml:space="preserve"> (</w:t>
            </w:r>
            <w:r>
              <w:rPr>
                <w:sz w:val="18"/>
                <w:szCs w:val="18"/>
              </w:rPr>
              <w:t>-</w:t>
            </w:r>
            <w:r w:rsidR="00210142">
              <w:rPr>
                <w:sz w:val="18"/>
                <w:szCs w:val="18"/>
              </w:rPr>
              <w:t>0.</w:t>
            </w:r>
            <w:r>
              <w:rPr>
                <w:sz w:val="18"/>
                <w:szCs w:val="18"/>
              </w:rPr>
              <w:t>52</w:t>
            </w:r>
            <w:r w:rsidR="00210142">
              <w:rPr>
                <w:sz w:val="18"/>
                <w:szCs w:val="18"/>
              </w:rPr>
              <w:t>)</w:t>
            </w:r>
          </w:p>
        </w:tc>
      </w:tr>
      <w:tr w:rsidR="00210142" w:rsidTr="00D41394">
        <w:tc>
          <w:tcPr>
            <w:tcW w:w="2430" w:type="dxa"/>
          </w:tcPr>
          <w:p w:rsidR="00210142" w:rsidRPr="009F3EFF" w:rsidRDefault="00210142" w:rsidP="00210142">
            <w:pPr>
              <w:rPr>
                <w:i/>
                <w:sz w:val="18"/>
                <w:szCs w:val="18"/>
              </w:rPr>
            </w:pPr>
            <w:r w:rsidRPr="009F3EFF">
              <w:rPr>
                <w:i/>
                <w:sz w:val="18"/>
                <w:szCs w:val="18"/>
              </w:rPr>
              <w:t>Food court</w:t>
            </w:r>
          </w:p>
        </w:tc>
        <w:tc>
          <w:tcPr>
            <w:tcW w:w="3240" w:type="dxa"/>
          </w:tcPr>
          <w:p w:rsidR="00210142" w:rsidRPr="009F3EFF" w:rsidRDefault="00210142" w:rsidP="00210142">
            <w:pPr>
              <w:jc w:val="center"/>
              <w:rPr>
                <w:sz w:val="18"/>
                <w:szCs w:val="18"/>
              </w:rPr>
            </w:pPr>
            <w:r>
              <w:rPr>
                <w:sz w:val="18"/>
                <w:szCs w:val="18"/>
              </w:rPr>
              <w:t>0.0</w:t>
            </w:r>
            <w:r w:rsidR="00CA3D34">
              <w:rPr>
                <w:sz w:val="18"/>
                <w:szCs w:val="18"/>
              </w:rPr>
              <w:t>87</w:t>
            </w:r>
            <w:r>
              <w:rPr>
                <w:sz w:val="18"/>
                <w:szCs w:val="18"/>
              </w:rPr>
              <w:t xml:space="preserve"> (0.</w:t>
            </w:r>
            <w:r w:rsidR="00CA3D34">
              <w:rPr>
                <w:sz w:val="18"/>
                <w:szCs w:val="18"/>
              </w:rPr>
              <w:t>65</w:t>
            </w:r>
            <w:r>
              <w:rPr>
                <w:sz w:val="18"/>
                <w:szCs w:val="18"/>
              </w:rPr>
              <w:t>)</w:t>
            </w:r>
          </w:p>
        </w:tc>
        <w:tc>
          <w:tcPr>
            <w:tcW w:w="3150" w:type="dxa"/>
          </w:tcPr>
          <w:p w:rsidR="00210142" w:rsidRPr="009F3EFF" w:rsidRDefault="00210142" w:rsidP="00210142">
            <w:pPr>
              <w:jc w:val="center"/>
              <w:rPr>
                <w:sz w:val="18"/>
                <w:szCs w:val="18"/>
              </w:rPr>
            </w:pPr>
            <w:r>
              <w:rPr>
                <w:sz w:val="18"/>
                <w:szCs w:val="18"/>
              </w:rPr>
              <w:t>-0.2</w:t>
            </w:r>
            <w:r w:rsidR="00E13556">
              <w:rPr>
                <w:sz w:val="18"/>
                <w:szCs w:val="18"/>
              </w:rPr>
              <w:t>69</w:t>
            </w:r>
            <w:r>
              <w:rPr>
                <w:sz w:val="18"/>
                <w:szCs w:val="18"/>
              </w:rPr>
              <w:t xml:space="preserve"> (-2.0</w:t>
            </w:r>
            <w:r w:rsidR="00E13556">
              <w:rPr>
                <w:sz w:val="18"/>
                <w:szCs w:val="18"/>
              </w:rPr>
              <w:t>3</w:t>
            </w:r>
            <w:r>
              <w:rPr>
                <w:sz w:val="18"/>
                <w:szCs w:val="18"/>
              </w:rPr>
              <w:t>)*</w:t>
            </w:r>
          </w:p>
        </w:tc>
      </w:tr>
      <w:tr w:rsidR="00210142" w:rsidTr="00D41394">
        <w:tc>
          <w:tcPr>
            <w:tcW w:w="2430" w:type="dxa"/>
          </w:tcPr>
          <w:p w:rsidR="00210142" w:rsidRPr="009F3EFF" w:rsidRDefault="00210142" w:rsidP="00210142">
            <w:pPr>
              <w:rPr>
                <w:i/>
                <w:sz w:val="18"/>
                <w:szCs w:val="18"/>
              </w:rPr>
            </w:pPr>
            <w:r w:rsidRPr="009F3EFF">
              <w:rPr>
                <w:i/>
                <w:sz w:val="18"/>
                <w:szCs w:val="18"/>
              </w:rPr>
              <w:t>Food service</w:t>
            </w:r>
          </w:p>
        </w:tc>
        <w:tc>
          <w:tcPr>
            <w:tcW w:w="3240" w:type="dxa"/>
          </w:tcPr>
          <w:p w:rsidR="00210142" w:rsidRPr="009F3EFF" w:rsidRDefault="00210142" w:rsidP="00210142">
            <w:pPr>
              <w:jc w:val="center"/>
              <w:rPr>
                <w:sz w:val="18"/>
                <w:szCs w:val="18"/>
              </w:rPr>
            </w:pPr>
            <w:r>
              <w:rPr>
                <w:sz w:val="18"/>
                <w:szCs w:val="18"/>
              </w:rPr>
              <w:t>-0.0</w:t>
            </w:r>
            <w:r w:rsidR="00CA3D34">
              <w:rPr>
                <w:sz w:val="18"/>
                <w:szCs w:val="18"/>
              </w:rPr>
              <w:t>34</w:t>
            </w:r>
            <w:r>
              <w:rPr>
                <w:sz w:val="18"/>
                <w:szCs w:val="18"/>
              </w:rPr>
              <w:t xml:space="preserve"> (-0.</w:t>
            </w:r>
            <w:r w:rsidR="00CA3D34">
              <w:rPr>
                <w:sz w:val="18"/>
                <w:szCs w:val="18"/>
              </w:rPr>
              <w:t>54</w:t>
            </w:r>
            <w:r>
              <w:rPr>
                <w:sz w:val="18"/>
                <w:szCs w:val="18"/>
              </w:rPr>
              <w:t>)</w:t>
            </w:r>
          </w:p>
        </w:tc>
        <w:tc>
          <w:tcPr>
            <w:tcW w:w="3150" w:type="dxa"/>
          </w:tcPr>
          <w:p w:rsidR="00210142" w:rsidRPr="009F3EFF" w:rsidRDefault="00210142" w:rsidP="00210142">
            <w:pPr>
              <w:jc w:val="center"/>
              <w:rPr>
                <w:sz w:val="18"/>
                <w:szCs w:val="18"/>
              </w:rPr>
            </w:pPr>
            <w:r>
              <w:rPr>
                <w:sz w:val="18"/>
                <w:szCs w:val="18"/>
              </w:rPr>
              <w:t>-0.0</w:t>
            </w:r>
            <w:r w:rsidR="00E13556">
              <w:rPr>
                <w:sz w:val="18"/>
                <w:szCs w:val="18"/>
              </w:rPr>
              <w:t>94</w:t>
            </w:r>
            <w:r>
              <w:rPr>
                <w:sz w:val="18"/>
                <w:szCs w:val="18"/>
              </w:rPr>
              <w:t xml:space="preserve"> (-1.</w:t>
            </w:r>
            <w:r w:rsidR="00E13556">
              <w:rPr>
                <w:sz w:val="18"/>
                <w:szCs w:val="18"/>
              </w:rPr>
              <w:t>52</w:t>
            </w:r>
            <w:r>
              <w:rPr>
                <w:sz w:val="18"/>
                <w:szCs w:val="18"/>
              </w:rPr>
              <w:t>)</w:t>
            </w:r>
          </w:p>
        </w:tc>
      </w:tr>
      <w:tr w:rsidR="00210142" w:rsidTr="00D41394">
        <w:tc>
          <w:tcPr>
            <w:tcW w:w="2430" w:type="dxa"/>
          </w:tcPr>
          <w:p w:rsidR="00210142" w:rsidRPr="009F3EFF" w:rsidRDefault="00210142" w:rsidP="00210142">
            <w:pPr>
              <w:rPr>
                <w:i/>
                <w:sz w:val="18"/>
                <w:szCs w:val="18"/>
              </w:rPr>
            </w:pPr>
            <w:r w:rsidRPr="009F3EFF">
              <w:rPr>
                <w:i/>
                <w:sz w:val="18"/>
                <w:szCs w:val="18"/>
              </w:rPr>
              <w:t>Kitchen</w:t>
            </w:r>
          </w:p>
        </w:tc>
        <w:tc>
          <w:tcPr>
            <w:tcW w:w="3240" w:type="dxa"/>
          </w:tcPr>
          <w:p w:rsidR="00210142" w:rsidRPr="009F3EFF" w:rsidRDefault="00210142" w:rsidP="00210142">
            <w:pPr>
              <w:jc w:val="center"/>
              <w:rPr>
                <w:sz w:val="18"/>
                <w:szCs w:val="18"/>
              </w:rPr>
            </w:pPr>
            <w:r>
              <w:rPr>
                <w:sz w:val="18"/>
                <w:szCs w:val="18"/>
              </w:rPr>
              <w:t>-0.2</w:t>
            </w:r>
            <w:r w:rsidR="00CA3D34">
              <w:rPr>
                <w:sz w:val="18"/>
                <w:szCs w:val="18"/>
              </w:rPr>
              <w:t>00</w:t>
            </w:r>
            <w:r>
              <w:rPr>
                <w:sz w:val="18"/>
                <w:szCs w:val="18"/>
              </w:rPr>
              <w:t xml:space="preserve"> (-</w:t>
            </w:r>
            <w:r w:rsidR="00CA3D34">
              <w:rPr>
                <w:sz w:val="18"/>
                <w:szCs w:val="18"/>
              </w:rPr>
              <w:t>0.82</w:t>
            </w:r>
            <w:r>
              <w:rPr>
                <w:sz w:val="18"/>
                <w:szCs w:val="18"/>
              </w:rPr>
              <w:t>)</w:t>
            </w:r>
          </w:p>
        </w:tc>
        <w:tc>
          <w:tcPr>
            <w:tcW w:w="3150" w:type="dxa"/>
          </w:tcPr>
          <w:p w:rsidR="00210142" w:rsidRPr="009F3EFF" w:rsidRDefault="00210142" w:rsidP="00210142">
            <w:pPr>
              <w:jc w:val="center"/>
              <w:rPr>
                <w:sz w:val="18"/>
                <w:szCs w:val="18"/>
              </w:rPr>
            </w:pPr>
            <w:r>
              <w:rPr>
                <w:sz w:val="18"/>
                <w:szCs w:val="18"/>
              </w:rPr>
              <w:t>0.1</w:t>
            </w:r>
            <w:r w:rsidR="00342E7E">
              <w:rPr>
                <w:sz w:val="18"/>
                <w:szCs w:val="18"/>
              </w:rPr>
              <w:t>44</w:t>
            </w:r>
            <w:r>
              <w:rPr>
                <w:sz w:val="18"/>
                <w:szCs w:val="18"/>
              </w:rPr>
              <w:t xml:space="preserve"> (0.</w:t>
            </w:r>
            <w:r w:rsidR="00342E7E">
              <w:rPr>
                <w:sz w:val="18"/>
                <w:szCs w:val="18"/>
              </w:rPr>
              <w:t>60</w:t>
            </w:r>
            <w:r>
              <w:rPr>
                <w:sz w:val="18"/>
                <w:szCs w:val="18"/>
              </w:rPr>
              <w:t>)</w:t>
            </w:r>
          </w:p>
        </w:tc>
      </w:tr>
      <w:tr w:rsidR="00210142" w:rsidTr="00D41394">
        <w:tc>
          <w:tcPr>
            <w:tcW w:w="2430" w:type="dxa"/>
          </w:tcPr>
          <w:p w:rsidR="00210142" w:rsidRPr="009F3EFF" w:rsidRDefault="00210142" w:rsidP="00210142">
            <w:pPr>
              <w:rPr>
                <w:i/>
                <w:sz w:val="18"/>
                <w:szCs w:val="18"/>
              </w:rPr>
            </w:pPr>
            <w:r w:rsidRPr="009F3EFF">
              <w:rPr>
                <w:i/>
                <w:sz w:val="18"/>
                <w:szCs w:val="18"/>
              </w:rPr>
              <w:t>Restaurant</w:t>
            </w:r>
          </w:p>
        </w:tc>
        <w:tc>
          <w:tcPr>
            <w:tcW w:w="3240" w:type="dxa"/>
          </w:tcPr>
          <w:p w:rsidR="00210142" w:rsidRPr="009F3EFF" w:rsidRDefault="00210142" w:rsidP="00210142">
            <w:pPr>
              <w:jc w:val="center"/>
              <w:rPr>
                <w:sz w:val="18"/>
                <w:szCs w:val="18"/>
              </w:rPr>
            </w:pPr>
            <w:r>
              <w:rPr>
                <w:sz w:val="18"/>
                <w:szCs w:val="18"/>
              </w:rPr>
              <w:t>0.1</w:t>
            </w:r>
            <w:r w:rsidR="00092CC6">
              <w:rPr>
                <w:sz w:val="18"/>
                <w:szCs w:val="18"/>
              </w:rPr>
              <w:t>49</w:t>
            </w:r>
            <w:r>
              <w:rPr>
                <w:sz w:val="18"/>
                <w:szCs w:val="18"/>
              </w:rPr>
              <w:t xml:space="preserve"> (2.</w:t>
            </w:r>
            <w:r w:rsidR="00092CC6">
              <w:rPr>
                <w:sz w:val="18"/>
                <w:szCs w:val="18"/>
              </w:rPr>
              <w:t>69</w:t>
            </w:r>
            <w:r>
              <w:rPr>
                <w:sz w:val="18"/>
                <w:szCs w:val="18"/>
              </w:rPr>
              <w:t>)*</w:t>
            </w:r>
            <w:r w:rsidR="00092CC6">
              <w:rPr>
                <w:sz w:val="18"/>
                <w:szCs w:val="18"/>
              </w:rPr>
              <w:t>*</w:t>
            </w:r>
          </w:p>
        </w:tc>
        <w:tc>
          <w:tcPr>
            <w:tcW w:w="3150" w:type="dxa"/>
          </w:tcPr>
          <w:p w:rsidR="00210142" w:rsidRPr="009F3EFF" w:rsidRDefault="00210142" w:rsidP="00210142">
            <w:pPr>
              <w:jc w:val="center"/>
              <w:rPr>
                <w:sz w:val="18"/>
                <w:szCs w:val="18"/>
              </w:rPr>
            </w:pPr>
            <w:r>
              <w:rPr>
                <w:sz w:val="18"/>
                <w:szCs w:val="18"/>
              </w:rPr>
              <w:t>0.</w:t>
            </w:r>
            <w:r w:rsidR="00342E7E">
              <w:rPr>
                <w:sz w:val="18"/>
                <w:szCs w:val="18"/>
              </w:rPr>
              <w:t>115</w:t>
            </w:r>
            <w:r>
              <w:rPr>
                <w:sz w:val="18"/>
                <w:szCs w:val="18"/>
              </w:rPr>
              <w:t xml:space="preserve"> (</w:t>
            </w:r>
            <w:r w:rsidR="00342E7E">
              <w:rPr>
                <w:sz w:val="18"/>
                <w:szCs w:val="18"/>
              </w:rPr>
              <w:t>2.10</w:t>
            </w:r>
            <w:r>
              <w:rPr>
                <w:sz w:val="18"/>
                <w:szCs w:val="18"/>
              </w:rPr>
              <w:t>)</w:t>
            </w:r>
            <w:r w:rsidR="00342E7E">
              <w:rPr>
                <w:sz w:val="18"/>
                <w:szCs w:val="18"/>
              </w:rPr>
              <w:t>*</w:t>
            </w:r>
          </w:p>
        </w:tc>
      </w:tr>
      <w:tr w:rsidR="00210142" w:rsidTr="00D41394">
        <w:tc>
          <w:tcPr>
            <w:tcW w:w="2430" w:type="dxa"/>
          </w:tcPr>
          <w:p w:rsidR="00210142" w:rsidRPr="009F3EFF" w:rsidRDefault="00210142" w:rsidP="00210142">
            <w:pPr>
              <w:rPr>
                <w:i/>
                <w:sz w:val="18"/>
                <w:szCs w:val="18"/>
              </w:rPr>
            </w:pPr>
            <w:r w:rsidRPr="009F3EFF">
              <w:rPr>
                <w:i/>
                <w:sz w:val="18"/>
                <w:szCs w:val="18"/>
              </w:rPr>
              <w:t>Dry cleaner</w:t>
            </w:r>
          </w:p>
        </w:tc>
        <w:tc>
          <w:tcPr>
            <w:tcW w:w="3240" w:type="dxa"/>
          </w:tcPr>
          <w:p w:rsidR="00210142" w:rsidRPr="009F3EFF" w:rsidRDefault="00210142" w:rsidP="00210142">
            <w:pPr>
              <w:jc w:val="center"/>
              <w:rPr>
                <w:sz w:val="18"/>
                <w:szCs w:val="18"/>
              </w:rPr>
            </w:pPr>
            <w:r>
              <w:rPr>
                <w:sz w:val="18"/>
                <w:szCs w:val="18"/>
              </w:rPr>
              <w:t>0.0</w:t>
            </w:r>
            <w:r w:rsidR="00092CC6">
              <w:rPr>
                <w:sz w:val="18"/>
                <w:szCs w:val="18"/>
              </w:rPr>
              <w:t>43</w:t>
            </w:r>
            <w:r>
              <w:rPr>
                <w:sz w:val="18"/>
                <w:szCs w:val="18"/>
              </w:rPr>
              <w:t xml:space="preserve"> (0.</w:t>
            </w:r>
            <w:r w:rsidR="00092CC6">
              <w:rPr>
                <w:sz w:val="18"/>
                <w:szCs w:val="18"/>
              </w:rPr>
              <w:t>33</w:t>
            </w:r>
            <w:r>
              <w:rPr>
                <w:sz w:val="18"/>
                <w:szCs w:val="18"/>
              </w:rPr>
              <w:t>)</w:t>
            </w:r>
          </w:p>
        </w:tc>
        <w:tc>
          <w:tcPr>
            <w:tcW w:w="3150" w:type="dxa"/>
          </w:tcPr>
          <w:p w:rsidR="00210142" w:rsidRPr="009F3EFF" w:rsidRDefault="00210142" w:rsidP="00210142">
            <w:pPr>
              <w:jc w:val="center"/>
              <w:rPr>
                <w:sz w:val="18"/>
                <w:szCs w:val="18"/>
              </w:rPr>
            </w:pPr>
            <w:r>
              <w:rPr>
                <w:sz w:val="18"/>
                <w:szCs w:val="18"/>
              </w:rPr>
              <w:t>0.0</w:t>
            </w:r>
            <w:r w:rsidR="00342E7E">
              <w:rPr>
                <w:sz w:val="18"/>
                <w:szCs w:val="18"/>
              </w:rPr>
              <w:t>52</w:t>
            </w:r>
            <w:r>
              <w:rPr>
                <w:sz w:val="18"/>
                <w:szCs w:val="18"/>
              </w:rPr>
              <w:t xml:space="preserve"> (0.</w:t>
            </w:r>
            <w:r w:rsidR="00342E7E">
              <w:rPr>
                <w:sz w:val="18"/>
                <w:szCs w:val="18"/>
              </w:rPr>
              <w:t>40</w:t>
            </w:r>
            <w:r>
              <w:rPr>
                <w:sz w:val="18"/>
                <w:szCs w:val="18"/>
              </w:rPr>
              <w:t>)</w:t>
            </w:r>
          </w:p>
        </w:tc>
      </w:tr>
      <w:tr w:rsidR="00210142" w:rsidTr="00D41394">
        <w:tc>
          <w:tcPr>
            <w:tcW w:w="2430" w:type="dxa"/>
          </w:tcPr>
          <w:p w:rsidR="00210142" w:rsidRPr="009F3EFF" w:rsidRDefault="00210142" w:rsidP="00210142">
            <w:pPr>
              <w:rPr>
                <w:i/>
                <w:sz w:val="18"/>
                <w:szCs w:val="18"/>
              </w:rPr>
            </w:pPr>
            <w:r w:rsidRPr="009F3EFF">
              <w:rPr>
                <w:i/>
                <w:sz w:val="18"/>
                <w:szCs w:val="18"/>
              </w:rPr>
              <w:t>Pool</w:t>
            </w:r>
          </w:p>
        </w:tc>
        <w:tc>
          <w:tcPr>
            <w:tcW w:w="3240" w:type="dxa"/>
          </w:tcPr>
          <w:p w:rsidR="00210142" w:rsidRPr="009F3EFF" w:rsidRDefault="00210142" w:rsidP="00210142">
            <w:pPr>
              <w:jc w:val="center"/>
              <w:rPr>
                <w:sz w:val="18"/>
                <w:szCs w:val="18"/>
              </w:rPr>
            </w:pPr>
            <w:r>
              <w:rPr>
                <w:sz w:val="18"/>
                <w:szCs w:val="18"/>
              </w:rPr>
              <w:t>0.</w:t>
            </w:r>
            <w:r w:rsidR="00092CC6">
              <w:rPr>
                <w:sz w:val="18"/>
                <w:szCs w:val="18"/>
              </w:rPr>
              <w:t>269</w:t>
            </w:r>
            <w:r>
              <w:rPr>
                <w:sz w:val="18"/>
                <w:szCs w:val="18"/>
              </w:rPr>
              <w:t xml:space="preserve"> (0.</w:t>
            </w:r>
            <w:r w:rsidR="00092CC6">
              <w:rPr>
                <w:sz w:val="18"/>
                <w:szCs w:val="18"/>
              </w:rPr>
              <w:t>54</w:t>
            </w:r>
            <w:r>
              <w:rPr>
                <w:sz w:val="18"/>
                <w:szCs w:val="18"/>
              </w:rPr>
              <w:t>)</w:t>
            </w:r>
          </w:p>
        </w:tc>
        <w:tc>
          <w:tcPr>
            <w:tcW w:w="3150" w:type="dxa"/>
          </w:tcPr>
          <w:p w:rsidR="00210142" w:rsidRPr="009F3EFF" w:rsidRDefault="00210142" w:rsidP="00210142">
            <w:pPr>
              <w:jc w:val="center"/>
              <w:rPr>
                <w:sz w:val="18"/>
                <w:szCs w:val="18"/>
              </w:rPr>
            </w:pPr>
            <w:r>
              <w:rPr>
                <w:sz w:val="18"/>
                <w:szCs w:val="18"/>
              </w:rPr>
              <w:t>0.</w:t>
            </w:r>
            <w:r w:rsidR="00342E7E">
              <w:rPr>
                <w:sz w:val="18"/>
                <w:szCs w:val="18"/>
              </w:rPr>
              <w:t>413</w:t>
            </w:r>
            <w:r>
              <w:rPr>
                <w:sz w:val="18"/>
                <w:szCs w:val="18"/>
              </w:rPr>
              <w:t xml:space="preserve"> (0.</w:t>
            </w:r>
            <w:r w:rsidR="00342E7E">
              <w:rPr>
                <w:sz w:val="18"/>
                <w:szCs w:val="18"/>
              </w:rPr>
              <w:t>84</w:t>
            </w:r>
            <w:r>
              <w:rPr>
                <w:sz w:val="18"/>
                <w:szCs w:val="18"/>
              </w:rPr>
              <w:t>)</w:t>
            </w:r>
          </w:p>
        </w:tc>
      </w:tr>
      <w:tr w:rsidR="00210142" w:rsidTr="00D41394">
        <w:tc>
          <w:tcPr>
            <w:tcW w:w="2430" w:type="dxa"/>
          </w:tcPr>
          <w:p w:rsidR="00210142" w:rsidRPr="009F3EFF" w:rsidRDefault="00210142" w:rsidP="00210142">
            <w:pPr>
              <w:rPr>
                <w:i/>
                <w:sz w:val="18"/>
                <w:szCs w:val="18"/>
              </w:rPr>
            </w:pPr>
            <w:r w:rsidRPr="009F3EFF">
              <w:rPr>
                <w:i/>
                <w:sz w:val="18"/>
                <w:szCs w:val="18"/>
              </w:rPr>
              <w:t>Mail</w:t>
            </w:r>
          </w:p>
        </w:tc>
        <w:tc>
          <w:tcPr>
            <w:tcW w:w="3240" w:type="dxa"/>
          </w:tcPr>
          <w:p w:rsidR="00210142" w:rsidRPr="009F3EFF" w:rsidRDefault="00210142" w:rsidP="00210142">
            <w:pPr>
              <w:jc w:val="center"/>
              <w:rPr>
                <w:sz w:val="18"/>
                <w:szCs w:val="18"/>
              </w:rPr>
            </w:pPr>
            <w:r>
              <w:rPr>
                <w:sz w:val="18"/>
                <w:szCs w:val="18"/>
              </w:rPr>
              <w:t>-0.0</w:t>
            </w:r>
            <w:r w:rsidR="00092CC6">
              <w:rPr>
                <w:sz w:val="18"/>
                <w:szCs w:val="18"/>
              </w:rPr>
              <w:t>38</w:t>
            </w:r>
            <w:r>
              <w:rPr>
                <w:sz w:val="18"/>
                <w:szCs w:val="18"/>
              </w:rPr>
              <w:t xml:space="preserve"> (-0.</w:t>
            </w:r>
            <w:r w:rsidR="00092CC6">
              <w:rPr>
                <w:sz w:val="18"/>
                <w:szCs w:val="18"/>
              </w:rPr>
              <w:t>37</w:t>
            </w:r>
            <w:r>
              <w:rPr>
                <w:sz w:val="18"/>
                <w:szCs w:val="18"/>
              </w:rPr>
              <w:t>)</w:t>
            </w:r>
          </w:p>
        </w:tc>
        <w:tc>
          <w:tcPr>
            <w:tcW w:w="3150" w:type="dxa"/>
          </w:tcPr>
          <w:p w:rsidR="00210142" w:rsidRPr="009F3EFF" w:rsidRDefault="00210142" w:rsidP="00210142">
            <w:pPr>
              <w:jc w:val="center"/>
              <w:rPr>
                <w:sz w:val="18"/>
                <w:szCs w:val="18"/>
              </w:rPr>
            </w:pPr>
            <w:r>
              <w:rPr>
                <w:sz w:val="18"/>
                <w:szCs w:val="18"/>
              </w:rPr>
              <w:t>-0.02</w:t>
            </w:r>
            <w:r w:rsidR="00342E7E">
              <w:rPr>
                <w:sz w:val="18"/>
                <w:szCs w:val="18"/>
              </w:rPr>
              <w:t>8</w:t>
            </w:r>
            <w:r>
              <w:rPr>
                <w:sz w:val="18"/>
                <w:szCs w:val="18"/>
              </w:rPr>
              <w:t xml:space="preserve"> (-0.</w:t>
            </w:r>
            <w:r w:rsidR="00342E7E">
              <w:rPr>
                <w:sz w:val="18"/>
                <w:szCs w:val="18"/>
              </w:rPr>
              <w:t>28</w:t>
            </w:r>
            <w:r>
              <w:rPr>
                <w:sz w:val="18"/>
                <w:szCs w:val="18"/>
              </w:rPr>
              <w:t>)</w:t>
            </w:r>
          </w:p>
        </w:tc>
      </w:tr>
      <w:tr w:rsidR="00210142" w:rsidTr="00D41394">
        <w:tc>
          <w:tcPr>
            <w:tcW w:w="2430" w:type="dxa"/>
          </w:tcPr>
          <w:p w:rsidR="00210142" w:rsidRPr="009F3EFF" w:rsidRDefault="00210142" w:rsidP="00210142">
            <w:pPr>
              <w:rPr>
                <w:i/>
                <w:sz w:val="18"/>
                <w:szCs w:val="18"/>
              </w:rPr>
            </w:pPr>
            <w:r w:rsidRPr="009F3EFF">
              <w:rPr>
                <w:i/>
                <w:sz w:val="18"/>
                <w:szCs w:val="18"/>
              </w:rPr>
              <w:t>Mall</w:t>
            </w:r>
          </w:p>
        </w:tc>
        <w:tc>
          <w:tcPr>
            <w:tcW w:w="3240" w:type="dxa"/>
          </w:tcPr>
          <w:p w:rsidR="00210142" w:rsidRPr="009F3EFF" w:rsidRDefault="00210142" w:rsidP="00210142">
            <w:pPr>
              <w:jc w:val="center"/>
              <w:rPr>
                <w:sz w:val="18"/>
                <w:szCs w:val="18"/>
              </w:rPr>
            </w:pPr>
            <w:r>
              <w:rPr>
                <w:sz w:val="18"/>
                <w:szCs w:val="18"/>
              </w:rPr>
              <w:t>0.</w:t>
            </w:r>
            <w:r w:rsidR="00092CC6">
              <w:rPr>
                <w:sz w:val="18"/>
                <w:szCs w:val="18"/>
              </w:rPr>
              <w:t>419</w:t>
            </w:r>
            <w:r>
              <w:rPr>
                <w:sz w:val="18"/>
                <w:szCs w:val="18"/>
              </w:rPr>
              <w:t xml:space="preserve"> (</w:t>
            </w:r>
            <w:r w:rsidR="00092CC6">
              <w:rPr>
                <w:sz w:val="18"/>
                <w:szCs w:val="18"/>
              </w:rPr>
              <w:t>1.16</w:t>
            </w:r>
            <w:r>
              <w:rPr>
                <w:sz w:val="18"/>
                <w:szCs w:val="18"/>
              </w:rPr>
              <w:t>)</w:t>
            </w:r>
          </w:p>
        </w:tc>
        <w:tc>
          <w:tcPr>
            <w:tcW w:w="3150" w:type="dxa"/>
          </w:tcPr>
          <w:p w:rsidR="00210142" w:rsidRPr="009F3EFF" w:rsidRDefault="00210142" w:rsidP="00210142">
            <w:pPr>
              <w:jc w:val="center"/>
              <w:rPr>
                <w:sz w:val="18"/>
                <w:szCs w:val="18"/>
              </w:rPr>
            </w:pPr>
            <w:r>
              <w:rPr>
                <w:sz w:val="18"/>
                <w:szCs w:val="18"/>
              </w:rPr>
              <w:t>-0.2</w:t>
            </w:r>
            <w:r w:rsidR="00342E7E">
              <w:rPr>
                <w:sz w:val="18"/>
                <w:szCs w:val="18"/>
              </w:rPr>
              <w:t>50</w:t>
            </w:r>
            <w:r>
              <w:rPr>
                <w:sz w:val="18"/>
                <w:szCs w:val="18"/>
              </w:rPr>
              <w:t xml:space="preserve"> (-0.</w:t>
            </w:r>
            <w:r w:rsidR="00342E7E">
              <w:rPr>
                <w:sz w:val="18"/>
                <w:szCs w:val="18"/>
              </w:rPr>
              <w:t>70</w:t>
            </w:r>
            <w:r>
              <w:rPr>
                <w:sz w:val="18"/>
                <w:szCs w:val="18"/>
              </w:rPr>
              <w:t>)</w:t>
            </w:r>
          </w:p>
        </w:tc>
      </w:tr>
      <w:tr w:rsidR="00210142" w:rsidTr="00D41394">
        <w:tc>
          <w:tcPr>
            <w:tcW w:w="2430" w:type="dxa"/>
          </w:tcPr>
          <w:p w:rsidR="00210142" w:rsidRPr="009F3EFF" w:rsidRDefault="00210142" w:rsidP="00210142">
            <w:pPr>
              <w:rPr>
                <w:i/>
                <w:sz w:val="18"/>
                <w:szCs w:val="18"/>
              </w:rPr>
            </w:pPr>
            <w:r w:rsidRPr="009F3EFF">
              <w:rPr>
                <w:i/>
                <w:sz w:val="18"/>
                <w:szCs w:val="18"/>
              </w:rPr>
              <w:t>Site management</w:t>
            </w:r>
          </w:p>
        </w:tc>
        <w:tc>
          <w:tcPr>
            <w:tcW w:w="3240" w:type="dxa"/>
          </w:tcPr>
          <w:p w:rsidR="00210142" w:rsidRPr="009F3EFF" w:rsidRDefault="00210142" w:rsidP="00210142">
            <w:pPr>
              <w:jc w:val="center"/>
              <w:rPr>
                <w:sz w:val="18"/>
                <w:szCs w:val="18"/>
              </w:rPr>
            </w:pPr>
            <w:r>
              <w:rPr>
                <w:sz w:val="18"/>
                <w:szCs w:val="18"/>
              </w:rPr>
              <w:t>-0.0</w:t>
            </w:r>
            <w:r w:rsidR="00092CC6">
              <w:rPr>
                <w:sz w:val="18"/>
                <w:szCs w:val="18"/>
              </w:rPr>
              <w:t>68</w:t>
            </w:r>
            <w:r>
              <w:rPr>
                <w:sz w:val="18"/>
                <w:szCs w:val="18"/>
              </w:rPr>
              <w:t xml:space="preserve"> (-1.3</w:t>
            </w:r>
            <w:r w:rsidR="00092CC6">
              <w:rPr>
                <w:sz w:val="18"/>
                <w:szCs w:val="18"/>
              </w:rPr>
              <w:t>5</w:t>
            </w:r>
            <w:r>
              <w:rPr>
                <w:sz w:val="18"/>
                <w:szCs w:val="18"/>
              </w:rPr>
              <w:t>)</w:t>
            </w:r>
          </w:p>
        </w:tc>
        <w:tc>
          <w:tcPr>
            <w:tcW w:w="3150" w:type="dxa"/>
          </w:tcPr>
          <w:p w:rsidR="00210142" w:rsidRPr="009F3EFF" w:rsidRDefault="00210142" w:rsidP="00210142">
            <w:pPr>
              <w:jc w:val="center"/>
              <w:rPr>
                <w:sz w:val="18"/>
                <w:szCs w:val="18"/>
              </w:rPr>
            </w:pPr>
            <w:r>
              <w:rPr>
                <w:sz w:val="18"/>
                <w:szCs w:val="18"/>
              </w:rPr>
              <w:t>-0.0</w:t>
            </w:r>
            <w:r w:rsidR="00342E7E">
              <w:rPr>
                <w:sz w:val="18"/>
                <w:szCs w:val="18"/>
              </w:rPr>
              <w:t>60</w:t>
            </w:r>
            <w:r>
              <w:rPr>
                <w:sz w:val="18"/>
                <w:szCs w:val="18"/>
              </w:rPr>
              <w:t xml:space="preserve"> (-1.</w:t>
            </w:r>
            <w:r w:rsidR="00342E7E">
              <w:rPr>
                <w:sz w:val="18"/>
                <w:szCs w:val="18"/>
              </w:rPr>
              <w:t>21</w:t>
            </w:r>
            <w:r>
              <w:rPr>
                <w:sz w:val="18"/>
                <w:szCs w:val="18"/>
              </w:rPr>
              <w:t>)</w:t>
            </w:r>
          </w:p>
        </w:tc>
      </w:tr>
      <w:tr w:rsidR="00210142" w:rsidTr="00D41394">
        <w:tc>
          <w:tcPr>
            <w:tcW w:w="2430" w:type="dxa"/>
          </w:tcPr>
          <w:p w:rsidR="00210142" w:rsidRPr="009F3EFF" w:rsidRDefault="00210142" w:rsidP="00210142">
            <w:pPr>
              <w:rPr>
                <w:i/>
                <w:sz w:val="18"/>
                <w:szCs w:val="18"/>
              </w:rPr>
            </w:pPr>
            <w:r w:rsidRPr="009F3EFF">
              <w:rPr>
                <w:i/>
                <w:sz w:val="18"/>
                <w:szCs w:val="18"/>
              </w:rPr>
              <w:t>Security system</w:t>
            </w:r>
          </w:p>
        </w:tc>
        <w:tc>
          <w:tcPr>
            <w:tcW w:w="3240" w:type="dxa"/>
          </w:tcPr>
          <w:p w:rsidR="00210142" w:rsidRPr="009F3EFF" w:rsidRDefault="00210142" w:rsidP="00210142">
            <w:pPr>
              <w:jc w:val="center"/>
              <w:rPr>
                <w:sz w:val="18"/>
                <w:szCs w:val="18"/>
              </w:rPr>
            </w:pPr>
            <w:r>
              <w:rPr>
                <w:sz w:val="18"/>
                <w:szCs w:val="18"/>
              </w:rPr>
              <w:t>0.0</w:t>
            </w:r>
            <w:r w:rsidR="00092CC6">
              <w:rPr>
                <w:sz w:val="18"/>
                <w:szCs w:val="18"/>
              </w:rPr>
              <w:t>14</w:t>
            </w:r>
            <w:r>
              <w:rPr>
                <w:sz w:val="18"/>
                <w:szCs w:val="18"/>
              </w:rPr>
              <w:t xml:space="preserve"> (0.</w:t>
            </w:r>
            <w:r w:rsidR="00092CC6">
              <w:rPr>
                <w:sz w:val="18"/>
                <w:szCs w:val="18"/>
              </w:rPr>
              <w:t>23</w:t>
            </w:r>
            <w:r>
              <w:rPr>
                <w:sz w:val="18"/>
                <w:szCs w:val="18"/>
              </w:rPr>
              <w:t>)</w:t>
            </w:r>
          </w:p>
        </w:tc>
        <w:tc>
          <w:tcPr>
            <w:tcW w:w="3150" w:type="dxa"/>
          </w:tcPr>
          <w:p w:rsidR="00210142" w:rsidRPr="009F3EFF" w:rsidRDefault="00210142" w:rsidP="00210142">
            <w:pPr>
              <w:jc w:val="center"/>
              <w:rPr>
                <w:sz w:val="18"/>
                <w:szCs w:val="18"/>
              </w:rPr>
            </w:pPr>
            <w:r>
              <w:rPr>
                <w:sz w:val="18"/>
                <w:szCs w:val="18"/>
              </w:rPr>
              <w:t>0.0</w:t>
            </w:r>
            <w:r w:rsidR="00342E7E">
              <w:rPr>
                <w:sz w:val="18"/>
                <w:szCs w:val="18"/>
              </w:rPr>
              <w:t>38</w:t>
            </w:r>
            <w:r>
              <w:rPr>
                <w:sz w:val="18"/>
                <w:szCs w:val="18"/>
              </w:rPr>
              <w:t xml:space="preserve"> (0.6</w:t>
            </w:r>
            <w:r w:rsidR="00342E7E">
              <w:rPr>
                <w:sz w:val="18"/>
                <w:szCs w:val="18"/>
              </w:rPr>
              <w:t>4</w:t>
            </w:r>
            <w:r>
              <w:rPr>
                <w:sz w:val="18"/>
                <w:szCs w:val="18"/>
              </w:rPr>
              <w:t>)</w:t>
            </w:r>
          </w:p>
        </w:tc>
      </w:tr>
      <w:tr w:rsidR="00210142" w:rsidTr="00D41394">
        <w:tc>
          <w:tcPr>
            <w:tcW w:w="2430" w:type="dxa"/>
          </w:tcPr>
          <w:p w:rsidR="00210142" w:rsidRPr="009F3EFF" w:rsidRDefault="00210142" w:rsidP="00210142">
            <w:pPr>
              <w:rPr>
                <w:sz w:val="18"/>
                <w:szCs w:val="18"/>
              </w:rPr>
            </w:pPr>
            <w:r w:rsidRPr="009F3EFF">
              <w:rPr>
                <w:sz w:val="18"/>
                <w:szCs w:val="18"/>
              </w:rPr>
              <w:t>Year dummies</w:t>
            </w:r>
          </w:p>
        </w:tc>
        <w:tc>
          <w:tcPr>
            <w:tcW w:w="3240" w:type="dxa"/>
          </w:tcPr>
          <w:p w:rsidR="00210142" w:rsidRPr="009F3EFF" w:rsidRDefault="00210142" w:rsidP="00210142">
            <w:pPr>
              <w:jc w:val="center"/>
              <w:rPr>
                <w:sz w:val="18"/>
                <w:szCs w:val="18"/>
              </w:rPr>
            </w:pPr>
            <w:r>
              <w:rPr>
                <w:sz w:val="18"/>
                <w:szCs w:val="18"/>
              </w:rPr>
              <w:t>Yes</w:t>
            </w:r>
          </w:p>
        </w:tc>
        <w:tc>
          <w:tcPr>
            <w:tcW w:w="3150" w:type="dxa"/>
          </w:tcPr>
          <w:p w:rsidR="00210142" w:rsidRPr="009F3EFF" w:rsidRDefault="00210142" w:rsidP="00210142">
            <w:pPr>
              <w:jc w:val="center"/>
              <w:rPr>
                <w:sz w:val="18"/>
                <w:szCs w:val="18"/>
              </w:rPr>
            </w:pPr>
            <w:r>
              <w:rPr>
                <w:sz w:val="18"/>
                <w:szCs w:val="18"/>
              </w:rPr>
              <w:t>Yes</w:t>
            </w:r>
          </w:p>
        </w:tc>
      </w:tr>
      <w:tr w:rsidR="00210142" w:rsidTr="00D41394">
        <w:tc>
          <w:tcPr>
            <w:tcW w:w="2430" w:type="dxa"/>
          </w:tcPr>
          <w:p w:rsidR="00210142" w:rsidRPr="009F3EFF" w:rsidRDefault="00210142" w:rsidP="00210142">
            <w:pPr>
              <w:rPr>
                <w:sz w:val="18"/>
                <w:szCs w:val="18"/>
              </w:rPr>
            </w:pPr>
            <w:r>
              <w:rPr>
                <w:sz w:val="18"/>
                <w:szCs w:val="18"/>
              </w:rPr>
              <w:t>Submarket</w:t>
            </w:r>
            <w:r w:rsidRPr="009F3EFF">
              <w:rPr>
                <w:sz w:val="18"/>
                <w:szCs w:val="18"/>
              </w:rPr>
              <w:t xml:space="preserve"> dummies</w:t>
            </w:r>
          </w:p>
        </w:tc>
        <w:tc>
          <w:tcPr>
            <w:tcW w:w="3240" w:type="dxa"/>
          </w:tcPr>
          <w:p w:rsidR="00210142" w:rsidRPr="009F3EFF" w:rsidRDefault="00210142" w:rsidP="00210142">
            <w:pPr>
              <w:jc w:val="center"/>
              <w:rPr>
                <w:sz w:val="18"/>
                <w:szCs w:val="18"/>
              </w:rPr>
            </w:pPr>
            <w:r>
              <w:rPr>
                <w:sz w:val="18"/>
                <w:szCs w:val="18"/>
              </w:rPr>
              <w:t>Yes</w:t>
            </w:r>
          </w:p>
        </w:tc>
        <w:tc>
          <w:tcPr>
            <w:tcW w:w="3150" w:type="dxa"/>
          </w:tcPr>
          <w:p w:rsidR="00210142" w:rsidRPr="009F3EFF" w:rsidRDefault="00210142" w:rsidP="00210142">
            <w:pPr>
              <w:jc w:val="center"/>
              <w:rPr>
                <w:sz w:val="18"/>
                <w:szCs w:val="18"/>
              </w:rPr>
            </w:pPr>
            <w:r>
              <w:rPr>
                <w:sz w:val="18"/>
                <w:szCs w:val="18"/>
              </w:rPr>
              <w:t>Yes</w:t>
            </w:r>
          </w:p>
        </w:tc>
      </w:tr>
      <w:tr w:rsidR="00210142" w:rsidTr="00D41394">
        <w:tc>
          <w:tcPr>
            <w:tcW w:w="2430" w:type="dxa"/>
          </w:tcPr>
          <w:p w:rsidR="00210142" w:rsidRPr="009F3EFF" w:rsidRDefault="00210142" w:rsidP="00210142">
            <w:pPr>
              <w:rPr>
                <w:sz w:val="18"/>
                <w:szCs w:val="18"/>
              </w:rPr>
            </w:pPr>
            <w:r w:rsidRPr="009F3EFF">
              <w:rPr>
                <w:sz w:val="18"/>
                <w:szCs w:val="18"/>
              </w:rPr>
              <w:t>Sample size</w:t>
            </w:r>
          </w:p>
        </w:tc>
        <w:tc>
          <w:tcPr>
            <w:tcW w:w="3240" w:type="dxa"/>
          </w:tcPr>
          <w:p w:rsidR="00210142" w:rsidRPr="009F3EFF" w:rsidRDefault="00210142" w:rsidP="00210142">
            <w:pPr>
              <w:jc w:val="center"/>
              <w:rPr>
                <w:sz w:val="18"/>
                <w:szCs w:val="18"/>
              </w:rPr>
            </w:pPr>
            <w:r>
              <w:rPr>
                <w:sz w:val="18"/>
                <w:szCs w:val="18"/>
              </w:rPr>
              <w:t>544</w:t>
            </w:r>
          </w:p>
        </w:tc>
        <w:tc>
          <w:tcPr>
            <w:tcW w:w="3150" w:type="dxa"/>
          </w:tcPr>
          <w:p w:rsidR="00210142" w:rsidRPr="009F3EFF" w:rsidRDefault="00210142" w:rsidP="00210142">
            <w:pPr>
              <w:jc w:val="center"/>
              <w:rPr>
                <w:sz w:val="18"/>
                <w:szCs w:val="18"/>
              </w:rPr>
            </w:pPr>
            <w:r>
              <w:rPr>
                <w:sz w:val="18"/>
                <w:szCs w:val="18"/>
              </w:rPr>
              <w:t>544</w:t>
            </w:r>
          </w:p>
        </w:tc>
      </w:tr>
      <w:tr w:rsidR="00210142" w:rsidTr="00D41394">
        <w:tc>
          <w:tcPr>
            <w:tcW w:w="2430" w:type="dxa"/>
            <w:tcBorders>
              <w:bottom w:val="single" w:sz="4" w:space="0" w:color="auto"/>
            </w:tcBorders>
          </w:tcPr>
          <w:p w:rsidR="00210142" w:rsidRPr="009F3EFF" w:rsidRDefault="00210142" w:rsidP="00210142">
            <w:pPr>
              <w:rPr>
                <w:sz w:val="18"/>
                <w:szCs w:val="18"/>
              </w:rPr>
            </w:pPr>
            <w:r w:rsidRPr="009F3EFF">
              <w:rPr>
                <w:sz w:val="18"/>
                <w:szCs w:val="18"/>
              </w:rPr>
              <w:t xml:space="preserve">Adjusted </w:t>
            </w:r>
            <w:r w:rsidRPr="009F3EFF">
              <w:rPr>
                <w:i/>
                <w:sz w:val="18"/>
                <w:szCs w:val="18"/>
              </w:rPr>
              <w:t>R</w:t>
            </w:r>
            <w:r w:rsidRPr="009F3EFF">
              <w:rPr>
                <w:i/>
                <w:sz w:val="18"/>
                <w:szCs w:val="18"/>
                <w:vertAlign w:val="superscript"/>
              </w:rPr>
              <w:t>2</w:t>
            </w:r>
          </w:p>
        </w:tc>
        <w:tc>
          <w:tcPr>
            <w:tcW w:w="3240" w:type="dxa"/>
            <w:tcBorders>
              <w:bottom w:val="single" w:sz="4" w:space="0" w:color="auto"/>
            </w:tcBorders>
          </w:tcPr>
          <w:p w:rsidR="00210142" w:rsidRPr="009F3EFF" w:rsidRDefault="00210142" w:rsidP="00210142">
            <w:pPr>
              <w:jc w:val="center"/>
              <w:rPr>
                <w:sz w:val="18"/>
                <w:szCs w:val="18"/>
              </w:rPr>
            </w:pPr>
            <w:r>
              <w:rPr>
                <w:sz w:val="18"/>
                <w:szCs w:val="18"/>
              </w:rPr>
              <w:t>2</w:t>
            </w:r>
            <w:r w:rsidR="00CA3D34">
              <w:rPr>
                <w:sz w:val="18"/>
                <w:szCs w:val="18"/>
              </w:rPr>
              <w:t>4.44</w:t>
            </w:r>
            <w:r>
              <w:rPr>
                <w:sz w:val="18"/>
                <w:szCs w:val="18"/>
              </w:rPr>
              <w:t>%</w:t>
            </w:r>
          </w:p>
        </w:tc>
        <w:tc>
          <w:tcPr>
            <w:tcW w:w="3150" w:type="dxa"/>
            <w:tcBorders>
              <w:bottom w:val="single" w:sz="4" w:space="0" w:color="auto"/>
            </w:tcBorders>
          </w:tcPr>
          <w:p w:rsidR="00210142" w:rsidRPr="009F3EFF" w:rsidRDefault="00210142" w:rsidP="00210142">
            <w:pPr>
              <w:jc w:val="center"/>
              <w:rPr>
                <w:sz w:val="18"/>
                <w:szCs w:val="18"/>
              </w:rPr>
            </w:pPr>
            <w:r>
              <w:rPr>
                <w:sz w:val="18"/>
                <w:szCs w:val="18"/>
              </w:rPr>
              <w:t>55.</w:t>
            </w:r>
            <w:r w:rsidR="000B6E58">
              <w:rPr>
                <w:sz w:val="18"/>
                <w:szCs w:val="18"/>
              </w:rPr>
              <w:t>12</w:t>
            </w:r>
            <w:r>
              <w:rPr>
                <w:sz w:val="18"/>
                <w:szCs w:val="18"/>
              </w:rPr>
              <w:t>%</w:t>
            </w:r>
          </w:p>
        </w:tc>
      </w:tr>
    </w:tbl>
    <w:p w:rsidR="00AC1618" w:rsidRPr="00A81419" w:rsidRDefault="00AC1618" w:rsidP="00AC1618">
      <w:pPr>
        <w:spacing w:line="360" w:lineRule="auto"/>
        <w:rPr>
          <w:sz w:val="20"/>
          <w:szCs w:val="20"/>
        </w:rPr>
      </w:pPr>
      <w:r>
        <w:rPr>
          <w:sz w:val="20"/>
          <w:szCs w:val="20"/>
        </w:rPr>
        <w:t xml:space="preserve">Note: </w:t>
      </w:r>
      <w:r>
        <w:rPr>
          <w:i/>
          <w:sz w:val="20"/>
          <w:szCs w:val="20"/>
        </w:rPr>
        <w:t>t</w:t>
      </w:r>
      <w:r w:rsidRPr="00A81419">
        <w:rPr>
          <w:sz w:val="20"/>
          <w:szCs w:val="20"/>
        </w:rPr>
        <w:t>-</w:t>
      </w:r>
      <w:r>
        <w:rPr>
          <w:sz w:val="20"/>
          <w:szCs w:val="20"/>
        </w:rPr>
        <w:t>statistic</w:t>
      </w:r>
      <w:r w:rsidRPr="00A81419">
        <w:rPr>
          <w:sz w:val="20"/>
          <w:szCs w:val="20"/>
        </w:rPr>
        <w:t>s are in parentheses.  ** significant at the 1% level.  * significant at the 5% level.</w:t>
      </w:r>
    </w:p>
    <w:p w:rsidR="0065345C" w:rsidRPr="00DF0D25" w:rsidRDefault="0065345C" w:rsidP="0065345C"/>
    <w:sectPr w:rsidR="0065345C" w:rsidRPr="00DF0D25" w:rsidSect="000667B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B68" w:rsidRDefault="00D93B68" w:rsidP="0038623E">
      <w:r>
        <w:separator/>
      </w:r>
    </w:p>
  </w:endnote>
  <w:endnote w:type="continuationSeparator" w:id="0">
    <w:p w:rsidR="00D93B68" w:rsidRDefault="00D93B68" w:rsidP="0038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sto MT">
    <w:panose1 w:val="02040603050505030304"/>
    <w:charset w:val="4D"/>
    <w:family w:val="roman"/>
    <w:pitch w:val="variable"/>
    <w:sig w:usb0="00000003" w:usb1="00000000" w:usb2="00000000" w:usb3="00000000" w:csb0="00000001" w:csb1="00000000"/>
  </w:font>
  <w:font w:name="TimesLTStd-Roman">
    <w:altName w:val="Times New Roman"/>
    <w:panose1 w:val="020B0604020202020204"/>
    <w:charset w:val="4D"/>
    <w:family w:val="auto"/>
    <w:notTrueType/>
    <w:pitch w:val="default"/>
    <w:sig w:usb0="00000003" w:usb1="00000000" w:usb2="00000000" w:usb3="00000000" w:csb0="00000001" w:csb1="00000000"/>
  </w:font>
  <w:font w:name="TimesLTStd-Italic">
    <w:altName w:val="Times New Roman"/>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2020603050405020304"/>
    <w:charset w:val="00"/>
    <w:family w:val="roman"/>
    <w:pitch w:val="variable"/>
    <w:sig w:usb0="E0002AF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1925210"/>
      <w:docPartObj>
        <w:docPartGallery w:val="Page Numbers (Bottom of Page)"/>
        <w:docPartUnique/>
      </w:docPartObj>
    </w:sdtPr>
    <w:sdtEndPr>
      <w:rPr>
        <w:rStyle w:val="PageNumber"/>
      </w:rPr>
    </w:sdtEndPr>
    <w:sdtContent>
      <w:p w:rsidR="006F51D0" w:rsidRDefault="006F51D0" w:rsidP="003422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F51D0" w:rsidRDefault="006F5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272392"/>
      <w:docPartObj>
        <w:docPartGallery w:val="Page Numbers (Bottom of Page)"/>
        <w:docPartUnique/>
      </w:docPartObj>
    </w:sdtPr>
    <w:sdtEndPr>
      <w:rPr>
        <w:rStyle w:val="PageNumber"/>
      </w:rPr>
    </w:sdtEndPr>
    <w:sdtContent>
      <w:p w:rsidR="006F51D0" w:rsidRDefault="006F51D0" w:rsidP="003422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sdtContent>
  </w:sdt>
  <w:p w:rsidR="006F51D0" w:rsidRDefault="006F5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B68" w:rsidRDefault="00D93B68" w:rsidP="0038623E">
      <w:r>
        <w:separator/>
      </w:r>
    </w:p>
  </w:footnote>
  <w:footnote w:type="continuationSeparator" w:id="0">
    <w:p w:rsidR="00D93B68" w:rsidRDefault="00D93B68" w:rsidP="0038623E">
      <w:r>
        <w:continuationSeparator/>
      </w:r>
    </w:p>
  </w:footnote>
  <w:footnote w:id="1">
    <w:p w:rsidR="006F51D0" w:rsidRPr="00983677" w:rsidRDefault="006F51D0">
      <w:pPr>
        <w:pStyle w:val="FootnoteText"/>
        <w:rPr>
          <w:rFonts w:ascii="Times New Roman" w:hAnsi="Times New Roman" w:cs="Times New Roman"/>
        </w:rPr>
      </w:pPr>
      <w:r>
        <w:rPr>
          <w:rStyle w:val="FootnoteReference"/>
        </w:rPr>
        <w:footnoteRef/>
      </w:r>
      <w:r>
        <w:t xml:space="preserve"> </w:t>
      </w:r>
      <w:r w:rsidRPr="00983677">
        <w:rPr>
          <w:rFonts w:ascii="Times New Roman" w:hAnsi="Times New Roman" w:cs="Times New Roman"/>
        </w:rPr>
        <w:t>http://www.eesi.org/files/climate.pdf</w:t>
      </w:r>
    </w:p>
  </w:footnote>
  <w:footnote w:id="2">
    <w:p w:rsidR="006F51D0" w:rsidRPr="00983677" w:rsidRDefault="006F51D0" w:rsidP="00983677">
      <w:pPr>
        <w:pStyle w:val="FootnoteText"/>
        <w:jc w:val="both"/>
        <w:rPr>
          <w:rFonts w:ascii="Times New Roman" w:hAnsi="Times New Roman" w:cs="Times New Roman"/>
        </w:rPr>
      </w:pPr>
      <w:r w:rsidRPr="00983677">
        <w:rPr>
          <w:rStyle w:val="FootnoteReference"/>
          <w:rFonts w:ascii="Times New Roman" w:hAnsi="Times New Roman" w:cs="Times New Roman"/>
        </w:rPr>
        <w:footnoteRef/>
      </w:r>
      <w:r w:rsidRPr="00983677">
        <w:rPr>
          <w:rFonts w:ascii="Times New Roman" w:hAnsi="Times New Roman" w:cs="Times New Roman"/>
        </w:rPr>
        <w:t xml:space="preserve"> Brand choices </w:t>
      </w:r>
      <w:r>
        <w:rPr>
          <w:rFonts w:ascii="Times New Roman" w:hAnsi="Times New Roman" w:cs="Times New Roman"/>
        </w:rPr>
        <w:t>of</w:t>
      </w:r>
      <w:r w:rsidRPr="00983677">
        <w:rPr>
          <w:rFonts w:ascii="Times New Roman" w:hAnsi="Times New Roman" w:cs="Times New Roman"/>
        </w:rPr>
        <w:t xml:space="preserve"> generic or private-label versus brand-name products have been extensively studied (see, for example, </w:t>
      </w:r>
      <w:r w:rsidRPr="00747342">
        <w:rPr>
          <w:rFonts w:ascii="Times New Roman" w:hAnsi="Times New Roman" w:cs="Times New Roman"/>
        </w:rPr>
        <w:t>Geyskens</w:t>
      </w:r>
      <w:r>
        <w:rPr>
          <w:rFonts w:ascii="Times New Roman" w:hAnsi="Times New Roman" w:cs="Times New Roman"/>
        </w:rPr>
        <w:t xml:space="preserve"> et al.</w:t>
      </w:r>
      <w:r w:rsidRPr="00747342">
        <w:rPr>
          <w:rFonts w:ascii="Times New Roman" w:hAnsi="Times New Roman" w:cs="Times New Roman"/>
        </w:rPr>
        <w:t xml:space="preserve"> 2010</w:t>
      </w:r>
      <w:r>
        <w:rPr>
          <w:rFonts w:ascii="Times New Roman" w:hAnsi="Times New Roman" w:cs="Times New Roman"/>
        </w:rPr>
        <w:t>; Kim and Drolet 2009; Rizzo and Zeckhauser 2009</w:t>
      </w:r>
      <w:r w:rsidRPr="00983677">
        <w:rPr>
          <w:rFonts w:ascii="Times New Roman" w:hAnsi="Times New Roman" w:cs="Times New Roman"/>
        </w:rPr>
        <w:t>). The focus of the existent studies is mostly about the preferences and choices of individual consumers. Th</w:t>
      </w:r>
      <w:r>
        <w:rPr>
          <w:rFonts w:ascii="Times New Roman" w:hAnsi="Times New Roman" w:cs="Times New Roman"/>
        </w:rPr>
        <w:t>e</w:t>
      </w:r>
      <w:r w:rsidRPr="00983677">
        <w:rPr>
          <w:rFonts w:ascii="Times New Roman" w:hAnsi="Times New Roman" w:cs="Times New Roman"/>
        </w:rPr>
        <w:t xml:space="preserve"> current study, in contrast, is interested in the preferences and choices of corporate/institutional consumers. </w:t>
      </w:r>
    </w:p>
  </w:footnote>
  <w:footnote w:id="3">
    <w:p w:rsidR="006F51D0" w:rsidRPr="001B5775" w:rsidRDefault="006F51D0" w:rsidP="00BA455B">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These empirical results also spurred research interest in the role of rent and sales price premium on commercial financing and securitization (An and Pivo 2019) and whether rent and sales price premium exists in other property sectors, such as condominiums and multifamily properties (Yoshida and Sugiura 2015; Bond and Devine 2016).</w:t>
      </w:r>
    </w:p>
  </w:footnote>
  <w:footnote w:id="4">
    <w:p w:rsidR="006F51D0" w:rsidRDefault="006F51D0" w:rsidP="003567AD">
      <w:pPr>
        <w:pStyle w:val="FootnoteText"/>
        <w:jc w:val="both"/>
      </w:pPr>
      <w:r>
        <w:rPr>
          <w:rStyle w:val="FootnoteReference"/>
        </w:rPr>
        <w:footnoteRef/>
      </w:r>
      <w:r w:rsidRPr="00395385">
        <w:rPr>
          <w:rFonts w:ascii="Times New Roman" w:hAnsi="Times New Roman" w:cs="Times New Roman"/>
        </w:rPr>
        <w:t>See for example, Chegut et al. (2014), Holtermans and Kok (2019), Reichardt et al. (2012), and Robinson and McAllister (2015)</w:t>
      </w:r>
      <w:r>
        <w:rPr>
          <w:rFonts w:ascii="Times New Roman" w:hAnsi="Times New Roman" w:cs="Times New Roman"/>
        </w:rPr>
        <w:t>.</w:t>
      </w:r>
    </w:p>
  </w:footnote>
  <w:footnote w:id="5">
    <w:p w:rsidR="006F51D0" w:rsidRDefault="006F51D0">
      <w:pPr>
        <w:pStyle w:val="FootnoteText"/>
      </w:pPr>
      <w:r>
        <w:rPr>
          <w:rStyle w:val="FootnoteReference"/>
        </w:rPr>
        <w:footnoteRef/>
      </w:r>
      <w:r w:rsidRPr="00CB2FB1">
        <w:rPr>
          <w:rFonts w:ascii="Times New Roman" w:hAnsi="Times New Roman" w:cs="Times New Roman"/>
        </w:rPr>
        <w:t xml:space="preserve">In theory and in practice, </w:t>
      </w:r>
      <w:r>
        <w:rPr>
          <w:rFonts w:ascii="Times New Roman" w:hAnsi="Times New Roman" w:cs="Times New Roman"/>
        </w:rPr>
        <w:t>landlords charge tenants higher rent if they are located on higher floors, have a higher risk of default, have shorter leases, and occupy less square feet.</w:t>
      </w:r>
    </w:p>
  </w:footnote>
  <w:footnote w:id="6">
    <w:p w:rsidR="006F51D0" w:rsidRDefault="006F51D0" w:rsidP="00BA455B">
      <w:pPr>
        <w:pStyle w:val="FootnoteText"/>
      </w:pPr>
      <w:r>
        <w:rPr>
          <w:rStyle w:val="FootnoteReference"/>
        </w:rPr>
        <w:footnoteRef/>
      </w:r>
      <w:r>
        <w:t xml:space="preserve"> </w:t>
      </w:r>
      <w:r w:rsidRPr="00AF06DB">
        <w:rPr>
          <w:rFonts w:ascii="Times New Roman" w:hAnsi="Times New Roman" w:cs="Times New Roman"/>
        </w:rPr>
        <w:t>In a typical office building, energy costs account for around 30% of operating expenses.</w:t>
      </w:r>
    </w:p>
  </w:footnote>
  <w:footnote w:id="7">
    <w:p w:rsidR="006F51D0" w:rsidRPr="002F225F" w:rsidRDefault="006F51D0" w:rsidP="00BA455B">
      <w:pPr>
        <w:pStyle w:val="FootnoteText"/>
        <w:jc w:val="both"/>
        <w:rPr>
          <w:rFonts w:ascii="Times New Roman" w:hAnsi="Times New Roman" w:cs="Times New Roman"/>
        </w:rPr>
      </w:pPr>
      <w:r w:rsidRPr="002F225F">
        <w:rPr>
          <w:rStyle w:val="FootnoteReference"/>
          <w:rFonts w:ascii="Times New Roman" w:hAnsi="Times New Roman" w:cs="Times New Roman"/>
        </w:rPr>
        <w:footnoteRef/>
      </w:r>
      <w:r w:rsidRPr="002F225F">
        <w:rPr>
          <w:rFonts w:ascii="Times New Roman" w:hAnsi="Times New Roman" w:cs="Times New Roman"/>
        </w:rPr>
        <w:t xml:space="preserve"> Fuerst and McAllister (2011) also argued that “tenants with net rental contracts pay these costs directly and therefore should be attracted to premises with lower operating costs, whereas tenants on gross rental contracts will not benefit directly from such savings.” </w:t>
      </w:r>
    </w:p>
  </w:footnote>
  <w:footnote w:id="8">
    <w:p w:rsidR="006F51D0" w:rsidRDefault="006F51D0">
      <w:pPr>
        <w:pStyle w:val="FootnoteText"/>
      </w:pPr>
      <w:r>
        <w:rPr>
          <w:rStyle w:val="FootnoteReference"/>
        </w:rPr>
        <w:footnoteRef/>
      </w:r>
      <w:r w:rsidRPr="00C92BD0">
        <w:rPr>
          <w:rFonts w:ascii="Times New Roman" w:hAnsi="Times New Roman" w:cs="Times New Roman"/>
        </w:rPr>
        <w:t>w</w:t>
      </w:r>
      <w:r w:rsidRPr="00C92BD0">
        <w:rPr>
          <w:rFonts w:ascii="Times New Roman" w:hAnsi="Times New Roman" w:cs="Times New Roman"/>
          <w:color w:val="000000"/>
        </w:rPr>
        <w:t>ell-established in the fields of accounting, management, law, and sociology</w:t>
      </w:r>
    </w:p>
  </w:footnote>
  <w:footnote w:id="9">
    <w:p w:rsidR="006F51D0" w:rsidRDefault="006F51D0" w:rsidP="005D0C04">
      <w:pPr>
        <w:pStyle w:val="FootnoteText"/>
        <w:jc w:val="both"/>
      </w:pPr>
      <w:r>
        <w:rPr>
          <w:rStyle w:val="FootnoteReference"/>
        </w:rPr>
        <w:footnoteRef/>
      </w:r>
      <w:r w:rsidRPr="00096BB2">
        <w:rPr>
          <w:rFonts w:ascii="Times New Roman" w:hAnsi="Times New Roman" w:cs="Times New Roman"/>
          <w:color w:val="000000"/>
        </w:rPr>
        <w:t>This view is related to the resource-based-view-of-the-firm (Barney 1991; Penrose 1959; Wernerfelt 1984) with the main idea being that, for certain types of properties, green certification can constitute a resource/capacity that creates product differentiation and competitive advantage (see Fombrun and Shanley 1990; Hart 1995; McWilliams et al. 2006).</w:t>
      </w:r>
      <w:r>
        <w:rPr>
          <w:rFonts w:ascii="Times New Roman" w:hAnsi="Times New Roman" w:cs="Times New Roman"/>
          <w:color w:val="000000"/>
        </w:rPr>
        <w:t xml:space="preserve"> In the </w:t>
      </w:r>
      <w:r w:rsidR="00C706C3">
        <w:rPr>
          <w:rFonts w:ascii="Times New Roman" w:hAnsi="Times New Roman" w:cs="Times New Roman"/>
          <w:color w:val="000000"/>
        </w:rPr>
        <w:t>same vein, Chiang et al. (2019) find that real estate investment trusts stratetigically invest in corporate social responsibility disclosure when they have more growth opportunities.</w:t>
      </w:r>
    </w:p>
  </w:footnote>
  <w:footnote w:id="10">
    <w:p w:rsidR="006F51D0" w:rsidRPr="00C123B4" w:rsidRDefault="006F51D0" w:rsidP="00C123B4">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These advantages are present in our dataset wherein the univariate regression of the sum of all dummy variables of amenities on the natural logarithem of building size in sq. ft. yields a slope coefficient and </w:t>
      </w:r>
      <w:r w:rsidRPr="00C123B4">
        <w:rPr>
          <w:rFonts w:ascii="Times New Roman" w:hAnsi="Times New Roman" w:cs="Times New Roman"/>
          <w:i/>
        </w:rPr>
        <w:t>t</w:t>
      </w:r>
      <w:r>
        <w:rPr>
          <w:rFonts w:ascii="Times New Roman" w:hAnsi="Times New Roman" w:cs="Times New Roman"/>
        </w:rPr>
        <w:t>-stat of 1.368 and 51.13, respectively.</w:t>
      </w:r>
    </w:p>
  </w:footnote>
  <w:footnote w:id="11">
    <w:p w:rsidR="006F51D0" w:rsidRDefault="006F51D0" w:rsidP="0098344A">
      <w:pPr>
        <w:pStyle w:val="FootnoteText"/>
        <w:jc w:val="both"/>
      </w:pPr>
      <w:r>
        <w:rPr>
          <w:rStyle w:val="FootnoteReference"/>
        </w:rPr>
        <w:footnoteRef/>
      </w:r>
      <w:r w:rsidRPr="00495552">
        <w:rPr>
          <w:rFonts w:ascii="Times New Roman" w:hAnsi="Times New Roman" w:cs="Times New Roman"/>
          <w:color w:val="000000"/>
        </w:rPr>
        <w:t>Lilien et al. (1992) and Tabuchi and Thisse (1995) show that the first mover (better-endowed in terms of timing) will position at the most attractive location or characteristic space in the market because the second mover has motivation to avoid direct price competition by engaging in product differentiation.</w:t>
      </w:r>
    </w:p>
  </w:footnote>
  <w:footnote w:id="12">
    <w:p w:rsidR="006F51D0" w:rsidRDefault="006F51D0" w:rsidP="0098344A">
      <w:pPr>
        <w:pStyle w:val="FootnoteText"/>
        <w:jc w:val="both"/>
      </w:pPr>
      <w:r>
        <w:rPr>
          <w:rStyle w:val="FootnoteReference"/>
        </w:rPr>
        <w:footnoteRef/>
      </w:r>
      <w:r w:rsidRPr="008D2F04">
        <w:t>P</w:t>
      </w:r>
      <w:r w:rsidRPr="008D2F04">
        <w:rPr>
          <w:rFonts w:ascii="Times New Roman" w:hAnsi="Times New Roman" w:cs="Times New Roman"/>
        </w:rPr>
        <w:t>ractitioners have argued that, from the landlord’s perspective, “sustainability investments result in even broader payback in the form of higher rental income and occupancy, improved valuation, easier and lower cost financing, lower operating expenses, property tax rebates, and discounts on insurance premiums (Deloitte 2014, pg. 8).”</w:t>
      </w:r>
    </w:p>
  </w:footnote>
  <w:footnote w:id="13">
    <w:p w:rsidR="006F51D0" w:rsidRPr="00E11884" w:rsidRDefault="006F51D0" w:rsidP="00F056A5">
      <w:pPr>
        <w:pStyle w:val="FootnoteText"/>
      </w:pPr>
      <w:r w:rsidRPr="00E11884">
        <w:rPr>
          <w:rStyle w:val="FootnoteReference"/>
        </w:rPr>
        <w:footnoteRef/>
      </w:r>
      <w:r w:rsidRPr="00024D59">
        <w:rPr>
          <w:rFonts w:ascii="Times New Roman" w:hAnsi="Times New Roman" w:cs="Times New Roman"/>
          <w:color w:val="000000" w:themeColor="text1"/>
        </w:rPr>
        <w:t xml:space="preserve">The URL for each city’s energy benchmarking data are as follows: </w:t>
      </w:r>
      <w:hyperlink r:id="rId1" w:history="1">
        <w:r w:rsidRPr="00024D59">
          <w:rPr>
            <w:rStyle w:val="Hyperlink"/>
            <w:rFonts w:ascii="Times New Roman" w:hAnsi="Times New Roman" w:cs="Times New Roman"/>
            <w:color w:val="000000" w:themeColor="text1"/>
            <w:u w:val="none"/>
          </w:rPr>
          <w:t>https://data.cambridgema.gov/Energy-and-the-Environment/2017-Cambridge-Building-Energy-and-Water-Use-Discl/nepy-jbp2/data</w:t>
        </w:r>
      </w:hyperlink>
      <w:r w:rsidRPr="00024D59">
        <w:rPr>
          <w:rFonts w:ascii="Times New Roman" w:hAnsi="Times New Roman" w:cs="Times New Roman"/>
          <w:color w:val="000000" w:themeColor="text1"/>
        </w:rPr>
        <w:t xml:space="preserve"> (Boston), </w:t>
      </w:r>
      <w:hyperlink r:id="rId2" w:history="1">
        <w:r w:rsidRPr="00024D59">
          <w:rPr>
            <w:rStyle w:val="Hyperlink"/>
            <w:rFonts w:ascii="Times New Roman" w:hAnsi="Times New Roman" w:cs="Times New Roman"/>
            <w:color w:val="000000" w:themeColor="text1"/>
            <w:u w:val="none"/>
          </w:rPr>
          <w:t>https://www.cityofchicago.org/city/en/depts/mayor/supp_info/chicago-energy-benchmarking/Chicago_Energy_Benchmarking_Reports_Data.html</w:t>
        </w:r>
      </w:hyperlink>
      <w:r w:rsidRPr="00024D59">
        <w:rPr>
          <w:rFonts w:ascii="Times New Roman" w:hAnsi="Times New Roman" w:cs="Times New Roman"/>
          <w:color w:val="000000" w:themeColor="text1"/>
        </w:rPr>
        <w:t xml:space="preserve">  (Chicago), </w:t>
      </w:r>
      <w:hyperlink r:id="rId3" w:history="1">
        <w:r w:rsidRPr="00024D59">
          <w:rPr>
            <w:rStyle w:val="Hyperlink"/>
            <w:rFonts w:ascii="Times New Roman" w:hAnsi="Times New Roman" w:cs="Times New Roman"/>
            <w:color w:val="000000" w:themeColor="text1"/>
            <w:u w:val="none"/>
          </w:rPr>
          <w:t>http://www.ci.minneapolis.mn.us/environment/energy/WCMS1P-116916</w:t>
        </w:r>
      </w:hyperlink>
      <w:r w:rsidRPr="00024D59">
        <w:rPr>
          <w:rFonts w:ascii="Times New Roman" w:hAnsi="Times New Roman" w:cs="Times New Roman"/>
          <w:color w:val="000000" w:themeColor="text1"/>
        </w:rPr>
        <w:t xml:space="preserve"> (Minneapolis), </w:t>
      </w:r>
      <w:hyperlink r:id="rId4" w:history="1">
        <w:r w:rsidRPr="00024D59">
          <w:rPr>
            <w:rStyle w:val="Hyperlink"/>
            <w:rFonts w:ascii="Times New Roman" w:hAnsi="Times New Roman" w:cs="Times New Roman"/>
            <w:color w:val="000000" w:themeColor="text1"/>
            <w:u w:val="none"/>
          </w:rPr>
          <w:t>https://www1.nyc.gov/site/finance/taxes/property-reports/nyc-energy-benchmarking-report.page</w:t>
        </w:r>
      </w:hyperlink>
      <w:r w:rsidRPr="00024D59">
        <w:rPr>
          <w:rFonts w:ascii="Times New Roman" w:hAnsi="Times New Roman" w:cs="Times New Roman"/>
          <w:color w:val="000000" w:themeColor="text1"/>
        </w:rPr>
        <w:t xml:space="preserve">  (New York City),</w:t>
      </w:r>
      <w:r w:rsidRPr="00024D59">
        <w:rPr>
          <w:color w:val="000000" w:themeColor="text1"/>
        </w:rPr>
        <w:t xml:space="preserve"> </w:t>
      </w:r>
      <w:hyperlink r:id="rId5" w:anchor="!/" w:history="1">
        <w:r w:rsidRPr="00024D59">
          <w:rPr>
            <w:rStyle w:val="Hyperlink"/>
            <w:rFonts w:ascii="Times New Roman" w:hAnsi="Times New Roman" w:cs="Times New Roman"/>
            <w:color w:val="000000" w:themeColor="text1"/>
            <w:u w:val="none"/>
          </w:rPr>
          <w:t>http://visualization.phillybuildingbenchmarking.com/#!/</w:t>
        </w:r>
      </w:hyperlink>
      <w:r w:rsidRPr="00024D59">
        <w:rPr>
          <w:color w:val="000000" w:themeColor="text1"/>
        </w:rPr>
        <w:t xml:space="preserve"> </w:t>
      </w:r>
      <w:r w:rsidRPr="00024D59">
        <w:rPr>
          <w:rFonts w:ascii="Times New Roman" w:hAnsi="Times New Roman" w:cs="Times New Roman"/>
          <w:color w:val="000000" w:themeColor="text1"/>
        </w:rPr>
        <w:t>(Philadelphia),</w:t>
      </w:r>
      <w:r w:rsidRPr="00024D59">
        <w:rPr>
          <w:color w:val="000000" w:themeColor="text1"/>
        </w:rPr>
        <w:t xml:space="preserve"> </w:t>
      </w:r>
      <w:hyperlink r:id="rId6" w:tgtFrame="_blank" w:history="1">
        <w:r w:rsidRPr="00024D59">
          <w:rPr>
            <w:rStyle w:val="Hyperlink"/>
            <w:rFonts w:ascii="Times New Roman" w:hAnsi="Times New Roman" w:cs="Times New Roman"/>
            <w:color w:val="000000" w:themeColor="text1"/>
            <w:u w:val="none"/>
            <w:shd w:val="clear" w:color="auto" w:fill="FFFFFF"/>
          </w:rPr>
          <w:t>https://www.portlandoregon.gov/bps/68329</w:t>
        </w:r>
      </w:hyperlink>
      <w:r w:rsidRPr="00024D59">
        <w:rPr>
          <w:rFonts w:ascii="Times New Roman" w:hAnsi="Times New Roman" w:cs="Times New Roman"/>
          <w:color w:val="000000" w:themeColor="text1"/>
        </w:rPr>
        <w:t xml:space="preserve"> (Portland), </w:t>
      </w:r>
      <w:hyperlink r:id="rId7" w:history="1">
        <w:r w:rsidRPr="00024D59">
          <w:rPr>
            <w:rStyle w:val="Hyperlink"/>
            <w:rFonts w:ascii="Times New Roman" w:hAnsi="Times New Roman" w:cs="Times New Roman"/>
            <w:color w:val="000000" w:themeColor="text1"/>
            <w:u w:val="none"/>
          </w:rPr>
          <w:t>https://www.buildingrating.org/jurisdiction/San%20Francisco</w:t>
        </w:r>
      </w:hyperlink>
      <w:r w:rsidRPr="00024D59">
        <w:rPr>
          <w:rFonts w:ascii="Times New Roman" w:hAnsi="Times New Roman" w:cs="Times New Roman"/>
          <w:color w:val="000000" w:themeColor="text1"/>
        </w:rPr>
        <w:t xml:space="preserve"> (San Francisco), </w:t>
      </w:r>
      <w:hyperlink r:id="rId8" w:anchor="dataanalysis" w:tgtFrame="_blank" w:history="1">
        <w:r w:rsidRPr="00024D59">
          <w:rPr>
            <w:rStyle w:val="Hyperlink"/>
            <w:rFonts w:ascii="Times New Roman" w:hAnsi="Times New Roman" w:cs="Times New Roman"/>
            <w:color w:val="000000" w:themeColor="text1"/>
            <w:u w:val="none"/>
            <w:shd w:val="clear" w:color="auto" w:fill="FFFFFF"/>
          </w:rPr>
          <w:t>http://www.seattle.gov/environment/climate-change/building-energy/energy-benchmarking/why-benchmarking-is-required#dataanalysis</w:t>
        </w:r>
      </w:hyperlink>
      <w:r w:rsidRPr="00024D59">
        <w:rPr>
          <w:rFonts w:ascii="Times New Roman" w:hAnsi="Times New Roman" w:cs="Times New Roman"/>
          <w:color w:val="000000" w:themeColor="text1"/>
        </w:rPr>
        <w:t xml:space="preserve"> (Seattle), and</w:t>
      </w:r>
      <w:r w:rsidRPr="00024D59">
        <w:rPr>
          <w:color w:val="000000" w:themeColor="text1"/>
        </w:rPr>
        <w:t xml:space="preserve"> </w:t>
      </w:r>
      <w:hyperlink r:id="rId9" w:history="1">
        <w:r w:rsidRPr="00024D59">
          <w:rPr>
            <w:rStyle w:val="Hyperlink"/>
            <w:rFonts w:ascii="Times New Roman" w:hAnsi="Times New Roman" w:cs="Times New Roman"/>
            <w:color w:val="000000" w:themeColor="text1"/>
            <w:u w:val="none"/>
          </w:rPr>
          <w:t>https://doee.dc.gov/node/572252</w:t>
        </w:r>
      </w:hyperlink>
      <w:r w:rsidRPr="00024D59">
        <w:rPr>
          <w:rFonts w:ascii="Times New Roman" w:hAnsi="Times New Roman" w:cs="Times New Roman"/>
          <w:color w:val="000000" w:themeColor="text1"/>
        </w:rPr>
        <w:t xml:space="preserve"> (Washington, D.C.).  </w:t>
      </w:r>
    </w:p>
  </w:footnote>
  <w:footnote w:id="14">
    <w:p w:rsidR="006F51D0" w:rsidRDefault="006F51D0" w:rsidP="00352B46">
      <w:pPr>
        <w:pStyle w:val="FootnoteText"/>
        <w:jc w:val="both"/>
      </w:pPr>
      <w:r>
        <w:rPr>
          <w:rStyle w:val="FootnoteReference"/>
        </w:rPr>
        <w:footnoteRef/>
      </w:r>
      <w:r>
        <w:t xml:space="preserve"> </w:t>
      </w:r>
      <w:r w:rsidRPr="00352B46">
        <w:rPr>
          <w:rFonts w:ascii="Times New Roman" w:hAnsi="Times New Roman" w:cs="Times New Roman"/>
        </w:rPr>
        <w:t xml:space="preserve">Site EUI equals the annual amount of the energy consumed on site, measured in thousands of British thermal units, kBTU, per gross square foot of space, as reflected in utility bills. Site EUI is winsorized at 400 kBTU per gross sq. rt. There are two observations whose values are more than 60 times of the winsorizing threshold. </w:t>
      </w:r>
      <w:r>
        <w:rPr>
          <w:rFonts w:ascii="Times New Roman" w:hAnsi="Times New Roman" w:cs="Times New Roman"/>
        </w:rPr>
        <w:t xml:space="preserve">The reported results in the current study is insensitive to winsorization treatment. The unreported results with the exclusion of the two observations are qualitatively similar. </w:t>
      </w:r>
      <w:r w:rsidRPr="00352B46">
        <w:rPr>
          <w:rFonts w:ascii="Times New Roman" w:hAnsi="Times New Roman" w:cs="Times New Roman"/>
        </w:rPr>
        <w:t>In the spirit of Eichholtz et al. (2010, 2013), we normalize site EUI for spatial variation in climate/temperature characteristics by the ratio of the number of degree days in the metropolitan area to the average number of heating and cooling degree days in all sampled metropolitan areas. Degree days are measured based on 65</w:t>
      </w:r>
      <w:r w:rsidRPr="00352B46">
        <w:rPr>
          <w:rFonts w:ascii="Times New Roman" w:hAnsi="Times New Roman" w:cs="Times New Roman"/>
          <w:vertAlign w:val="superscript"/>
        </w:rPr>
        <w:t>o</w:t>
      </w:r>
      <w:r w:rsidRPr="00352B46">
        <w:rPr>
          <w:rFonts w:ascii="Times New Roman" w:hAnsi="Times New Roman" w:cs="Times New Roman"/>
        </w:rPr>
        <w:t>F, and the data are retrieved from the National Oceanic and Atmosphere Administration’s website. In our hedonic analyses, we use the natural logarithm of normalized site EUI as a measurement of energy efficiency performance.</w:t>
      </w:r>
      <w:r w:rsidRPr="00972DBA">
        <w:t xml:space="preserve">  </w:t>
      </w:r>
    </w:p>
  </w:footnote>
  <w:footnote w:id="15">
    <w:p w:rsidR="006F51D0" w:rsidRPr="009D1CAB" w:rsidRDefault="006F51D0" w:rsidP="009D1CAB">
      <w:pPr>
        <w:jc w:val="both"/>
        <w:rPr>
          <w:sz w:val="20"/>
          <w:szCs w:val="20"/>
        </w:rPr>
      </w:pPr>
      <w:r>
        <w:rPr>
          <w:rStyle w:val="FootnoteReference"/>
        </w:rPr>
        <w:footnoteRef/>
      </w:r>
      <w:r>
        <w:t xml:space="preserve"> </w:t>
      </w:r>
      <w:r w:rsidRPr="009D1CAB">
        <w:rPr>
          <w:sz w:val="20"/>
          <w:szCs w:val="20"/>
        </w:rPr>
        <w:t xml:space="preserve">Unit GHG is the natural logarithm of annual direct and indirect greenhouse gas emissions measured in pounds per sq. ft. </w:t>
      </w:r>
      <w:r>
        <w:rPr>
          <w:sz w:val="20"/>
          <w:szCs w:val="20"/>
        </w:rPr>
        <w:t xml:space="preserve">Unit </w:t>
      </w:r>
      <w:r w:rsidRPr="009D1CAB">
        <w:rPr>
          <w:sz w:val="20"/>
          <w:szCs w:val="20"/>
        </w:rPr>
        <w:t xml:space="preserve">GHG emissions is winsorized at 65 pounds per year per sq. ft. There are two observations that have values that are more than 30 times of the winsorizing threshold. Direct emissions are associated with on-site fuel combustion of natural gas or fuel oil. Indirect emissions arise because of purchases of electricity, district steam, district hot water, or district chilled water. Similar to site EUI, </w:t>
      </w:r>
      <w:r>
        <w:rPr>
          <w:sz w:val="20"/>
          <w:szCs w:val="20"/>
        </w:rPr>
        <w:t xml:space="preserve">unit </w:t>
      </w:r>
      <w:r w:rsidRPr="009D1CAB">
        <w:rPr>
          <w:sz w:val="20"/>
          <w:szCs w:val="20"/>
        </w:rPr>
        <w:t xml:space="preserve">GHG is a normalized measure by degree days. </w:t>
      </w:r>
    </w:p>
  </w:footnote>
  <w:footnote w:id="16">
    <w:p w:rsidR="006F51D0" w:rsidRDefault="006F51D0" w:rsidP="00F056A5">
      <w:pPr>
        <w:pStyle w:val="FootnoteText"/>
        <w:jc w:val="both"/>
      </w:pPr>
      <w:r>
        <w:rPr>
          <w:rStyle w:val="FootnoteReference"/>
        </w:rPr>
        <w:footnoteRef/>
      </w:r>
      <w:r w:rsidRPr="005D1208">
        <w:rPr>
          <w:rFonts w:ascii="Times New Roman" w:hAnsi="Times New Roman" w:cs="Times New Roman"/>
        </w:rPr>
        <w:t>Liu</w:t>
      </w:r>
      <w:r>
        <w:rPr>
          <w:rFonts w:ascii="Times New Roman" w:hAnsi="Times New Roman" w:cs="Times New Roman"/>
        </w:rPr>
        <w:t xml:space="preserve"> et al.</w:t>
      </w:r>
      <w:r w:rsidRPr="005D1208">
        <w:rPr>
          <w:rFonts w:ascii="Times New Roman" w:hAnsi="Times New Roman" w:cs="Times New Roman"/>
        </w:rPr>
        <w:t xml:space="preserve"> (2018)</w:t>
      </w:r>
      <w:r>
        <w:rPr>
          <w:rFonts w:ascii="Times New Roman" w:hAnsi="Times New Roman" w:cs="Times New Roman"/>
        </w:rPr>
        <w:t xml:space="preserve"> have used Compstak to help document that firms having higher productivity tend to locate on higher floors in a tall building while less productive firms locate on lower floors.</w:t>
      </w:r>
    </w:p>
  </w:footnote>
  <w:footnote w:id="17">
    <w:p w:rsidR="006F51D0" w:rsidRDefault="006F51D0" w:rsidP="00F056A5">
      <w:pPr>
        <w:pStyle w:val="FootnoteText"/>
        <w:jc w:val="both"/>
      </w:pPr>
      <w:r>
        <w:rPr>
          <w:rStyle w:val="FootnoteReference"/>
        </w:rPr>
        <w:footnoteRef/>
      </w:r>
      <w:r w:rsidRPr="00F65082">
        <w:rPr>
          <w:rFonts w:ascii="Times New Roman" w:hAnsi="Times New Roman" w:cs="Times New Roman"/>
          <w:color w:val="000000"/>
        </w:rPr>
        <w:t>In a full service gross or gross lease, the rental rate paid by the tenant includes normal building standard services that the landlord provides and pays for e.g., the landlord pays operating expenses. In a modified gross lease, the tenant pays base rent at the start of lease but in subsequent years the tenant pays the base plus a proportional share of some of property expenses e.g. property taxes, utilities, insurance and maintenance. In a net lease, the tenant not only pays the base rent but also pays a pro-rata share of property expenses.</w:t>
      </w:r>
    </w:p>
  </w:footnote>
  <w:footnote w:id="18">
    <w:p w:rsidR="006F51D0" w:rsidRDefault="006F51D0" w:rsidP="009B4843">
      <w:pPr>
        <w:pStyle w:val="FootnoteText"/>
      </w:pPr>
      <w:r>
        <w:rPr>
          <w:rStyle w:val="FootnoteReference"/>
        </w:rPr>
        <w:footnoteRef/>
      </w:r>
      <w:r w:rsidRPr="005B7C41">
        <w:rPr>
          <w:rFonts w:ascii="Times New Roman" w:hAnsi="Times New Roman" w:cs="Times New Roman"/>
        </w:rPr>
        <w:t>Dun and Bradstreet</w:t>
      </w:r>
      <w:r>
        <w:rPr>
          <w:rFonts w:ascii="Times New Roman" w:hAnsi="Times New Roman" w:cs="Times New Roman"/>
        </w:rPr>
        <w:t xml:space="preserve"> rates tenants as low risk, medium risk, high risk or non-rated.</w:t>
      </w:r>
    </w:p>
  </w:footnote>
  <w:footnote w:id="19">
    <w:p w:rsidR="006F51D0" w:rsidRPr="00AF43BB" w:rsidRDefault="006F51D0" w:rsidP="00F056A5">
      <w:pPr>
        <w:pStyle w:val="FootnoteText"/>
        <w:rPr>
          <w:rFonts w:ascii="Times New Roman" w:hAnsi="Times New Roman" w:cs="Times New Roman"/>
        </w:rPr>
      </w:pPr>
      <w:r>
        <w:rPr>
          <w:rStyle w:val="FootnoteReference"/>
        </w:rPr>
        <w:footnoteRef/>
      </w:r>
      <w:r>
        <w:rPr>
          <w:rFonts w:ascii="Times New Roman" w:hAnsi="Times New Roman" w:cs="Times New Roman"/>
        </w:rPr>
        <w:t xml:space="preserve">In the event that one or more data fields were missing from Dun and Bradstreet, we used several websites to obtain this information including </w:t>
      </w:r>
      <w:hyperlink r:id="rId10" w:history="1">
        <w:r w:rsidRPr="0006753D">
          <w:rPr>
            <w:rStyle w:val="Hyperlink"/>
            <w:rFonts w:ascii="Times New Roman" w:hAnsi="Times New Roman" w:cs="Times New Roman"/>
            <w:color w:val="000000" w:themeColor="text1"/>
            <w:u w:val="none"/>
          </w:rPr>
          <w:t>https://www.manta.com</w:t>
        </w:r>
      </w:hyperlink>
      <w:r w:rsidRPr="0006753D">
        <w:rPr>
          <w:rFonts w:ascii="Times New Roman" w:hAnsi="Times New Roman" w:cs="Times New Roman"/>
          <w:color w:val="000000" w:themeColor="text1"/>
        </w:rPr>
        <w:t xml:space="preserve">, </w:t>
      </w:r>
      <w:hyperlink r:id="rId11" w:history="1">
        <w:r w:rsidRPr="0006753D">
          <w:rPr>
            <w:rStyle w:val="Hyperlink"/>
            <w:rFonts w:ascii="Times New Roman" w:hAnsi="Times New Roman" w:cs="Times New Roman"/>
            <w:color w:val="000000" w:themeColor="text1"/>
            <w:u w:val="none"/>
          </w:rPr>
          <w:t>http://www.buzzfile.com</w:t>
        </w:r>
      </w:hyperlink>
      <w:r w:rsidRPr="0006753D">
        <w:rPr>
          <w:rFonts w:ascii="Times New Roman" w:hAnsi="Times New Roman" w:cs="Times New Roman"/>
          <w:color w:val="000000" w:themeColor="text1"/>
        </w:rPr>
        <w:t xml:space="preserve">, </w:t>
      </w:r>
      <w:hyperlink r:id="rId12" w:history="1">
        <w:r w:rsidRPr="0006753D">
          <w:rPr>
            <w:rStyle w:val="Hyperlink"/>
            <w:rFonts w:ascii="Times New Roman" w:hAnsi="Times New Roman" w:cs="Times New Roman"/>
            <w:color w:val="000000" w:themeColor="text1"/>
            <w:u w:val="none"/>
          </w:rPr>
          <w:t>https://start.cortera.com</w:t>
        </w:r>
      </w:hyperlink>
      <w:r w:rsidRPr="0006753D">
        <w:rPr>
          <w:rFonts w:ascii="Times New Roman" w:hAnsi="Times New Roman" w:cs="Times New Roman"/>
          <w:color w:val="000000" w:themeColor="text1"/>
        </w:rPr>
        <w:t xml:space="preserve">, </w:t>
      </w:r>
      <w:hyperlink r:id="rId13" w:history="1">
        <w:r w:rsidRPr="0006753D">
          <w:rPr>
            <w:rStyle w:val="Hyperlink"/>
            <w:rFonts w:ascii="Times New Roman" w:hAnsi="Times New Roman" w:cs="Times New Roman"/>
            <w:color w:val="000000" w:themeColor="text1"/>
            <w:u w:val="none"/>
          </w:rPr>
          <w:t>https://www.crunchbase.com/</w:t>
        </w:r>
      </w:hyperlink>
      <w:r w:rsidRPr="0006753D">
        <w:rPr>
          <w:rFonts w:ascii="Times New Roman" w:hAnsi="Times New Roman" w:cs="Times New Roman"/>
          <w:color w:val="000000" w:themeColor="text1"/>
        </w:rPr>
        <w:t xml:space="preserve">, </w:t>
      </w:r>
      <w:hyperlink r:id="rId14" w:history="1">
        <w:r w:rsidRPr="0006753D">
          <w:rPr>
            <w:rStyle w:val="Hyperlink"/>
            <w:rFonts w:ascii="Times New Roman" w:hAnsi="Times New Roman" w:cs="Times New Roman"/>
            <w:color w:val="000000" w:themeColor="text1"/>
            <w:u w:val="none"/>
          </w:rPr>
          <w:t>https://www.owler.com</w:t>
        </w:r>
      </w:hyperlink>
      <w:r w:rsidRPr="0006753D">
        <w:rPr>
          <w:rFonts w:ascii="Times New Roman" w:hAnsi="Times New Roman" w:cs="Times New Roman"/>
          <w:color w:val="000000" w:themeColor="text1"/>
        </w:rPr>
        <w:t xml:space="preserve">, </w:t>
      </w:r>
      <w:hyperlink r:id="rId15" w:history="1">
        <w:r w:rsidRPr="0006753D">
          <w:rPr>
            <w:rStyle w:val="Hyperlink"/>
            <w:rFonts w:ascii="Times New Roman" w:hAnsi="Times New Roman" w:cs="Times New Roman"/>
            <w:color w:val="000000" w:themeColor="text1"/>
            <w:u w:val="none"/>
          </w:rPr>
          <w:t>https://www.bloomberg.com/research/stocks/</w:t>
        </w:r>
      </w:hyperlink>
      <w:r w:rsidRPr="0006753D">
        <w:rPr>
          <w:rFonts w:ascii="Times New Roman" w:hAnsi="Times New Roman" w:cs="Times New Roman"/>
          <w:color w:val="000000" w:themeColor="text1"/>
        </w:rPr>
        <w:t xml:space="preserve">, </w:t>
      </w:r>
      <w:hyperlink r:id="rId16" w:history="1">
        <w:r w:rsidRPr="0006753D">
          <w:rPr>
            <w:rStyle w:val="Hyperlink"/>
            <w:rFonts w:ascii="Times New Roman" w:hAnsi="Times New Roman" w:cs="Times New Roman"/>
            <w:color w:val="000000" w:themeColor="text1"/>
            <w:u w:val="none"/>
          </w:rPr>
          <w:t>https://www.linkedin.com/company/</w:t>
        </w:r>
      </w:hyperlink>
      <w:r w:rsidRPr="0006753D">
        <w:rPr>
          <w:rFonts w:ascii="Times New Roman" w:hAnsi="Times New Roman" w:cs="Times New Roman"/>
          <w:color w:val="000000" w:themeColor="text1"/>
        </w:rPr>
        <w:t xml:space="preserve">, </w:t>
      </w:r>
      <w:hyperlink r:id="rId17" w:history="1">
        <w:r w:rsidRPr="0006753D">
          <w:rPr>
            <w:rStyle w:val="Hyperlink"/>
            <w:rFonts w:ascii="Times New Roman" w:hAnsi="Times New Roman" w:cs="Times New Roman"/>
            <w:color w:val="000000" w:themeColor="text1"/>
            <w:u w:val="none"/>
          </w:rPr>
          <w:t>https://www.corporationwiki.com/</w:t>
        </w:r>
      </w:hyperlink>
      <w:r w:rsidRPr="0006753D">
        <w:rPr>
          <w:rFonts w:ascii="Times New Roman" w:hAnsi="Times New Roman" w:cs="Times New Roman"/>
          <w:color w:val="000000" w:themeColor="text1"/>
        </w:rPr>
        <w:t xml:space="preserve">, </w:t>
      </w:r>
      <w:hyperlink r:id="rId18" w:history="1">
        <w:r w:rsidRPr="0006753D">
          <w:rPr>
            <w:rStyle w:val="Hyperlink"/>
            <w:rFonts w:ascii="Times New Roman" w:hAnsi="Times New Roman" w:cs="Times New Roman"/>
            <w:color w:val="000000" w:themeColor="text1"/>
            <w:u w:val="none"/>
          </w:rPr>
          <w:t>https://corporatesfinder.com</w:t>
        </w:r>
      </w:hyperlink>
      <w:r w:rsidRPr="0006753D">
        <w:rPr>
          <w:rFonts w:ascii="Times New Roman" w:hAnsi="Times New Roman" w:cs="Times New Roman"/>
          <w:color w:val="000000" w:themeColor="text1"/>
        </w:rPr>
        <w:t xml:space="preserve">, and </w:t>
      </w:r>
      <w:hyperlink r:id="rId19" w:history="1">
        <w:r w:rsidRPr="0006753D">
          <w:rPr>
            <w:rStyle w:val="Hyperlink"/>
            <w:rFonts w:ascii="Times New Roman" w:hAnsi="Times New Roman" w:cs="Times New Roman"/>
            <w:color w:val="000000" w:themeColor="text1"/>
            <w:u w:val="none"/>
          </w:rPr>
          <w:t>https://pitchbook.com/profiles/company/</w:t>
        </w:r>
      </w:hyperlink>
      <w:r>
        <w:rPr>
          <w:rFonts w:ascii="Times New Roman" w:hAnsi="Times New Roman" w:cs="Times New Roman"/>
        </w:rPr>
        <w:t xml:space="preserve"> among others.</w:t>
      </w:r>
    </w:p>
  </w:footnote>
  <w:footnote w:id="20">
    <w:p w:rsidR="006F51D0" w:rsidRDefault="006F51D0" w:rsidP="00F056A5">
      <w:pPr>
        <w:pStyle w:val="FootnoteText"/>
        <w:jc w:val="both"/>
      </w:pPr>
      <w:r>
        <w:rPr>
          <w:rStyle w:val="FootnoteReference"/>
        </w:rPr>
        <w:footnoteRef/>
      </w:r>
      <w:r w:rsidRPr="00202462">
        <w:rPr>
          <w:rFonts w:ascii="Times New Roman" w:hAnsi="Times New Roman" w:cs="Times New Roman"/>
        </w:rPr>
        <w:t>Pivo and Fisher (2011)</w:t>
      </w:r>
      <w:r>
        <w:rPr>
          <w:rFonts w:ascii="Times New Roman" w:hAnsi="Times New Roman" w:cs="Times New Roman"/>
        </w:rPr>
        <w:t xml:space="preserve"> find that greater walkability is capitalized into sales transactions of office buildings. Since values are capitalized net rent, this also suggests that rents should also reflect the effects of walkability. Walkscores range from 0 to 100 with higher scores reflecting better locations or location efficiency. More specifically, the walkscore reflects a normalized weighted average based on distance to various amenities. For a more detailed discussion on walkscores, please visit </w:t>
      </w:r>
      <w:hyperlink r:id="rId20" w:history="1">
        <w:r w:rsidRPr="00A71BFC">
          <w:rPr>
            <w:rStyle w:val="Hyperlink"/>
            <w:rFonts w:ascii="Times New Roman" w:hAnsi="Times New Roman" w:cs="Times New Roman"/>
            <w:color w:val="000000" w:themeColor="text1"/>
            <w:u w:val="none"/>
          </w:rPr>
          <w:t>https://www.walkscore.com/</w:t>
        </w:r>
      </w:hyperlink>
      <w:r w:rsidRPr="00A71BFC">
        <w:rPr>
          <w:rFonts w:ascii="Times New Roman" w:hAnsi="Times New Roman" w:cs="Times New Roman"/>
          <w:color w:val="000000" w:themeColor="text1"/>
        </w:rPr>
        <w:t xml:space="preserve"> or </w:t>
      </w:r>
      <w:hyperlink r:id="rId21" w:history="1">
        <w:r w:rsidRPr="00A71BFC">
          <w:rPr>
            <w:rStyle w:val="Hyperlink"/>
            <w:rFonts w:ascii="Times New Roman" w:hAnsi="Times New Roman" w:cs="Times New Roman"/>
            <w:color w:val="000000" w:themeColor="text1"/>
            <w:u w:val="none"/>
          </w:rPr>
          <w:t>https://en.wikipedia.org/wiki/Walk_Score</w:t>
        </w:r>
      </w:hyperlink>
      <w:r>
        <w:rPr>
          <w:rFonts w:ascii="Times New Roman" w:hAnsi="Times New Roman" w:cs="Times New Roman"/>
        </w:rPr>
        <w:t xml:space="preserve">. </w:t>
      </w:r>
    </w:p>
  </w:footnote>
  <w:footnote w:id="21">
    <w:p w:rsidR="006F51D0" w:rsidRPr="0023077E" w:rsidRDefault="006F51D0" w:rsidP="0023077E">
      <w:pPr>
        <w:pStyle w:val="FootnoteText"/>
        <w:jc w:val="both"/>
        <w:rPr>
          <w:rFonts w:ascii="Times New Roman" w:hAnsi="Times New Roman" w:cs="Times New Roman"/>
        </w:rPr>
      </w:pPr>
      <w:r>
        <w:rPr>
          <w:rStyle w:val="FootnoteReference"/>
        </w:rPr>
        <w:footnoteRef/>
      </w:r>
      <w:r>
        <w:t xml:space="preserve"> </w:t>
      </w:r>
      <w:r w:rsidRPr="0023077E">
        <w:rPr>
          <w:rFonts w:ascii="Times New Roman" w:hAnsi="Times New Roman" w:cs="Times New Roman"/>
        </w:rPr>
        <w:t xml:space="preserve">The reported results are based on the use of </w:t>
      </w:r>
      <w:r>
        <w:rPr>
          <w:rFonts w:ascii="Times New Roman" w:hAnsi="Times New Roman" w:cs="Times New Roman"/>
        </w:rPr>
        <w:t xml:space="preserve">the </w:t>
      </w:r>
      <w:r w:rsidRPr="0023077E">
        <w:rPr>
          <w:rFonts w:ascii="Times New Roman" w:hAnsi="Times New Roman" w:cs="Times New Roman"/>
        </w:rPr>
        <w:t>building class as a measurement for building quality. The unreported results based on the Building Rating System are qualitatively similar.</w:t>
      </w:r>
    </w:p>
  </w:footnote>
  <w:footnote w:id="22">
    <w:p w:rsidR="006F51D0" w:rsidRPr="00584AE4" w:rsidRDefault="006F51D0" w:rsidP="00F056A5">
      <w:pPr>
        <w:pStyle w:val="FootnoteText"/>
        <w:jc w:val="both"/>
        <w:rPr>
          <w:rFonts w:ascii="Times New Roman" w:hAnsi="Times New Roman" w:cs="Times New Roman"/>
        </w:rPr>
      </w:pPr>
      <w:r>
        <w:rPr>
          <w:rStyle w:val="FootnoteReference"/>
        </w:rPr>
        <w:footnoteRef/>
      </w:r>
      <w:r>
        <w:rPr>
          <w:rFonts w:ascii="Times New Roman" w:hAnsi="Times New Roman" w:cs="Times New Roman"/>
        </w:rPr>
        <w:t xml:space="preserve">When the number of elevators is not reported, we either used the building department’s property record for a given city or the floorplan layout if available in CoStar or by surfing the internet. For example, property records for New York City can be accessed using </w:t>
      </w:r>
      <w:hyperlink r:id="rId22" w:history="1">
        <w:r w:rsidRPr="00A71BFC">
          <w:rPr>
            <w:rStyle w:val="Hyperlink"/>
            <w:rFonts w:ascii="Times New Roman" w:hAnsi="Times New Roman" w:cs="Times New Roman"/>
            <w:color w:val="000000" w:themeColor="text1"/>
            <w:u w:val="none"/>
          </w:rPr>
          <w:t>http://a810-bisweb.nyc.gov/bisweb/bispi00.jsp</w:t>
        </w:r>
      </w:hyperlink>
      <w:r>
        <w:rPr>
          <w:rFonts w:ascii="Times New Roman" w:hAnsi="Times New Roman" w:cs="Times New Roman"/>
        </w:rPr>
        <w:t xml:space="preserve">.  </w:t>
      </w:r>
    </w:p>
  </w:footnote>
  <w:footnote w:id="23">
    <w:p w:rsidR="006F51D0" w:rsidRDefault="006F51D0" w:rsidP="007D6693">
      <w:pPr>
        <w:pStyle w:val="FootnoteText"/>
        <w:jc w:val="both"/>
      </w:pPr>
      <w:r>
        <w:rPr>
          <w:rStyle w:val="FootnoteReference"/>
        </w:rPr>
        <w:footnoteRef/>
      </w:r>
      <w:r w:rsidRPr="006953BE">
        <w:rPr>
          <w:rFonts w:ascii="Times New Roman" w:hAnsi="Times New Roman" w:cs="Times New Roman"/>
        </w:rPr>
        <w:t>The underlying hypothesis</w:t>
      </w:r>
      <w:r>
        <w:rPr>
          <w:rFonts w:ascii="Times New Roman" w:hAnsi="Times New Roman" w:cs="Times New Roman"/>
        </w:rPr>
        <w:t xml:space="preserve"> of the hedonic model </w:t>
      </w:r>
      <w:r w:rsidRPr="006953BE">
        <w:rPr>
          <w:rFonts w:ascii="Times New Roman" w:hAnsi="Times New Roman" w:cs="Times New Roman"/>
        </w:rPr>
        <w:t>is that goods</w:t>
      </w:r>
      <w:r>
        <w:rPr>
          <w:rFonts w:ascii="Times New Roman" w:hAnsi="Times New Roman" w:cs="Times New Roman"/>
        </w:rPr>
        <w:t>, in this case office buildings,</w:t>
      </w:r>
      <w:r w:rsidRPr="006953BE">
        <w:rPr>
          <w:rFonts w:ascii="Times New Roman" w:hAnsi="Times New Roman" w:cs="Times New Roman"/>
        </w:rPr>
        <w:t xml:space="preserve"> are valued for their utility</w:t>
      </w:r>
      <w:r>
        <w:rPr>
          <w:rFonts w:ascii="Times New Roman" w:hAnsi="Times New Roman" w:cs="Times New Roman"/>
        </w:rPr>
        <w:t xml:space="preserve"> </w:t>
      </w:r>
      <w:r w:rsidRPr="006953BE">
        <w:rPr>
          <w:rFonts w:ascii="Times New Roman" w:hAnsi="Times New Roman" w:cs="Times New Roman"/>
        </w:rPr>
        <w:t>bearing characteristics</w:t>
      </w:r>
      <w:r>
        <w:rPr>
          <w:rFonts w:ascii="Times New Roman" w:hAnsi="Times New Roman" w:cs="Times New Roman"/>
        </w:rPr>
        <w:t xml:space="preserve">. These characteristics in a real estate context include structural and locational attributes (see </w:t>
      </w:r>
      <w:r w:rsidRPr="004614FF">
        <w:rPr>
          <w:rFonts w:ascii="Times New Roman" w:hAnsi="Times New Roman" w:cs="Times New Roman"/>
        </w:rPr>
        <w:t>Rosen 1974</w:t>
      </w:r>
      <w:r>
        <w:rPr>
          <w:rFonts w:ascii="Times New Roman" w:hAnsi="Times New Roman" w:cs="Times New Roman"/>
        </w:rPr>
        <w:t xml:space="preserve">; </w:t>
      </w:r>
      <w:r w:rsidRPr="006953BE">
        <w:rPr>
          <w:rFonts w:ascii="Times New Roman" w:hAnsi="Times New Roman" w:cs="Times New Roman"/>
        </w:rPr>
        <w:t>Bailey</w:t>
      </w:r>
      <w:r>
        <w:rPr>
          <w:rFonts w:ascii="Times New Roman" w:hAnsi="Times New Roman" w:cs="Times New Roman"/>
        </w:rPr>
        <w:t xml:space="preserve"> et al. 1963). We extend the list of attributes in our study to include environmental attributes associated with structural attributes in addition to tenant attributes.</w:t>
      </w:r>
    </w:p>
  </w:footnote>
  <w:footnote w:id="24">
    <w:p w:rsidR="006F51D0" w:rsidRDefault="006F51D0" w:rsidP="007D6693">
      <w:pPr>
        <w:pStyle w:val="FootnoteText"/>
        <w:jc w:val="both"/>
      </w:pPr>
      <w:r>
        <w:rPr>
          <w:rStyle w:val="FootnoteReference"/>
        </w:rPr>
        <w:footnoteRef/>
      </w:r>
      <w:r w:rsidRPr="004614FF">
        <w:rPr>
          <w:rFonts w:ascii="Times New Roman" w:hAnsi="Times New Roman" w:cs="Times New Roman"/>
        </w:rPr>
        <w:t>Pivo and Fisher (2011) found that the market values of commercial office, retail, and apartment buildings are positively related to walkscores.</w:t>
      </w:r>
    </w:p>
  </w:footnote>
  <w:footnote w:id="25">
    <w:p w:rsidR="006F51D0" w:rsidRPr="006937DD" w:rsidRDefault="006F51D0" w:rsidP="006937DD">
      <w:pPr>
        <w:pStyle w:val="FootnoteText"/>
        <w:jc w:val="both"/>
        <w:rPr>
          <w:rFonts w:ascii="Times New Roman" w:hAnsi="Times New Roman" w:cs="Times New Roman"/>
        </w:rPr>
      </w:pPr>
      <w:r>
        <w:rPr>
          <w:rStyle w:val="FootnoteReference"/>
        </w:rPr>
        <w:footnoteRef/>
      </w:r>
      <w:r>
        <w:t xml:space="preserve"> </w:t>
      </w:r>
      <w:r w:rsidRPr="006937DD">
        <w:rPr>
          <w:rFonts w:ascii="Times New Roman" w:hAnsi="Times New Roman" w:cs="Times New Roman"/>
        </w:rPr>
        <w:t xml:space="preserve">To the best of </w:t>
      </w:r>
      <w:r>
        <w:rPr>
          <w:rFonts w:ascii="Times New Roman" w:hAnsi="Times New Roman" w:cs="Times New Roman"/>
        </w:rPr>
        <w:t>our knowledge, there is no existent data source allowing one to distangle the combined environmental footprint of a permanent structure and its occupants. Thus, in this study when we discuss the environmental performance of a building, we refer to the combined performance of the permanent structure and its occupants.</w:t>
      </w:r>
    </w:p>
  </w:footnote>
  <w:footnote w:id="26">
    <w:p w:rsidR="006F51D0" w:rsidRPr="00664725" w:rsidRDefault="006F51D0" w:rsidP="00664725">
      <w:pPr>
        <w:pStyle w:val="FootnoteText"/>
        <w:jc w:val="both"/>
        <w:rPr>
          <w:rFonts w:ascii="Times New Roman" w:hAnsi="Times New Roman" w:cs="Times New Roman"/>
        </w:rPr>
      </w:pPr>
      <w:r>
        <w:rPr>
          <w:rStyle w:val="FootnoteReference"/>
        </w:rPr>
        <w:footnoteRef/>
      </w:r>
      <w:r>
        <w:t xml:space="preserve"> </w:t>
      </w:r>
      <w:r w:rsidRPr="00664725">
        <w:rPr>
          <w:rFonts w:ascii="Times New Roman" w:hAnsi="Times New Roman" w:cs="Times New Roman"/>
        </w:rPr>
        <w:t>We also experiment with the other three alternative definition</w:t>
      </w:r>
      <w:r>
        <w:rPr>
          <w:rFonts w:ascii="Times New Roman" w:hAnsi="Times New Roman" w:cs="Times New Roman"/>
        </w:rPr>
        <w:t>s</w:t>
      </w:r>
      <w:r w:rsidRPr="00664725">
        <w:rPr>
          <w:rFonts w:ascii="Times New Roman" w:hAnsi="Times New Roman" w:cs="Times New Roman"/>
        </w:rPr>
        <w:t xml:space="preserve"> of </w:t>
      </w:r>
      <w:r w:rsidRPr="00664725">
        <w:rPr>
          <w:rFonts w:ascii="Times New Roman" w:hAnsi="Times New Roman" w:cs="Times New Roman"/>
          <w:i/>
        </w:rPr>
        <w:t>Going green</w:t>
      </w:r>
      <w:r w:rsidRPr="00664725">
        <w:rPr>
          <w:rFonts w:ascii="Times New Roman" w:hAnsi="Times New Roman" w:cs="Times New Roman"/>
        </w:rPr>
        <w:t>. The unreported results are qualitatively similar.</w:t>
      </w:r>
    </w:p>
  </w:footnote>
  <w:footnote w:id="27">
    <w:p w:rsidR="006F51D0" w:rsidRPr="00C9116B" w:rsidRDefault="006F51D0">
      <w:pPr>
        <w:pStyle w:val="FootnoteText"/>
        <w:rPr>
          <w:rFonts w:ascii="Times New Roman" w:hAnsi="Times New Roman" w:cs="Times New Roman"/>
        </w:rPr>
      </w:pPr>
      <w:r w:rsidRPr="00C9116B">
        <w:rPr>
          <w:rStyle w:val="FootnoteReference"/>
          <w:rFonts w:ascii="Times New Roman" w:hAnsi="Times New Roman" w:cs="Times New Roman"/>
        </w:rPr>
        <w:footnoteRef/>
      </w:r>
      <w:r w:rsidRPr="00C9116B">
        <w:rPr>
          <w:rFonts w:ascii="Times New Roman" w:hAnsi="Times New Roman" w:cs="Times New Roman"/>
        </w:rPr>
        <w:t xml:space="preserve"> By doing so, we control for degree days.</w:t>
      </w:r>
    </w:p>
  </w:footnote>
  <w:footnote w:id="28">
    <w:p w:rsidR="00973FF0" w:rsidRPr="00973FF0" w:rsidRDefault="00973FF0" w:rsidP="00973FF0">
      <w:pPr>
        <w:pStyle w:val="FootnoteText"/>
        <w:jc w:val="both"/>
        <w:rPr>
          <w:rFonts w:ascii="Times New Roman" w:hAnsi="Times New Roman" w:cs="Times New Roman"/>
        </w:rPr>
      </w:pPr>
      <w:r>
        <w:rPr>
          <w:rStyle w:val="FootnoteReference"/>
        </w:rPr>
        <w:footnoteRef/>
      </w:r>
      <w:r>
        <w:t xml:space="preserve"> </w:t>
      </w:r>
      <w:r w:rsidRPr="00973FF0">
        <w:rPr>
          <w:rFonts w:ascii="Times New Roman" w:hAnsi="Times New Roman" w:cs="Times New Roman"/>
        </w:rPr>
        <w:t>We exclude the floor indicator variable for floors 31 to 35 to avoid the singular matrix problem. The point estimate for this dummy variable is quite close to that of floors 26 to 30.</w:t>
      </w:r>
    </w:p>
  </w:footnote>
  <w:footnote w:id="29">
    <w:p w:rsidR="006F51D0" w:rsidRPr="006F1BC7" w:rsidRDefault="006F51D0">
      <w:pPr>
        <w:pStyle w:val="FootnoteText"/>
        <w:rPr>
          <w:rFonts w:ascii="Times New Roman" w:hAnsi="Times New Roman" w:cs="Times New Roman"/>
        </w:rPr>
      </w:pPr>
      <w:r w:rsidRPr="006F1BC7">
        <w:rPr>
          <w:rStyle w:val="FootnoteReference"/>
          <w:rFonts w:ascii="Times New Roman" w:hAnsi="Times New Roman" w:cs="Times New Roman"/>
        </w:rPr>
        <w:footnoteRef/>
      </w:r>
      <w:r w:rsidRPr="006F1BC7">
        <w:rPr>
          <w:rFonts w:ascii="Times New Roman" w:hAnsi="Times New Roman" w:cs="Times New Roman"/>
        </w:rPr>
        <w:t xml:space="preserve"> https://bermudalimo.com/executives-prefer-corporate-car-service/</w:t>
      </w:r>
    </w:p>
  </w:footnote>
  <w:footnote w:id="30">
    <w:p w:rsidR="003E0197" w:rsidRDefault="003E0197" w:rsidP="003E0197">
      <w:pPr>
        <w:pStyle w:val="FootnoteText"/>
        <w:jc w:val="both"/>
      </w:pPr>
      <w:r>
        <w:rPr>
          <w:rStyle w:val="FootnoteReference"/>
        </w:rPr>
        <w:footnoteRef/>
      </w:r>
      <w:r>
        <w:t xml:space="preserve"> </w:t>
      </w:r>
      <w:r w:rsidRPr="003E0197">
        <w:rPr>
          <w:rFonts w:ascii="Times New Roman" w:hAnsi="Times New Roman" w:cs="Times New Roman"/>
        </w:rPr>
        <w:t xml:space="preserve">In addition to the number of floors and its squared term, we also experiment with </w:t>
      </w:r>
      <w:r>
        <w:rPr>
          <w:rFonts w:ascii="Times New Roman" w:hAnsi="Times New Roman" w:cs="Times New Roman"/>
        </w:rPr>
        <w:t xml:space="preserve">the use of </w:t>
      </w:r>
      <w:r w:rsidRPr="003E0197">
        <w:rPr>
          <w:rFonts w:ascii="Times New Roman" w:hAnsi="Times New Roman" w:cs="Times New Roman"/>
        </w:rPr>
        <w:t>floor indicator va</w:t>
      </w:r>
      <w:r>
        <w:rPr>
          <w:rFonts w:ascii="Times New Roman" w:hAnsi="Times New Roman" w:cs="Times New Roman"/>
        </w:rPr>
        <w:t>riables.  The unreported results are qualitatively similar.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23D5"/>
    <w:multiLevelType w:val="hybridMultilevel"/>
    <w:tmpl w:val="98EC277A"/>
    <w:lvl w:ilvl="0" w:tplc="1C3C7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E33A5"/>
    <w:multiLevelType w:val="hybridMultilevel"/>
    <w:tmpl w:val="03845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2512C8"/>
    <w:multiLevelType w:val="hybridMultilevel"/>
    <w:tmpl w:val="72362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306A7E"/>
    <w:multiLevelType w:val="hybridMultilevel"/>
    <w:tmpl w:val="A3D0FD7E"/>
    <w:lvl w:ilvl="0" w:tplc="752E09BA">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1E"/>
    <w:rsid w:val="000004FD"/>
    <w:rsid w:val="000005D2"/>
    <w:rsid w:val="00000787"/>
    <w:rsid w:val="00000920"/>
    <w:rsid w:val="0000124E"/>
    <w:rsid w:val="00002600"/>
    <w:rsid w:val="00003F79"/>
    <w:rsid w:val="000043BE"/>
    <w:rsid w:val="000047CD"/>
    <w:rsid w:val="000053B8"/>
    <w:rsid w:val="00005488"/>
    <w:rsid w:val="000058D9"/>
    <w:rsid w:val="00007D7D"/>
    <w:rsid w:val="00010070"/>
    <w:rsid w:val="000107DD"/>
    <w:rsid w:val="00010F71"/>
    <w:rsid w:val="00012C0C"/>
    <w:rsid w:val="0001443C"/>
    <w:rsid w:val="000151F1"/>
    <w:rsid w:val="00015774"/>
    <w:rsid w:val="0001747B"/>
    <w:rsid w:val="00017C03"/>
    <w:rsid w:val="00020380"/>
    <w:rsid w:val="00020959"/>
    <w:rsid w:val="0002096D"/>
    <w:rsid w:val="000218BC"/>
    <w:rsid w:val="00022660"/>
    <w:rsid w:val="000240D6"/>
    <w:rsid w:val="00024D59"/>
    <w:rsid w:val="00024F54"/>
    <w:rsid w:val="000254B9"/>
    <w:rsid w:val="00025740"/>
    <w:rsid w:val="00027A72"/>
    <w:rsid w:val="000360C9"/>
    <w:rsid w:val="0003634D"/>
    <w:rsid w:val="000410B4"/>
    <w:rsid w:val="00042995"/>
    <w:rsid w:val="00043231"/>
    <w:rsid w:val="00043BEE"/>
    <w:rsid w:val="00045927"/>
    <w:rsid w:val="0004682E"/>
    <w:rsid w:val="00046ECC"/>
    <w:rsid w:val="000470FC"/>
    <w:rsid w:val="00051117"/>
    <w:rsid w:val="000516E3"/>
    <w:rsid w:val="00051864"/>
    <w:rsid w:val="000524AC"/>
    <w:rsid w:val="00053A7E"/>
    <w:rsid w:val="0005476F"/>
    <w:rsid w:val="00056ADC"/>
    <w:rsid w:val="0005748C"/>
    <w:rsid w:val="00057AC7"/>
    <w:rsid w:val="00057EEB"/>
    <w:rsid w:val="000637DD"/>
    <w:rsid w:val="00064360"/>
    <w:rsid w:val="00065097"/>
    <w:rsid w:val="000667B9"/>
    <w:rsid w:val="0006753D"/>
    <w:rsid w:val="0007038F"/>
    <w:rsid w:val="00071591"/>
    <w:rsid w:val="00073608"/>
    <w:rsid w:val="000748BB"/>
    <w:rsid w:val="00076493"/>
    <w:rsid w:val="0007789E"/>
    <w:rsid w:val="000833A5"/>
    <w:rsid w:val="000879A4"/>
    <w:rsid w:val="00087CEB"/>
    <w:rsid w:val="00087F0E"/>
    <w:rsid w:val="00087F88"/>
    <w:rsid w:val="00090FE8"/>
    <w:rsid w:val="00091A69"/>
    <w:rsid w:val="00092014"/>
    <w:rsid w:val="00092CC6"/>
    <w:rsid w:val="00096BB2"/>
    <w:rsid w:val="000A0416"/>
    <w:rsid w:val="000A0AB1"/>
    <w:rsid w:val="000A1A2D"/>
    <w:rsid w:val="000A2321"/>
    <w:rsid w:val="000A325E"/>
    <w:rsid w:val="000A4502"/>
    <w:rsid w:val="000A65A9"/>
    <w:rsid w:val="000B0AB1"/>
    <w:rsid w:val="000B25D5"/>
    <w:rsid w:val="000B2B46"/>
    <w:rsid w:val="000B3017"/>
    <w:rsid w:val="000B37AE"/>
    <w:rsid w:val="000B3BD0"/>
    <w:rsid w:val="000B489D"/>
    <w:rsid w:val="000B6E58"/>
    <w:rsid w:val="000B6F5D"/>
    <w:rsid w:val="000B71CF"/>
    <w:rsid w:val="000C2B20"/>
    <w:rsid w:val="000C409F"/>
    <w:rsid w:val="000C43C3"/>
    <w:rsid w:val="000C47A3"/>
    <w:rsid w:val="000C6B01"/>
    <w:rsid w:val="000C7024"/>
    <w:rsid w:val="000D0DBB"/>
    <w:rsid w:val="000D0F52"/>
    <w:rsid w:val="000D24CB"/>
    <w:rsid w:val="000D286C"/>
    <w:rsid w:val="000D4DC8"/>
    <w:rsid w:val="000D5722"/>
    <w:rsid w:val="000D658E"/>
    <w:rsid w:val="000D6F1B"/>
    <w:rsid w:val="000E1C55"/>
    <w:rsid w:val="000E4E6F"/>
    <w:rsid w:val="000E4FED"/>
    <w:rsid w:val="000E6D7A"/>
    <w:rsid w:val="000E6E2B"/>
    <w:rsid w:val="000E7029"/>
    <w:rsid w:val="000F032A"/>
    <w:rsid w:val="000F34C5"/>
    <w:rsid w:val="000F433F"/>
    <w:rsid w:val="000F4AC9"/>
    <w:rsid w:val="000F5383"/>
    <w:rsid w:val="000F6994"/>
    <w:rsid w:val="000F6D91"/>
    <w:rsid w:val="000F6E65"/>
    <w:rsid w:val="00100111"/>
    <w:rsid w:val="00102BBA"/>
    <w:rsid w:val="001048F2"/>
    <w:rsid w:val="00106612"/>
    <w:rsid w:val="0011126D"/>
    <w:rsid w:val="0011144D"/>
    <w:rsid w:val="00111CD7"/>
    <w:rsid w:val="0011442D"/>
    <w:rsid w:val="00115608"/>
    <w:rsid w:val="00116C22"/>
    <w:rsid w:val="00120E3F"/>
    <w:rsid w:val="001233D0"/>
    <w:rsid w:val="00123C4A"/>
    <w:rsid w:val="001246FF"/>
    <w:rsid w:val="00124AED"/>
    <w:rsid w:val="0012519F"/>
    <w:rsid w:val="001259D0"/>
    <w:rsid w:val="00126007"/>
    <w:rsid w:val="00126C81"/>
    <w:rsid w:val="001275CC"/>
    <w:rsid w:val="0012790F"/>
    <w:rsid w:val="00130633"/>
    <w:rsid w:val="00133B39"/>
    <w:rsid w:val="00134A42"/>
    <w:rsid w:val="00137AD9"/>
    <w:rsid w:val="00140338"/>
    <w:rsid w:val="0014049E"/>
    <w:rsid w:val="00141585"/>
    <w:rsid w:val="001427FA"/>
    <w:rsid w:val="0014301A"/>
    <w:rsid w:val="001432A3"/>
    <w:rsid w:val="001435B1"/>
    <w:rsid w:val="00143674"/>
    <w:rsid w:val="00143AA8"/>
    <w:rsid w:val="00147D00"/>
    <w:rsid w:val="0015035F"/>
    <w:rsid w:val="001519B2"/>
    <w:rsid w:val="00151C58"/>
    <w:rsid w:val="001536ED"/>
    <w:rsid w:val="00157999"/>
    <w:rsid w:val="001600BF"/>
    <w:rsid w:val="00160811"/>
    <w:rsid w:val="0016149C"/>
    <w:rsid w:val="0016167E"/>
    <w:rsid w:val="00161CE9"/>
    <w:rsid w:val="00163304"/>
    <w:rsid w:val="00163938"/>
    <w:rsid w:val="00163C5F"/>
    <w:rsid w:val="001649AA"/>
    <w:rsid w:val="00167502"/>
    <w:rsid w:val="00170617"/>
    <w:rsid w:val="001722DA"/>
    <w:rsid w:val="00173AAA"/>
    <w:rsid w:val="00173C88"/>
    <w:rsid w:val="00174260"/>
    <w:rsid w:val="00174698"/>
    <w:rsid w:val="0017481B"/>
    <w:rsid w:val="00174DC2"/>
    <w:rsid w:val="00175204"/>
    <w:rsid w:val="001752FF"/>
    <w:rsid w:val="0017552A"/>
    <w:rsid w:val="001777F0"/>
    <w:rsid w:val="00180EC3"/>
    <w:rsid w:val="00182359"/>
    <w:rsid w:val="001831CA"/>
    <w:rsid w:val="001866AA"/>
    <w:rsid w:val="00186EEC"/>
    <w:rsid w:val="00186F4A"/>
    <w:rsid w:val="00191615"/>
    <w:rsid w:val="0019239E"/>
    <w:rsid w:val="00193076"/>
    <w:rsid w:val="00195247"/>
    <w:rsid w:val="00195ECC"/>
    <w:rsid w:val="00195EFB"/>
    <w:rsid w:val="001A115D"/>
    <w:rsid w:val="001A1D6D"/>
    <w:rsid w:val="001A2615"/>
    <w:rsid w:val="001A2734"/>
    <w:rsid w:val="001A4A8D"/>
    <w:rsid w:val="001A55F7"/>
    <w:rsid w:val="001A5740"/>
    <w:rsid w:val="001A784A"/>
    <w:rsid w:val="001B18A0"/>
    <w:rsid w:val="001B3098"/>
    <w:rsid w:val="001B3A0E"/>
    <w:rsid w:val="001B529F"/>
    <w:rsid w:val="001B5775"/>
    <w:rsid w:val="001B5FE1"/>
    <w:rsid w:val="001B7C72"/>
    <w:rsid w:val="001C0797"/>
    <w:rsid w:val="001C1000"/>
    <w:rsid w:val="001C27A6"/>
    <w:rsid w:val="001C4680"/>
    <w:rsid w:val="001C5107"/>
    <w:rsid w:val="001C527B"/>
    <w:rsid w:val="001C540C"/>
    <w:rsid w:val="001C5C46"/>
    <w:rsid w:val="001C5C7F"/>
    <w:rsid w:val="001C7997"/>
    <w:rsid w:val="001D0206"/>
    <w:rsid w:val="001D056B"/>
    <w:rsid w:val="001D19FC"/>
    <w:rsid w:val="001D24C0"/>
    <w:rsid w:val="001D382D"/>
    <w:rsid w:val="001D4300"/>
    <w:rsid w:val="001D4439"/>
    <w:rsid w:val="001D53D4"/>
    <w:rsid w:val="001D5FDF"/>
    <w:rsid w:val="001E0BF8"/>
    <w:rsid w:val="001E18DB"/>
    <w:rsid w:val="001E3C04"/>
    <w:rsid w:val="001E66E4"/>
    <w:rsid w:val="001E6ED7"/>
    <w:rsid w:val="001F0BA3"/>
    <w:rsid w:val="001F1116"/>
    <w:rsid w:val="001F19C2"/>
    <w:rsid w:val="001F41FE"/>
    <w:rsid w:val="001F4662"/>
    <w:rsid w:val="001F530A"/>
    <w:rsid w:val="001F5AD3"/>
    <w:rsid w:val="001F6282"/>
    <w:rsid w:val="00200DD2"/>
    <w:rsid w:val="0020234F"/>
    <w:rsid w:val="0020333B"/>
    <w:rsid w:val="002046B8"/>
    <w:rsid w:val="00210142"/>
    <w:rsid w:val="002102DF"/>
    <w:rsid w:val="002120D4"/>
    <w:rsid w:val="00212B49"/>
    <w:rsid w:val="00212CAF"/>
    <w:rsid w:val="00213802"/>
    <w:rsid w:val="00213F31"/>
    <w:rsid w:val="0021585A"/>
    <w:rsid w:val="002166EA"/>
    <w:rsid w:val="00216B80"/>
    <w:rsid w:val="00216FB5"/>
    <w:rsid w:val="002213F1"/>
    <w:rsid w:val="00221CD5"/>
    <w:rsid w:val="002228A8"/>
    <w:rsid w:val="00223443"/>
    <w:rsid w:val="00223B4C"/>
    <w:rsid w:val="00223D2A"/>
    <w:rsid w:val="0022480F"/>
    <w:rsid w:val="00226404"/>
    <w:rsid w:val="0022719A"/>
    <w:rsid w:val="00227EFC"/>
    <w:rsid w:val="00227F06"/>
    <w:rsid w:val="002300BB"/>
    <w:rsid w:val="0023077E"/>
    <w:rsid w:val="00231A0A"/>
    <w:rsid w:val="00232A48"/>
    <w:rsid w:val="002343F4"/>
    <w:rsid w:val="00235528"/>
    <w:rsid w:val="00235BF2"/>
    <w:rsid w:val="00235C6A"/>
    <w:rsid w:val="00235E75"/>
    <w:rsid w:val="00236008"/>
    <w:rsid w:val="00237231"/>
    <w:rsid w:val="00240D18"/>
    <w:rsid w:val="00240DCD"/>
    <w:rsid w:val="00243C9B"/>
    <w:rsid w:val="00243D75"/>
    <w:rsid w:val="00243DE1"/>
    <w:rsid w:val="002459D7"/>
    <w:rsid w:val="00247A3B"/>
    <w:rsid w:val="00251D5F"/>
    <w:rsid w:val="00253084"/>
    <w:rsid w:val="00253DFF"/>
    <w:rsid w:val="00254992"/>
    <w:rsid w:val="0025577A"/>
    <w:rsid w:val="00255E4D"/>
    <w:rsid w:val="00255FC3"/>
    <w:rsid w:val="00256093"/>
    <w:rsid w:val="00262959"/>
    <w:rsid w:val="00263ED1"/>
    <w:rsid w:val="00264532"/>
    <w:rsid w:val="002666B3"/>
    <w:rsid w:val="00270426"/>
    <w:rsid w:val="00271843"/>
    <w:rsid w:val="00272195"/>
    <w:rsid w:val="002721E9"/>
    <w:rsid w:val="00275785"/>
    <w:rsid w:val="0027631F"/>
    <w:rsid w:val="002771BA"/>
    <w:rsid w:val="00277883"/>
    <w:rsid w:val="00282694"/>
    <w:rsid w:val="00282F55"/>
    <w:rsid w:val="00283028"/>
    <w:rsid w:val="00283437"/>
    <w:rsid w:val="00285812"/>
    <w:rsid w:val="00290EAC"/>
    <w:rsid w:val="00291B6C"/>
    <w:rsid w:val="00291E24"/>
    <w:rsid w:val="00292D13"/>
    <w:rsid w:val="002973C8"/>
    <w:rsid w:val="0029755A"/>
    <w:rsid w:val="002A377A"/>
    <w:rsid w:val="002A4CE3"/>
    <w:rsid w:val="002A705E"/>
    <w:rsid w:val="002A7375"/>
    <w:rsid w:val="002A743D"/>
    <w:rsid w:val="002A7A9B"/>
    <w:rsid w:val="002B0DDC"/>
    <w:rsid w:val="002B15CE"/>
    <w:rsid w:val="002B2410"/>
    <w:rsid w:val="002B3F5B"/>
    <w:rsid w:val="002B4602"/>
    <w:rsid w:val="002B49BA"/>
    <w:rsid w:val="002B4A86"/>
    <w:rsid w:val="002B5C25"/>
    <w:rsid w:val="002B6473"/>
    <w:rsid w:val="002B7892"/>
    <w:rsid w:val="002C1D89"/>
    <w:rsid w:val="002C25BD"/>
    <w:rsid w:val="002C35B4"/>
    <w:rsid w:val="002C37C9"/>
    <w:rsid w:val="002C586A"/>
    <w:rsid w:val="002C5F0C"/>
    <w:rsid w:val="002C605B"/>
    <w:rsid w:val="002C660D"/>
    <w:rsid w:val="002C7646"/>
    <w:rsid w:val="002C7AFC"/>
    <w:rsid w:val="002D05B1"/>
    <w:rsid w:val="002D0CAA"/>
    <w:rsid w:val="002D1915"/>
    <w:rsid w:val="002D1D27"/>
    <w:rsid w:val="002D1D68"/>
    <w:rsid w:val="002D29EF"/>
    <w:rsid w:val="002D3733"/>
    <w:rsid w:val="002D710A"/>
    <w:rsid w:val="002D74F7"/>
    <w:rsid w:val="002E2445"/>
    <w:rsid w:val="002E3419"/>
    <w:rsid w:val="002E47B6"/>
    <w:rsid w:val="002E4AB9"/>
    <w:rsid w:val="002E51CE"/>
    <w:rsid w:val="002E5CEB"/>
    <w:rsid w:val="002F1B8F"/>
    <w:rsid w:val="002F225F"/>
    <w:rsid w:val="002F2ACE"/>
    <w:rsid w:val="002F33A5"/>
    <w:rsid w:val="002F393A"/>
    <w:rsid w:val="002F43AA"/>
    <w:rsid w:val="002F5556"/>
    <w:rsid w:val="002F5696"/>
    <w:rsid w:val="002F5C29"/>
    <w:rsid w:val="00301B3A"/>
    <w:rsid w:val="00302ACA"/>
    <w:rsid w:val="00303318"/>
    <w:rsid w:val="0030345E"/>
    <w:rsid w:val="00303E44"/>
    <w:rsid w:val="00304744"/>
    <w:rsid w:val="003047F8"/>
    <w:rsid w:val="00305002"/>
    <w:rsid w:val="003070E2"/>
    <w:rsid w:val="00307D04"/>
    <w:rsid w:val="00310B44"/>
    <w:rsid w:val="00310F31"/>
    <w:rsid w:val="0031117E"/>
    <w:rsid w:val="0031190C"/>
    <w:rsid w:val="00313783"/>
    <w:rsid w:val="00314474"/>
    <w:rsid w:val="003165A4"/>
    <w:rsid w:val="0031673C"/>
    <w:rsid w:val="0031795F"/>
    <w:rsid w:val="0032016B"/>
    <w:rsid w:val="00320AE8"/>
    <w:rsid w:val="00320B5F"/>
    <w:rsid w:val="00320D1E"/>
    <w:rsid w:val="00320DAC"/>
    <w:rsid w:val="00322FE5"/>
    <w:rsid w:val="00323FC8"/>
    <w:rsid w:val="003264BA"/>
    <w:rsid w:val="0032705C"/>
    <w:rsid w:val="003270B1"/>
    <w:rsid w:val="00327519"/>
    <w:rsid w:val="00330D85"/>
    <w:rsid w:val="003326DF"/>
    <w:rsid w:val="003336BE"/>
    <w:rsid w:val="00333B33"/>
    <w:rsid w:val="00334930"/>
    <w:rsid w:val="00334974"/>
    <w:rsid w:val="00334C04"/>
    <w:rsid w:val="00335E95"/>
    <w:rsid w:val="00336F15"/>
    <w:rsid w:val="00337FA6"/>
    <w:rsid w:val="00341A6F"/>
    <w:rsid w:val="00342284"/>
    <w:rsid w:val="00342E7E"/>
    <w:rsid w:val="003442C0"/>
    <w:rsid w:val="00345D7A"/>
    <w:rsid w:val="00346747"/>
    <w:rsid w:val="00350319"/>
    <w:rsid w:val="00350500"/>
    <w:rsid w:val="0035053B"/>
    <w:rsid w:val="00350970"/>
    <w:rsid w:val="00350A8B"/>
    <w:rsid w:val="00351441"/>
    <w:rsid w:val="003517B9"/>
    <w:rsid w:val="00351941"/>
    <w:rsid w:val="00352AE0"/>
    <w:rsid w:val="00352B46"/>
    <w:rsid w:val="00353DD9"/>
    <w:rsid w:val="00354BC1"/>
    <w:rsid w:val="003567AD"/>
    <w:rsid w:val="00356BF5"/>
    <w:rsid w:val="00357886"/>
    <w:rsid w:val="003601DF"/>
    <w:rsid w:val="003602F8"/>
    <w:rsid w:val="00360984"/>
    <w:rsid w:val="003621C3"/>
    <w:rsid w:val="00362C6B"/>
    <w:rsid w:val="00363878"/>
    <w:rsid w:val="00363D48"/>
    <w:rsid w:val="00364FBB"/>
    <w:rsid w:val="00366B08"/>
    <w:rsid w:val="003674B6"/>
    <w:rsid w:val="0037025C"/>
    <w:rsid w:val="00371725"/>
    <w:rsid w:val="00372147"/>
    <w:rsid w:val="003722A4"/>
    <w:rsid w:val="0037309E"/>
    <w:rsid w:val="00376C31"/>
    <w:rsid w:val="00377311"/>
    <w:rsid w:val="003773A4"/>
    <w:rsid w:val="003776B0"/>
    <w:rsid w:val="00377DA8"/>
    <w:rsid w:val="003814E9"/>
    <w:rsid w:val="003823C5"/>
    <w:rsid w:val="0038446B"/>
    <w:rsid w:val="00385875"/>
    <w:rsid w:val="0038623E"/>
    <w:rsid w:val="00387852"/>
    <w:rsid w:val="003902AA"/>
    <w:rsid w:val="003906ED"/>
    <w:rsid w:val="00391C75"/>
    <w:rsid w:val="003925D0"/>
    <w:rsid w:val="00393576"/>
    <w:rsid w:val="003935E0"/>
    <w:rsid w:val="00394082"/>
    <w:rsid w:val="0039478C"/>
    <w:rsid w:val="00395385"/>
    <w:rsid w:val="003956F5"/>
    <w:rsid w:val="003959A5"/>
    <w:rsid w:val="00395B24"/>
    <w:rsid w:val="0039621C"/>
    <w:rsid w:val="003967A1"/>
    <w:rsid w:val="003967F0"/>
    <w:rsid w:val="003977A8"/>
    <w:rsid w:val="003A3243"/>
    <w:rsid w:val="003A39F6"/>
    <w:rsid w:val="003A5A50"/>
    <w:rsid w:val="003A7262"/>
    <w:rsid w:val="003B59DE"/>
    <w:rsid w:val="003B5C3C"/>
    <w:rsid w:val="003C3F7A"/>
    <w:rsid w:val="003C4EDF"/>
    <w:rsid w:val="003C563B"/>
    <w:rsid w:val="003C69BB"/>
    <w:rsid w:val="003D24A1"/>
    <w:rsid w:val="003D3051"/>
    <w:rsid w:val="003D321C"/>
    <w:rsid w:val="003D32FC"/>
    <w:rsid w:val="003D5B34"/>
    <w:rsid w:val="003D76E2"/>
    <w:rsid w:val="003E0197"/>
    <w:rsid w:val="003E0291"/>
    <w:rsid w:val="003E2187"/>
    <w:rsid w:val="003E2C67"/>
    <w:rsid w:val="003E2D93"/>
    <w:rsid w:val="003E4ABC"/>
    <w:rsid w:val="003E5AEC"/>
    <w:rsid w:val="003E5D14"/>
    <w:rsid w:val="003E665E"/>
    <w:rsid w:val="003E68C0"/>
    <w:rsid w:val="003F02B4"/>
    <w:rsid w:val="003F0336"/>
    <w:rsid w:val="003F10AA"/>
    <w:rsid w:val="003F1E8B"/>
    <w:rsid w:val="003F2348"/>
    <w:rsid w:val="003F522F"/>
    <w:rsid w:val="003F55E2"/>
    <w:rsid w:val="003F5999"/>
    <w:rsid w:val="003F5AB5"/>
    <w:rsid w:val="003F5EAD"/>
    <w:rsid w:val="003F69B6"/>
    <w:rsid w:val="003F6F1F"/>
    <w:rsid w:val="004017A5"/>
    <w:rsid w:val="0040298C"/>
    <w:rsid w:val="00404028"/>
    <w:rsid w:val="004044A7"/>
    <w:rsid w:val="00405C4B"/>
    <w:rsid w:val="004064A1"/>
    <w:rsid w:val="0040704C"/>
    <w:rsid w:val="00410126"/>
    <w:rsid w:val="00410295"/>
    <w:rsid w:val="00410BB1"/>
    <w:rsid w:val="004119F3"/>
    <w:rsid w:val="00414208"/>
    <w:rsid w:val="004200F3"/>
    <w:rsid w:val="004213C9"/>
    <w:rsid w:val="0042155E"/>
    <w:rsid w:val="00421A8F"/>
    <w:rsid w:val="00421FF6"/>
    <w:rsid w:val="004237ED"/>
    <w:rsid w:val="00424B93"/>
    <w:rsid w:val="004261CD"/>
    <w:rsid w:val="00426C40"/>
    <w:rsid w:val="00427197"/>
    <w:rsid w:val="004351F0"/>
    <w:rsid w:val="004355FE"/>
    <w:rsid w:val="0043583D"/>
    <w:rsid w:val="0043616C"/>
    <w:rsid w:val="00440DF0"/>
    <w:rsid w:val="00441C66"/>
    <w:rsid w:val="00441C8B"/>
    <w:rsid w:val="00443BF4"/>
    <w:rsid w:val="004443CA"/>
    <w:rsid w:val="00444B64"/>
    <w:rsid w:val="00445317"/>
    <w:rsid w:val="004476DE"/>
    <w:rsid w:val="00447FA0"/>
    <w:rsid w:val="00450F0E"/>
    <w:rsid w:val="00451A3B"/>
    <w:rsid w:val="004549E7"/>
    <w:rsid w:val="004554CC"/>
    <w:rsid w:val="004614FF"/>
    <w:rsid w:val="00464462"/>
    <w:rsid w:val="004646E7"/>
    <w:rsid w:val="004655D4"/>
    <w:rsid w:val="00465677"/>
    <w:rsid w:val="00467115"/>
    <w:rsid w:val="004703E9"/>
    <w:rsid w:val="0047074F"/>
    <w:rsid w:val="00471F83"/>
    <w:rsid w:val="00472272"/>
    <w:rsid w:val="004729FA"/>
    <w:rsid w:val="00472BC5"/>
    <w:rsid w:val="00473231"/>
    <w:rsid w:val="004754D2"/>
    <w:rsid w:val="004760D2"/>
    <w:rsid w:val="004775E4"/>
    <w:rsid w:val="0048088B"/>
    <w:rsid w:val="0048095B"/>
    <w:rsid w:val="00480F5B"/>
    <w:rsid w:val="00481AC2"/>
    <w:rsid w:val="00482028"/>
    <w:rsid w:val="00484840"/>
    <w:rsid w:val="00484D70"/>
    <w:rsid w:val="004856D3"/>
    <w:rsid w:val="00486078"/>
    <w:rsid w:val="00492354"/>
    <w:rsid w:val="00494E19"/>
    <w:rsid w:val="00495552"/>
    <w:rsid w:val="0049592C"/>
    <w:rsid w:val="00495A85"/>
    <w:rsid w:val="0049642A"/>
    <w:rsid w:val="00497ABB"/>
    <w:rsid w:val="004A1CAB"/>
    <w:rsid w:val="004A3BE8"/>
    <w:rsid w:val="004A58F9"/>
    <w:rsid w:val="004A6A10"/>
    <w:rsid w:val="004A6BA2"/>
    <w:rsid w:val="004A7E46"/>
    <w:rsid w:val="004B15D3"/>
    <w:rsid w:val="004B485B"/>
    <w:rsid w:val="004B6EFD"/>
    <w:rsid w:val="004C1799"/>
    <w:rsid w:val="004C4494"/>
    <w:rsid w:val="004C44D6"/>
    <w:rsid w:val="004C5888"/>
    <w:rsid w:val="004C66CB"/>
    <w:rsid w:val="004C66D2"/>
    <w:rsid w:val="004D0FA8"/>
    <w:rsid w:val="004D2076"/>
    <w:rsid w:val="004D2611"/>
    <w:rsid w:val="004D31DA"/>
    <w:rsid w:val="004D44A2"/>
    <w:rsid w:val="004D6490"/>
    <w:rsid w:val="004E059A"/>
    <w:rsid w:val="004E19DF"/>
    <w:rsid w:val="004E1E1A"/>
    <w:rsid w:val="004E3943"/>
    <w:rsid w:val="004E4411"/>
    <w:rsid w:val="004E498D"/>
    <w:rsid w:val="004E5D2B"/>
    <w:rsid w:val="004E6878"/>
    <w:rsid w:val="004E7736"/>
    <w:rsid w:val="004F0042"/>
    <w:rsid w:val="004F038F"/>
    <w:rsid w:val="004F0444"/>
    <w:rsid w:val="004F0A25"/>
    <w:rsid w:val="004F1EA2"/>
    <w:rsid w:val="004F2B1B"/>
    <w:rsid w:val="004F312E"/>
    <w:rsid w:val="004F32D7"/>
    <w:rsid w:val="004F363F"/>
    <w:rsid w:val="004F3764"/>
    <w:rsid w:val="004F47FE"/>
    <w:rsid w:val="004F62D6"/>
    <w:rsid w:val="00501051"/>
    <w:rsid w:val="0050173B"/>
    <w:rsid w:val="005027D4"/>
    <w:rsid w:val="005027F3"/>
    <w:rsid w:val="005029E1"/>
    <w:rsid w:val="005039AF"/>
    <w:rsid w:val="00503E1F"/>
    <w:rsid w:val="005045AE"/>
    <w:rsid w:val="00504DCD"/>
    <w:rsid w:val="00506A03"/>
    <w:rsid w:val="00507A22"/>
    <w:rsid w:val="005104BE"/>
    <w:rsid w:val="0051288B"/>
    <w:rsid w:val="0051467F"/>
    <w:rsid w:val="00514E1E"/>
    <w:rsid w:val="00515897"/>
    <w:rsid w:val="00516813"/>
    <w:rsid w:val="005215EE"/>
    <w:rsid w:val="00523BBE"/>
    <w:rsid w:val="00524F3D"/>
    <w:rsid w:val="00526F6A"/>
    <w:rsid w:val="00527992"/>
    <w:rsid w:val="005313DA"/>
    <w:rsid w:val="00532C76"/>
    <w:rsid w:val="00532F33"/>
    <w:rsid w:val="00534AB0"/>
    <w:rsid w:val="00534D65"/>
    <w:rsid w:val="00535A98"/>
    <w:rsid w:val="0054254B"/>
    <w:rsid w:val="005431BE"/>
    <w:rsid w:val="00543402"/>
    <w:rsid w:val="00544929"/>
    <w:rsid w:val="00546BAC"/>
    <w:rsid w:val="00547B68"/>
    <w:rsid w:val="0055380C"/>
    <w:rsid w:val="00556E18"/>
    <w:rsid w:val="005579A3"/>
    <w:rsid w:val="0056042D"/>
    <w:rsid w:val="00560C8B"/>
    <w:rsid w:val="00561833"/>
    <w:rsid w:val="00561A27"/>
    <w:rsid w:val="00563183"/>
    <w:rsid w:val="00567FA2"/>
    <w:rsid w:val="00572336"/>
    <w:rsid w:val="005726BC"/>
    <w:rsid w:val="00573EB6"/>
    <w:rsid w:val="00575A43"/>
    <w:rsid w:val="00576131"/>
    <w:rsid w:val="005818EC"/>
    <w:rsid w:val="00581B40"/>
    <w:rsid w:val="00581E2A"/>
    <w:rsid w:val="00582AF0"/>
    <w:rsid w:val="00584A4D"/>
    <w:rsid w:val="00584AC9"/>
    <w:rsid w:val="00585D20"/>
    <w:rsid w:val="005908B0"/>
    <w:rsid w:val="00590D98"/>
    <w:rsid w:val="00590FCD"/>
    <w:rsid w:val="005914D7"/>
    <w:rsid w:val="00591DCC"/>
    <w:rsid w:val="00593FBD"/>
    <w:rsid w:val="00594EC8"/>
    <w:rsid w:val="00595008"/>
    <w:rsid w:val="005967D7"/>
    <w:rsid w:val="00596E6C"/>
    <w:rsid w:val="005A0ABB"/>
    <w:rsid w:val="005A0B9C"/>
    <w:rsid w:val="005A11EC"/>
    <w:rsid w:val="005A1404"/>
    <w:rsid w:val="005A167D"/>
    <w:rsid w:val="005A182D"/>
    <w:rsid w:val="005A4729"/>
    <w:rsid w:val="005A7F13"/>
    <w:rsid w:val="005B282E"/>
    <w:rsid w:val="005B2E28"/>
    <w:rsid w:val="005B310B"/>
    <w:rsid w:val="005B342E"/>
    <w:rsid w:val="005B3731"/>
    <w:rsid w:val="005B3D33"/>
    <w:rsid w:val="005B4279"/>
    <w:rsid w:val="005B692C"/>
    <w:rsid w:val="005C1915"/>
    <w:rsid w:val="005C1E7B"/>
    <w:rsid w:val="005C2095"/>
    <w:rsid w:val="005C5086"/>
    <w:rsid w:val="005C58E8"/>
    <w:rsid w:val="005C5DA4"/>
    <w:rsid w:val="005D0C04"/>
    <w:rsid w:val="005D1AF5"/>
    <w:rsid w:val="005D2184"/>
    <w:rsid w:val="005D24B4"/>
    <w:rsid w:val="005D2A8C"/>
    <w:rsid w:val="005D2BFB"/>
    <w:rsid w:val="005D3378"/>
    <w:rsid w:val="005D5698"/>
    <w:rsid w:val="005D6B19"/>
    <w:rsid w:val="005E18AD"/>
    <w:rsid w:val="005E5137"/>
    <w:rsid w:val="005E5B84"/>
    <w:rsid w:val="005F02E8"/>
    <w:rsid w:val="005F0342"/>
    <w:rsid w:val="005F056C"/>
    <w:rsid w:val="005F0C8B"/>
    <w:rsid w:val="005F2133"/>
    <w:rsid w:val="005F28AA"/>
    <w:rsid w:val="005F3A63"/>
    <w:rsid w:val="005F4400"/>
    <w:rsid w:val="005F4D95"/>
    <w:rsid w:val="005F4FF0"/>
    <w:rsid w:val="005F5ECE"/>
    <w:rsid w:val="005F6558"/>
    <w:rsid w:val="00600165"/>
    <w:rsid w:val="006033F7"/>
    <w:rsid w:val="00604250"/>
    <w:rsid w:val="00606265"/>
    <w:rsid w:val="00606DB7"/>
    <w:rsid w:val="00606E26"/>
    <w:rsid w:val="006079BC"/>
    <w:rsid w:val="00611A03"/>
    <w:rsid w:val="0061264F"/>
    <w:rsid w:val="00612907"/>
    <w:rsid w:val="00614B44"/>
    <w:rsid w:val="00615ADE"/>
    <w:rsid w:val="006171CA"/>
    <w:rsid w:val="006172AB"/>
    <w:rsid w:val="006172E1"/>
    <w:rsid w:val="0062179E"/>
    <w:rsid w:val="00622038"/>
    <w:rsid w:val="00622455"/>
    <w:rsid w:val="00623989"/>
    <w:rsid w:val="00624383"/>
    <w:rsid w:val="006257A4"/>
    <w:rsid w:val="006268B7"/>
    <w:rsid w:val="00631CD3"/>
    <w:rsid w:val="00634045"/>
    <w:rsid w:val="0063405C"/>
    <w:rsid w:val="0063447E"/>
    <w:rsid w:val="00635056"/>
    <w:rsid w:val="006355EF"/>
    <w:rsid w:val="00635A6F"/>
    <w:rsid w:val="00635C60"/>
    <w:rsid w:val="00636142"/>
    <w:rsid w:val="00636814"/>
    <w:rsid w:val="00637B41"/>
    <w:rsid w:val="00640509"/>
    <w:rsid w:val="00640C3E"/>
    <w:rsid w:val="006419BA"/>
    <w:rsid w:val="0064575B"/>
    <w:rsid w:val="00646FE5"/>
    <w:rsid w:val="00652FB0"/>
    <w:rsid w:val="00653147"/>
    <w:rsid w:val="0065345C"/>
    <w:rsid w:val="0065440C"/>
    <w:rsid w:val="00655149"/>
    <w:rsid w:val="00655C19"/>
    <w:rsid w:val="0065602D"/>
    <w:rsid w:val="00657F03"/>
    <w:rsid w:val="006619E4"/>
    <w:rsid w:val="0066398E"/>
    <w:rsid w:val="006642B7"/>
    <w:rsid w:val="006645CD"/>
    <w:rsid w:val="00664725"/>
    <w:rsid w:val="006649FE"/>
    <w:rsid w:val="00665027"/>
    <w:rsid w:val="006654F1"/>
    <w:rsid w:val="00665569"/>
    <w:rsid w:val="006657B2"/>
    <w:rsid w:val="00670195"/>
    <w:rsid w:val="0067049E"/>
    <w:rsid w:val="00676054"/>
    <w:rsid w:val="00676B6E"/>
    <w:rsid w:val="00676DEF"/>
    <w:rsid w:val="006775ED"/>
    <w:rsid w:val="00680D49"/>
    <w:rsid w:val="00680D6F"/>
    <w:rsid w:val="00684D9E"/>
    <w:rsid w:val="00686F8F"/>
    <w:rsid w:val="00690944"/>
    <w:rsid w:val="00690C76"/>
    <w:rsid w:val="0069127B"/>
    <w:rsid w:val="006937DD"/>
    <w:rsid w:val="00694353"/>
    <w:rsid w:val="00694738"/>
    <w:rsid w:val="006953BE"/>
    <w:rsid w:val="00695ED1"/>
    <w:rsid w:val="0069620B"/>
    <w:rsid w:val="00697378"/>
    <w:rsid w:val="00697C4D"/>
    <w:rsid w:val="00697FF6"/>
    <w:rsid w:val="006A6377"/>
    <w:rsid w:val="006B0016"/>
    <w:rsid w:val="006B06BA"/>
    <w:rsid w:val="006B1768"/>
    <w:rsid w:val="006B3599"/>
    <w:rsid w:val="006B3C92"/>
    <w:rsid w:val="006B7EB0"/>
    <w:rsid w:val="006C1B48"/>
    <w:rsid w:val="006C2F93"/>
    <w:rsid w:val="006C3670"/>
    <w:rsid w:val="006C51A0"/>
    <w:rsid w:val="006C5912"/>
    <w:rsid w:val="006C7515"/>
    <w:rsid w:val="006C75B9"/>
    <w:rsid w:val="006C7C15"/>
    <w:rsid w:val="006C7CBF"/>
    <w:rsid w:val="006D1909"/>
    <w:rsid w:val="006D1FC1"/>
    <w:rsid w:val="006D20C7"/>
    <w:rsid w:val="006D20EC"/>
    <w:rsid w:val="006D29B0"/>
    <w:rsid w:val="006D3EA0"/>
    <w:rsid w:val="006D4472"/>
    <w:rsid w:val="006D4B90"/>
    <w:rsid w:val="006D57B3"/>
    <w:rsid w:val="006E1A00"/>
    <w:rsid w:val="006E2156"/>
    <w:rsid w:val="006E333F"/>
    <w:rsid w:val="006E5EF3"/>
    <w:rsid w:val="006E7531"/>
    <w:rsid w:val="006F00B8"/>
    <w:rsid w:val="006F1773"/>
    <w:rsid w:val="006F1BC7"/>
    <w:rsid w:val="006F27D5"/>
    <w:rsid w:val="006F2D92"/>
    <w:rsid w:val="006F2E3E"/>
    <w:rsid w:val="006F3927"/>
    <w:rsid w:val="006F3C81"/>
    <w:rsid w:val="006F4D3E"/>
    <w:rsid w:val="006F51D0"/>
    <w:rsid w:val="006F544C"/>
    <w:rsid w:val="006F6F8B"/>
    <w:rsid w:val="00701071"/>
    <w:rsid w:val="007013A6"/>
    <w:rsid w:val="007044EB"/>
    <w:rsid w:val="00707C95"/>
    <w:rsid w:val="00707F11"/>
    <w:rsid w:val="007103F0"/>
    <w:rsid w:val="00710985"/>
    <w:rsid w:val="00711162"/>
    <w:rsid w:val="00711813"/>
    <w:rsid w:val="007123F3"/>
    <w:rsid w:val="00712761"/>
    <w:rsid w:val="00712A60"/>
    <w:rsid w:val="00712BFB"/>
    <w:rsid w:val="00712EF7"/>
    <w:rsid w:val="00713035"/>
    <w:rsid w:val="007140C5"/>
    <w:rsid w:val="007153A8"/>
    <w:rsid w:val="0071565A"/>
    <w:rsid w:val="00715E40"/>
    <w:rsid w:val="00716E77"/>
    <w:rsid w:val="007240B3"/>
    <w:rsid w:val="00724DAB"/>
    <w:rsid w:val="00725264"/>
    <w:rsid w:val="00725525"/>
    <w:rsid w:val="00726BD0"/>
    <w:rsid w:val="00734131"/>
    <w:rsid w:val="00735F86"/>
    <w:rsid w:val="007378ED"/>
    <w:rsid w:val="007406F6"/>
    <w:rsid w:val="00741161"/>
    <w:rsid w:val="00743BAF"/>
    <w:rsid w:val="00743F05"/>
    <w:rsid w:val="00744E66"/>
    <w:rsid w:val="00745542"/>
    <w:rsid w:val="00745FEC"/>
    <w:rsid w:val="00747342"/>
    <w:rsid w:val="00750625"/>
    <w:rsid w:val="00751DEE"/>
    <w:rsid w:val="00751F8D"/>
    <w:rsid w:val="007547D9"/>
    <w:rsid w:val="0075652A"/>
    <w:rsid w:val="0075785C"/>
    <w:rsid w:val="00762125"/>
    <w:rsid w:val="00763C8E"/>
    <w:rsid w:val="00764EA6"/>
    <w:rsid w:val="007654CB"/>
    <w:rsid w:val="00767C09"/>
    <w:rsid w:val="007724D5"/>
    <w:rsid w:val="00772674"/>
    <w:rsid w:val="00775272"/>
    <w:rsid w:val="0078203C"/>
    <w:rsid w:val="00782A21"/>
    <w:rsid w:val="00784445"/>
    <w:rsid w:val="007872F5"/>
    <w:rsid w:val="00787FE4"/>
    <w:rsid w:val="00792BDF"/>
    <w:rsid w:val="00792CAE"/>
    <w:rsid w:val="00793A6C"/>
    <w:rsid w:val="00795E21"/>
    <w:rsid w:val="00796281"/>
    <w:rsid w:val="00796835"/>
    <w:rsid w:val="00797C8B"/>
    <w:rsid w:val="007A39A4"/>
    <w:rsid w:val="007A40E4"/>
    <w:rsid w:val="007A69FB"/>
    <w:rsid w:val="007A6DEE"/>
    <w:rsid w:val="007A7312"/>
    <w:rsid w:val="007A780C"/>
    <w:rsid w:val="007B2225"/>
    <w:rsid w:val="007B253D"/>
    <w:rsid w:val="007B43BC"/>
    <w:rsid w:val="007B442F"/>
    <w:rsid w:val="007B7BE9"/>
    <w:rsid w:val="007C054E"/>
    <w:rsid w:val="007C1225"/>
    <w:rsid w:val="007C1E6A"/>
    <w:rsid w:val="007C310D"/>
    <w:rsid w:val="007C3D1F"/>
    <w:rsid w:val="007C430D"/>
    <w:rsid w:val="007C44DA"/>
    <w:rsid w:val="007C5033"/>
    <w:rsid w:val="007C5EDD"/>
    <w:rsid w:val="007C65E6"/>
    <w:rsid w:val="007C6B89"/>
    <w:rsid w:val="007C7405"/>
    <w:rsid w:val="007D04EF"/>
    <w:rsid w:val="007D1CC6"/>
    <w:rsid w:val="007D1E77"/>
    <w:rsid w:val="007D2437"/>
    <w:rsid w:val="007D250A"/>
    <w:rsid w:val="007D3A6B"/>
    <w:rsid w:val="007D3F19"/>
    <w:rsid w:val="007D4DB1"/>
    <w:rsid w:val="007D5C0B"/>
    <w:rsid w:val="007D6386"/>
    <w:rsid w:val="007D6693"/>
    <w:rsid w:val="007D67D0"/>
    <w:rsid w:val="007D6F80"/>
    <w:rsid w:val="007D7F05"/>
    <w:rsid w:val="007E0269"/>
    <w:rsid w:val="007E04EB"/>
    <w:rsid w:val="007E1D31"/>
    <w:rsid w:val="007E41AC"/>
    <w:rsid w:val="007E5E49"/>
    <w:rsid w:val="007E7190"/>
    <w:rsid w:val="007E76BE"/>
    <w:rsid w:val="007F091C"/>
    <w:rsid w:val="007F0F5C"/>
    <w:rsid w:val="007F1F3F"/>
    <w:rsid w:val="007F314F"/>
    <w:rsid w:val="007F31F0"/>
    <w:rsid w:val="007F4343"/>
    <w:rsid w:val="007F4BCD"/>
    <w:rsid w:val="007F4C06"/>
    <w:rsid w:val="0080007D"/>
    <w:rsid w:val="00800889"/>
    <w:rsid w:val="008008B3"/>
    <w:rsid w:val="008029AD"/>
    <w:rsid w:val="00803275"/>
    <w:rsid w:val="0080673E"/>
    <w:rsid w:val="00806CC9"/>
    <w:rsid w:val="00806D08"/>
    <w:rsid w:val="008075F1"/>
    <w:rsid w:val="00812751"/>
    <w:rsid w:val="00812A5B"/>
    <w:rsid w:val="008142F2"/>
    <w:rsid w:val="008151C5"/>
    <w:rsid w:val="00817155"/>
    <w:rsid w:val="008202E7"/>
    <w:rsid w:val="00822171"/>
    <w:rsid w:val="008221F4"/>
    <w:rsid w:val="0082256B"/>
    <w:rsid w:val="00822644"/>
    <w:rsid w:val="00824964"/>
    <w:rsid w:val="008304CF"/>
    <w:rsid w:val="008304FC"/>
    <w:rsid w:val="00830D51"/>
    <w:rsid w:val="00831168"/>
    <w:rsid w:val="008328BB"/>
    <w:rsid w:val="00832D92"/>
    <w:rsid w:val="00832E51"/>
    <w:rsid w:val="00833FB6"/>
    <w:rsid w:val="008376FB"/>
    <w:rsid w:val="00842A78"/>
    <w:rsid w:val="00843CDF"/>
    <w:rsid w:val="00844B4B"/>
    <w:rsid w:val="00845FCC"/>
    <w:rsid w:val="0084730E"/>
    <w:rsid w:val="0084766D"/>
    <w:rsid w:val="00847F82"/>
    <w:rsid w:val="008517A6"/>
    <w:rsid w:val="008533D6"/>
    <w:rsid w:val="008539EE"/>
    <w:rsid w:val="0085407D"/>
    <w:rsid w:val="00856115"/>
    <w:rsid w:val="00856C6B"/>
    <w:rsid w:val="008570CA"/>
    <w:rsid w:val="0086109D"/>
    <w:rsid w:val="0086122E"/>
    <w:rsid w:val="00861460"/>
    <w:rsid w:val="00861F2A"/>
    <w:rsid w:val="00864BDE"/>
    <w:rsid w:val="00866BFB"/>
    <w:rsid w:val="00867E7F"/>
    <w:rsid w:val="00870B93"/>
    <w:rsid w:val="00870E03"/>
    <w:rsid w:val="00872B1A"/>
    <w:rsid w:val="008731A2"/>
    <w:rsid w:val="008738DD"/>
    <w:rsid w:val="008742B7"/>
    <w:rsid w:val="008754D8"/>
    <w:rsid w:val="008769E1"/>
    <w:rsid w:val="00880C64"/>
    <w:rsid w:val="00880FD3"/>
    <w:rsid w:val="00883184"/>
    <w:rsid w:val="00883E32"/>
    <w:rsid w:val="00887648"/>
    <w:rsid w:val="008902BB"/>
    <w:rsid w:val="00890584"/>
    <w:rsid w:val="00892469"/>
    <w:rsid w:val="00892E62"/>
    <w:rsid w:val="008947CD"/>
    <w:rsid w:val="00894B19"/>
    <w:rsid w:val="00895E58"/>
    <w:rsid w:val="0089605E"/>
    <w:rsid w:val="008961A6"/>
    <w:rsid w:val="008961C1"/>
    <w:rsid w:val="00897D7F"/>
    <w:rsid w:val="008A036B"/>
    <w:rsid w:val="008A09F8"/>
    <w:rsid w:val="008A12A4"/>
    <w:rsid w:val="008A46BB"/>
    <w:rsid w:val="008A5F40"/>
    <w:rsid w:val="008A6244"/>
    <w:rsid w:val="008A6F16"/>
    <w:rsid w:val="008A767E"/>
    <w:rsid w:val="008B0C12"/>
    <w:rsid w:val="008B38C7"/>
    <w:rsid w:val="008B4371"/>
    <w:rsid w:val="008C1057"/>
    <w:rsid w:val="008C336D"/>
    <w:rsid w:val="008C3B0E"/>
    <w:rsid w:val="008C53BD"/>
    <w:rsid w:val="008C58B1"/>
    <w:rsid w:val="008C5FE2"/>
    <w:rsid w:val="008D0BB1"/>
    <w:rsid w:val="008D2F04"/>
    <w:rsid w:val="008D5D5B"/>
    <w:rsid w:val="008D63BC"/>
    <w:rsid w:val="008D7638"/>
    <w:rsid w:val="008E1657"/>
    <w:rsid w:val="008E2D13"/>
    <w:rsid w:val="008E3C9F"/>
    <w:rsid w:val="008E4177"/>
    <w:rsid w:val="008E4580"/>
    <w:rsid w:val="008E707F"/>
    <w:rsid w:val="008F2453"/>
    <w:rsid w:val="008F3270"/>
    <w:rsid w:val="008F330C"/>
    <w:rsid w:val="008F3C50"/>
    <w:rsid w:val="008F6868"/>
    <w:rsid w:val="00900E8E"/>
    <w:rsid w:val="009021E0"/>
    <w:rsid w:val="009026E9"/>
    <w:rsid w:val="009042E7"/>
    <w:rsid w:val="00906CC3"/>
    <w:rsid w:val="00910A21"/>
    <w:rsid w:val="00910E22"/>
    <w:rsid w:val="00911414"/>
    <w:rsid w:val="00911CC6"/>
    <w:rsid w:val="009130E4"/>
    <w:rsid w:val="009152FD"/>
    <w:rsid w:val="00916662"/>
    <w:rsid w:val="00920E39"/>
    <w:rsid w:val="009211FA"/>
    <w:rsid w:val="00922516"/>
    <w:rsid w:val="0092362A"/>
    <w:rsid w:val="00925D5F"/>
    <w:rsid w:val="00925D94"/>
    <w:rsid w:val="00925E06"/>
    <w:rsid w:val="0092702E"/>
    <w:rsid w:val="00927E3E"/>
    <w:rsid w:val="00930B1E"/>
    <w:rsid w:val="0093525D"/>
    <w:rsid w:val="0093587E"/>
    <w:rsid w:val="00936258"/>
    <w:rsid w:val="00936F4C"/>
    <w:rsid w:val="00937B97"/>
    <w:rsid w:val="00940CB5"/>
    <w:rsid w:val="00943952"/>
    <w:rsid w:val="00944046"/>
    <w:rsid w:val="00944241"/>
    <w:rsid w:val="00944880"/>
    <w:rsid w:val="0094534C"/>
    <w:rsid w:val="00947E8A"/>
    <w:rsid w:val="00951149"/>
    <w:rsid w:val="009511B8"/>
    <w:rsid w:val="00951D5C"/>
    <w:rsid w:val="009521B4"/>
    <w:rsid w:val="009559BA"/>
    <w:rsid w:val="009616C9"/>
    <w:rsid w:val="009622C2"/>
    <w:rsid w:val="00963100"/>
    <w:rsid w:val="00963477"/>
    <w:rsid w:val="00964D2A"/>
    <w:rsid w:val="00964F1B"/>
    <w:rsid w:val="009653B7"/>
    <w:rsid w:val="009656E1"/>
    <w:rsid w:val="009664BD"/>
    <w:rsid w:val="00966C7F"/>
    <w:rsid w:val="0096797E"/>
    <w:rsid w:val="009707E0"/>
    <w:rsid w:val="00970896"/>
    <w:rsid w:val="00972DBA"/>
    <w:rsid w:val="00972E45"/>
    <w:rsid w:val="00973B66"/>
    <w:rsid w:val="00973FF0"/>
    <w:rsid w:val="00977002"/>
    <w:rsid w:val="0097739E"/>
    <w:rsid w:val="00977507"/>
    <w:rsid w:val="00977AF6"/>
    <w:rsid w:val="0098027A"/>
    <w:rsid w:val="00981508"/>
    <w:rsid w:val="0098324C"/>
    <w:rsid w:val="0098344A"/>
    <w:rsid w:val="00983570"/>
    <w:rsid w:val="00983677"/>
    <w:rsid w:val="009836D7"/>
    <w:rsid w:val="00984659"/>
    <w:rsid w:val="00984F57"/>
    <w:rsid w:val="009852D1"/>
    <w:rsid w:val="00985BEF"/>
    <w:rsid w:val="00987CCE"/>
    <w:rsid w:val="0099116A"/>
    <w:rsid w:val="00991653"/>
    <w:rsid w:val="009941FF"/>
    <w:rsid w:val="009942FA"/>
    <w:rsid w:val="0099562F"/>
    <w:rsid w:val="009A003D"/>
    <w:rsid w:val="009A1B59"/>
    <w:rsid w:val="009A3B9E"/>
    <w:rsid w:val="009A47AF"/>
    <w:rsid w:val="009B3378"/>
    <w:rsid w:val="009B446B"/>
    <w:rsid w:val="009B46F0"/>
    <w:rsid w:val="009B4843"/>
    <w:rsid w:val="009B5F6D"/>
    <w:rsid w:val="009B64EB"/>
    <w:rsid w:val="009C07CC"/>
    <w:rsid w:val="009C16DB"/>
    <w:rsid w:val="009C2D6D"/>
    <w:rsid w:val="009C475B"/>
    <w:rsid w:val="009C70AD"/>
    <w:rsid w:val="009C7A4D"/>
    <w:rsid w:val="009D1CAB"/>
    <w:rsid w:val="009D1E30"/>
    <w:rsid w:val="009D2042"/>
    <w:rsid w:val="009D2961"/>
    <w:rsid w:val="009D346A"/>
    <w:rsid w:val="009D5312"/>
    <w:rsid w:val="009D731D"/>
    <w:rsid w:val="009E14D5"/>
    <w:rsid w:val="009E5C8A"/>
    <w:rsid w:val="009F0866"/>
    <w:rsid w:val="009F2014"/>
    <w:rsid w:val="009F22D5"/>
    <w:rsid w:val="009F2462"/>
    <w:rsid w:val="009F5B07"/>
    <w:rsid w:val="00A005A9"/>
    <w:rsid w:val="00A007CE"/>
    <w:rsid w:val="00A03FCD"/>
    <w:rsid w:val="00A0487D"/>
    <w:rsid w:val="00A04893"/>
    <w:rsid w:val="00A0492E"/>
    <w:rsid w:val="00A05034"/>
    <w:rsid w:val="00A05784"/>
    <w:rsid w:val="00A06A90"/>
    <w:rsid w:val="00A06CAA"/>
    <w:rsid w:val="00A0720B"/>
    <w:rsid w:val="00A0722A"/>
    <w:rsid w:val="00A07BD2"/>
    <w:rsid w:val="00A1052A"/>
    <w:rsid w:val="00A10B15"/>
    <w:rsid w:val="00A11546"/>
    <w:rsid w:val="00A11ECF"/>
    <w:rsid w:val="00A12D40"/>
    <w:rsid w:val="00A1358D"/>
    <w:rsid w:val="00A15C79"/>
    <w:rsid w:val="00A21F60"/>
    <w:rsid w:val="00A22848"/>
    <w:rsid w:val="00A236EB"/>
    <w:rsid w:val="00A24689"/>
    <w:rsid w:val="00A26458"/>
    <w:rsid w:val="00A26760"/>
    <w:rsid w:val="00A27EA3"/>
    <w:rsid w:val="00A33990"/>
    <w:rsid w:val="00A34E3D"/>
    <w:rsid w:val="00A35F57"/>
    <w:rsid w:val="00A365F2"/>
    <w:rsid w:val="00A36DA6"/>
    <w:rsid w:val="00A37F6B"/>
    <w:rsid w:val="00A400B0"/>
    <w:rsid w:val="00A40437"/>
    <w:rsid w:val="00A43110"/>
    <w:rsid w:val="00A43B45"/>
    <w:rsid w:val="00A44FC2"/>
    <w:rsid w:val="00A516BA"/>
    <w:rsid w:val="00A52FBF"/>
    <w:rsid w:val="00A53738"/>
    <w:rsid w:val="00A54C5D"/>
    <w:rsid w:val="00A5565A"/>
    <w:rsid w:val="00A572C7"/>
    <w:rsid w:val="00A6197F"/>
    <w:rsid w:val="00A61AE3"/>
    <w:rsid w:val="00A6329E"/>
    <w:rsid w:val="00A63522"/>
    <w:rsid w:val="00A701C1"/>
    <w:rsid w:val="00A706BB"/>
    <w:rsid w:val="00A71BFC"/>
    <w:rsid w:val="00A71DDA"/>
    <w:rsid w:val="00A7272B"/>
    <w:rsid w:val="00A77B31"/>
    <w:rsid w:val="00A80165"/>
    <w:rsid w:val="00A80B79"/>
    <w:rsid w:val="00A81E89"/>
    <w:rsid w:val="00A8306B"/>
    <w:rsid w:val="00A8531C"/>
    <w:rsid w:val="00A8651C"/>
    <w:rsid w:val="00A8667F"/>
    <w:rsid w:val="00A87C8E"/>
    <w:rsid w:val="00A921F5"/>
    <w:rsid w:val="00A936B8"/>
    <w:rsid w:val="00A94653"/>
    <w:rsid w:val="00A95E48"/>
    <w:rsid w:val="00A96B1C"/>
    <w:rsid w:val="00AA0A7F"/>
    <w:rsid w:val="00AA1315"/>
    <w:rsid w:val="00AA1F84"/>
    <w:rsid w:val="00AA425D"/>
    <w:rsid w:val="00AA4758"/>
    <w:rsid w:val="00AA77A8"/>
    <w:rsid w:val="00AB021B"/>
    <w:rsid w:val="00AB2BC5"/>
    <w:rsid w:val="00AB3733"/>
    <w:rsid w:val="00AB4AF8"/>
    <w:rsid w:val="00AB4FAA"/>
    <w:rsid w:val="00AB689A"/>
    <w:rsid w:val="00AB6AE8"/>
    <w:rsid w:val="00AB7562"/>
    <w:rsid w:val="00AC1618"/>
    <w:rsid w:val="00AC2DDE"/>
    <w:rsid w:val="00AC300C"/>
    <w:rsid w:val="00AC3FF6"/>
    <w:rsid w:val="00AC4C79"/>
    <w:rsid w:val="00AC52A6"/>
    <w:rsid w:val="00AC577A"/>
    <w:rsid w:val="00AC58F2"/>
    <w:rsid w:val="00AC5ABC"/>
    <w:rsid w:val="00AC6BDB"/>
    <w:rsid w:val="00AD2A12"/>
    <w:rsid w:val="00AD2B69"/>
    <w:rsid w:val="00AD3108"/>
    <w:rsid w:val="00AD4380"/>
    <w:rsid w:val="00AD4D44"/>
    <w:rsid w:val="00AD6F17"/>
    <w:rsid w:val="00AD7433"/>
    <w:rsid w:val="00AD7931"/>
    <w:rsid w:val="00AE0652"/>
    <w:rsid w:val="00AE1B09"/>
    <w:rsid w:val="00AE34D7"/>
    <w:rsid w:val="00AE3B12"/>
    <w:rsid w:val="00AE6FE1"/>
    <w:rsid w:val="00AF06DB"/>
    <w:rsid w:val="00AF0C8B"/>
    <w:rsid w:val="00AF0CF3"/>
    <w:rsid w:val="00AF18CB"/>
    <w:rsid w:val="00AF2D8C"/>
    <w:rsid w:val="00AF3DD7"/>
    <w:rsid w:val="00AF58A8"/>
    <w:rsid w:val="00AF5A22"/>
    <w:rsid w:val="00AF5E63"/>
    <w:rsid w:val="00B007BF"/>
    <w:rsid w:val="00B0080F"/>
    <w:rsid w:val="00B011FB"/>
    <w:rsid w:val="00B0304E"/>
    <w:rsid w:val="00B04E38"/>
    <w:rsid w:val="00B060BE"/>
    <w:rsid w:val="00B06334"/>
    <w:rsid w:val="00B06F81"/>
    <w:rsid w:val="00B102F4"/>
    <w:rsid w:val="00B10532"/>
    <w:rsid w:val="00B10680"/>
    <w:rsid w:val="00B12A69"/>
    <w:rsid w:val="00B12B97"/>
    <w:rsid w:val="00B1440E"/>
    <w:rsid w:val="00B15052"/>
    <w:rsid w:val="00B1527C"/>
    <w:rsid w:val="00B15325"/>
    <w:rsid w:val="00B15761"/>
    <w:rsid w:val="00B17C1B"/>
    <w:rsid w:val="00B17C82"/>
    <w:rsid w:val="00B2075D"/>
    <w:rsid w:val="00B2178C"/>
    <w:rsid w:val="00B2218A"/>
    <w:rsid w:val="00B224E2"/>
    <w:rsid w:val="00B2297C"/>
    <w:rsid w:val="00B23F1C"/>
    <w:rsid w:val="00B263E5"/>
    <w:rsid w:val="00B26986"/>
    <w:rsid w:val="00B26D4D"/>
    <w:rsid w:val="00B30360"/>
    <w:rsid w:val="00B31479"/>
    <w:rsid w:val="00B347B9"/>
    <w:rsid w:val="00B34B68"/>
    <w:rsid w:val="00B34C5A"/>
    <w:rsid w:val="00B37FDC"/>
    <w:rsid w:val="00B40DC7"/>
    <w:rsid w:val="00B4102E"/>
    <w:rsid w:val="00B41E93"/>
    <w:rsid w:val="00B42D90"/>
    <w:rsid w:val="00B443FF"/>
    <w:rsid w:val="00B44B9F"/>
    <w:rsid w:val="00B471E6"/>
    <w:rsid w:val="00B534D8"/>
    <w:rsid w:val="00B53DA3"/>
    <w:rsid w:val="00B543BB"/>
    <w:rsid w:val="00B54925"/>
    <w:rsid w:val="00B5521A"/>
    <w:rsid w:val="00B5585E"/>
    <w:rsid w:val="00B563CC"/>
    <w:rsid w:val="00B5647F"/>
    <w:rsid w:val="00B5780F"/>
    <w:rsid w:val="00B60102"/>
    <w:rsid w:val="00B61FE4"/>
    <w:rsid w:val="00B62C41"/>
    <w:rsid w:val="00B636BE"/>
    <w:rsid w:val="00B63751"/>
    <w:rsid w:val="00B6470C"/>
    <w:rsid w:val="00B65A2F"/>
    <w:rsid w:val="00B6764E"/>
    <w:rsid w:val="00B7161C"/>
    <w:rsid w:val="00B71956"/>
    <w:rsid w:val="00B7290A"/>
    <w:rsid w:val="00B74E13"/>
    <w:rsid w:val="00B75234"/>
    <w:rsid w:val="00B75AF1"/>
    <w:rsid w:val="00B772E8"/>
    <w:rsid w:val="00B77951"/>
    <w:rsid w:val="00B8034C"/>
    <w:rsid w:val="00B8107F"/>
    <w:rsid w:val="00B81E96"/>
    <w:rsid w:val="00B81FB0"/>
    <w:rsid w:val="00B82E1F"/>
    <w:rsid w:val="00B8318F"/>
    <w:rsid w:val="00B84108"/>
    <w:rsid w:val="00B8463D"/>
    <w:rsid w:val="00B85F1B"/>
    <w:rsid w:val="00B868B6"/>
    <w:rsid w:val="00B86F23"/>
    <w:rsid w:val="00B87BF9"/>
    <w:rsid w:val="00B9058C"/>
    <w:rsid w:val="00B924F4"/>
    <w:rsid w:val="00B926DD"/>
    <w:rsid w:val="00B92747"/>
    <w:rsid w:val="00B96141"/>
    <w:rsid w:val="00BA1BAE"/>
    <w:rsid w:val="00BA455B"/>
    <w:rsid w:val="00BA5EE1"/>
    <w:rsid w:val="00BA6053"/>
    <w:rsid w:val="00BA6E68"/>
    <w:rsid w:val="00BB0986"/>
    <w:rsid w:val="00BB1C44"/>
    <w:rsid w:val="00BB2842"/>
    <w:rsid w:val="00BB3121"/>
    <w:rsid w:val="00BB3CC5"/>
    <w:rsid w:val="00BB3F91"/>
    <w:rsid w:val="00BB4146"/>
    <w:rsid w:val="00BB4231"/>
    <w:rsid w:val="00BB4859"/>
    <w:rsid w:val="00BB5773"/>
    <w:rsid w:val="00BC1551"/>
    <w:rsid w:val="00BC24A1"/>
    <w:rsid w:val="00BC25D7"/>
    <w:rsid w:val="00BC32F4"/>
    <w:rsid w:val="00BC3D04"/>
    <w:rsid w:val="00BC7687"/>
    <w:rsid w:val="00BD0270"/>
    <w:rsid w:val="00BD0DCB"/>
    <w:rsid w:val="00BD4882"/>
    <w:rsid w:val="00BD5B1C"/>
    <w:rsid w:val="00BD688C"/>
    <w:rsid w:val="00BD7060"/>
    <w:rsid w:val="00BD72E1"/>
    <w:rsid w:val="00BE1C99"/>
    <w:rsid w:val="00BE2C6A"/>
    <w:rsid w:val="00BE35C6"/>
    <w:rsid w:val="00BE46F3"/>
    <w:rsid w:val="00BE5B78"/>
    <w:rsid w:val="00BF05EC"/>
    <w:rsid w:val="00BF1865"/>
    <w:rsid w:val="00BF459A"/>
    <w:rsid w:val="00BF4E60"/>
    <w:rsid w:val="00BF5BBF"/>
    <w:rsid w:val="00BF7ABA"/>
    <w:rsid w:val="00C00498"/>
    <w:rsid w:val="00C00BB8"/>
    <w:rsid w:val="00C01B9F"/>
    <w:rsid w:val="00C05B73"/>
    <w:rsid w:val="00C064B3"/>
    <w:rsid w:val="00C0764F"/>
    <w:rsid w:val="00C07A62"/>
    <w:rsid w:val="00C10093"/>
    <w:rsid w:val="00C10390"/>
    <w:rsid w:val="00C10472"/>
    <w:rsid w:val="00C11459"/>
    <w:rsid w:val="00C11898"/>
    <w:rsid w:val="00C11A15"/>
    <w:rsid w:val="00C11A53"/>
    <w:rsid w:val="00C123B4"/>
    <w:rsid w:val="00C12580"/>
    <w:rsid w:val="00C1294E"/>
    <w:rsid w:val="00C1620E"/>
    <w:rsid w:val="00C16365"/>
    <w:rsid w:val="00C174C0"/>
    <w:rsid w:val="00C17B6D"/>
    <w:rsid w:val="00C204AB"/>
    <w:rsid w:val="00C217C0"/>
    <w:rsid w:val="00C2182E"/>
    <w:rsid w:val="00C21A3B"/>
    <w:rsid w:val="00C21A40"/>
    <w:rsid w:val="00C23E57"/>
    <w:rsid w:val="00C25916"/>
    <w:rsid w:val="00C26C95"/>
    <w:rsid w:val="00C26F32"/>
    <w:rsid w:val="00C313D7"/>
    <w:rsid w:val="00C314C8"/>
    <w:rsid w:val="00C33808"/>
    <w:rsid w:val="00C35351"/>
    <w:rsid w:val="00C35742"/>
    <w:rsid w:val="00C35BA6"/>
    <w:rsid w:val="00C3749A"/>
    <w:rsid w:val="00C40C8E"/>
    <w:rsid w:val="00C41313"/>
    <w:rsid w:val="00C4135A"/>
    <w:rsid w:val="00C4269F"/>
    <w:rsid w:val="00C43156"/>
    <w:rsid w:val="00C4331F"/>
    <w:rsid w:val="00C43502"/>
    <w:rsid w:val="00C44E3F"/>
    <w:rsid w:val="00C44F42"/>
    <w:rsid w:val="00C52D77"/>
    <w:rsid w:val="00C55DAC"/>
    <w:rsid w:val="00C56409"/>
    <w:rsid w:val="00C56915"/>
    <w:rsid w:val="00C60392"/>
    <w:rsid w:val="00C60C61"/>
    <w:rsid w:val="00C612EB"/>
    <w:rsid w:val="00C61C9F"/>
    <w:rsid w:val="00C642AB"/>
    <w:rsid w:val="00C64582"/>
    <w:rsid w:val="00C657C7"/>
    <w:rsid w:val="00C66318"/>
    <w:rsid w:val="00C706C3"/>
    <w:rsid w:val="00C7173A"/>
    <w:rsid w:val="00C729FB"/>
    <w:rsid w:val="00C769E8"/>
    <w:rsid w:val="00C7724C"/>
    <w:rsid w:val="00C77607"/>
    <w:rsid w:val="00C8035B"/>
    <w:rsid w:val="00C82B2A"/>
    <w:rsid w:val="00C8397E"/>
    <w:rsid w:val="00C84EAA"/>
    <w:rsid w:val="00C86909"/>
    <w:rsid w:val="00C870E3"/>
    <w:rsid w:val="00C87941"/>
    <w:rsid w:val="00C87D77"/>
    <w:rsid w:val="00C90C0C"/>
    <w:rsid w:val="00C9116B"/>
    <w:rsid w:val="00C914E0"/>
    <w:rsid w:val="00C924F7"/>
    <w:rsid w:val="00C92BD0"/>
    <w:rsid w:val="00C932F4"/>
    <w:rsid w:val="00C9484C"/>
    <w:rsid w:val="00C95C23"/>
    <w:rsid w:val="00C96152"/>
    <w:rsid w:val="00C9622E"/>
    <w:rsid w:val="00C977BA"/>
    <w:rsid w:val="00CA0B22"/>
    <w:rsid w:val="00CA0E82"/>
    <w:rsid w:val="00CA16F5"/>
    <w:rsid w:val="00CA2B7C"/>
    <w:rsid w:val="00CA3848"/>
    <w:rsid w:val="00CA3C80"/>
    <w:rsid w:val="00CA3D34"/>
    <w:rsid w:val="00CA5717"/>
    <w:rsid w:val="00CA60A1"/>
    <w:rsid w:val="00CB0380"/>
    <w:rsid w:val="00CB13DA"/>
    <w:rsid w:val="00CB1A4E"/>
    <w:rsid w:val="00CB1C53"/>
    <w:rsid w:val="00CB2FB1"/>
    <w:rsid w:val="00CB32DD"/>
    <w:rsid w:val="00CB5062"/>
    <w:rsid w:val="00CB54AB"/>
    <w:rsid w:val="00CB690E"/>
    <w:rsid w:val="00CB7091"/>
    <w:rsid w:val="00CC6BF0"/>
    <w:rsid w:val="00CC6F33"/>
    <w:rsid w:val="00CC7574"/>
    <w:rsid w:val="00CD2F0B"/>
    <w:rsid w:val="00CD3753"/>
    <w:rsid w:val="00CD3989"/>
    <w:rsid w:val="00CD39B4"/>
    <w:rsid w:val="00CD3FF4"/>
    <w:rsid w:val="00CD42BA"/>
    <w:rsid w:val="00CD4590"/>
    <w:rsid w:val="00CD595D"/>
    <w:rsid w:val="00CD5A30"/>
    <w:rsid w:val="00CD6355"/>
    <w:rsid w:val="00CD7374"/>
    <w:rsid w:val="00CD7380"/>
    <w:rsid w:val="00CE0DC7"/>
    <w:rsid w:val="00CE1808"/>
    <w:rsid w:val="00CE1D4F"/>
    <w:rsid w:val="00CE225A"/>
    <w:rsid w:val="00CE3675"/>
    <w:rsid w:val="00CE4AF4"/>
    <w:rsid w:val="00CE646D"/>
    <w:rsid w:val="00CF09FF"/>
    <w:rsid w:val="00CF37E6"/>
    <w:rsid w:val="00CF40D3"/>
    <w:rsid w:val="00CF5F1A"/>
    <w:rsid w:val="00CF6B5C"/>
    <w:rsid w:val="00D04A0B"/>
    <w:rsid w:val="00D050C7"/>
    <w:rsid w:val="00D07B1B"/>
    <w:rsid w:val="00D1246D"/>
    <w:rsid w:val="00D131AC"/>
    <w:rsid w:val="00D14BE8"/>
    <w:rsid w:val="00D14E0D"/>
    <w:rsid w:val="00D16694"/>
    <w:rsid w:val="00D16950"/>
    <w:rsid w:val="00D16B9B"/>
    <w:rsid w:val="00D17258"/>
    <w:rsid w:val="00D211DB"/>
    <w:rsid w:val="00D21EB9"/>
    <w:rsid w:val="00D220E2"/>
    <w:rsid w:val="00D229BB"/>
    <w:rsid w:val="00D23AA7"/>
    <w:rsid w:val="00D2636E"/>
    <w:rsid w:val="00D26D98"/>
    <w:rsid w:val="00D27810"/>
    <w:rsid w:val="00D3049F"/>
    <w:rsid w:val="00D3190B"/>
    <w:rsid w:val="00D3271A"/>
    <w:rsid w:val="00D33058"/>
    <w:rsid w:val="00D34AAB"/>
    <w:rsid w:val="00D34DFD"/>
    <w:rsid w:val="00D35100"/>
    <w:rsid w:val="00D367BA"/>
    <w:rsid w:val="00D370CB"/>
    <w:rsid w:val="00D374AB"/>
    <w:rsid w:val="00D3783E"/>
    <w:rsid w:val="00D4103C"/>
    <w:rsid w:val="00D41394"/>
    <w:rsid w:val="00D41396"/>
    <w:rsid w:val="00D42C6B"/>
    <w:rsid w:val="00D47607"/>
    <w:rsid w:val="00D518BF"/>
    <w:rsid w:val="00D5317F"/>
    <w:rsid w:val="00D53F0A"/>
    <w:rsid w:val="00D5439D"/>
    <w:rsid w:val="00D55DE0"/>
    <w:rsid w:val="00D5606E"/>
    <w:rsid w:val="00D56A57"/>
    <w:rsid w:val="00D57FF9"/>
    <w:rsid w:val="00D60259"/>
    <w:rsid w:val="00D6275B"/>
    <w:rsid w:val="00D6615F"/>
    <w:rsid w:val="00D706B2"/>
    <w:rsid w:val="00D725AC"/>
    <w:rsid w:val="00D72A8E"/>
    <w:rsid w:val="00D73DC7"/>
    <w:rsid w:val="00D74FA9"/>
    <w:rsid w:val="00D824E0"/>
    <w:rsid w:val="00D828D6"/>
    <w:rsid w:val="00D834CB"/>
    <w:rsid w:val="00D835A4"/>
    <w:rsid w:val="00D83BF3"/>
    <w:rsid w:val="00D8417E"/>
    <w:rsid w:val="00D900E8"/>
    <w:rsid w:val="00D90A4E"/>
    <w:rsid w:val="00D9165B"/>
    <w:rsid w:val="00D92B50"/>
    <w:rsid w:val="00D93B68"/>
    <w:rsid w:val="00D93C23"/>
    <w:rsid w:val="00D957BA"/>
    <w:rsid w:val="00D95899"/>
    <w:rsid w:val="00D971A8"/>
    <w:rsid w:val="00DA05BD"/>
    <w:rsid w:val="00DA12F1"/>
    <w:rsid w:val="00DA223A"/>
    <w:rsid w:val="00DA2C9A"/>
    <w:rsid w:val="00DA3A23"/>
    <w:rsid w:val="00DA56BD"/>
    <w:rsid w:val="00DA6DD1"/>
    <w:rsid w:val="00DA7179"/>
    <w:rsid w:val="00DA7CA5"/>
    <w:rsid w:val="00DB193D"/>
    <w:rsid w:val="00DB388E"/>
    <w:rsid w:val="00DB3A22"/>
    <w:rsid w:val="00DB7080"/>
    <w:rsid w:val="00DB735B"/>
    <w:rsid w:val="00DB7543"/>
    <w:rsid w:val="00DC2A50"/>
    <w:rsid w:val="00DC2CFA"/>
    <w:rsid w:val="00DC431E"/>
    <w:rsid w:val="00DC4C00"/>
    <w:rsid w:val="00DC5AA1"/>
    <w:rsid w:val="00DC5E98"/>
    <w:rsid w:val="00DD07BB"/>
    <w:rsid w:val="00DD0D5E"/>
    <w:rsid w:val="00DD3978"/>
    <w:rsid w:val="00DD54CD"/>
    <w:rsid w:val="00DD64CC"/>
    <w:rsid w:val="00DD6A2F"/>
    <w:rsid w:val="00DD6B7C"/>
    <w:rsid w:val="00DE1605"/>
    <w:rsid w:val="00DE1953"/>
    <w:rsid w:val="00DE22CD"/>
    <w:rsid w:val="00DE2EFE"/>
    <w:rsid w:val="00DE4DE4"/>
    <w:rsid w:val="00DE4EC3"/>
    <w:rsid w:val="00DE5A80"/>
    <w:rsid w:val="00DE7253"/>
    <w:rsid w:val="00DE7FC8"/>
    <w:rsid w:val="00DF105F"/>
    <w:rsid w:val="00DF17D5"/>
    <w:rsid w:val="00DF1E69"/>
    <w:rsid w:val="00DF2FAF"/>
    <w:rsid w:val="00DF32E9"/>
    <w:rsid w:val="00DF3D09"/>
    <w:rsid w:val="00DF6173"/>
    <w:rsid w:val="00DF723C"/>
    <w:rsid w:val="00DF7D00"/>
    <w:rsid w:val="00E005B5"/>
    <w:rsid w:val="00E007B1"/>
    <w:rsid w:val="00E01EB2"/>
    <w:rsid w:val="00E03646"/>
    <w:rsid w:val="00E040E5"/>
    <w:rsid w:val="00E05CEF"/>
    <w:rsid w:val="00E06989"/>
    <w:rsid w:val="00E06E5D"/>
    <w:rsid w:val="00E0701A"/>
    <w:rsid w:val="00E0786F"/>
    <w:rsid w:val="00E107C4"/>
    <w:rsid w:val="00E10A30"/>
    <w:rsid w:val="00E1295A"/>
    <w:rsid w:val="00E12FEB"/>
    <w:rsid w:val="00E13556"/>
    <w:rsid w:val="00E149E3"/>
    <w:rsid w:val="00E14C10"/>
    <w:rsid w:val="00E156FE"/>
    <w:rsid w:val="00E20AFC"/>
    <w:rsid w:val="00E258B2"/>
    <w:rsid w:val="00E26F5D"/>
    <w:rsid w:val="00E27577"/>
    <w:rsid w:val="00E302D3"/>
    <w:rsid w:val="00E30314"/>
    <w:rsid w:val="00E306A7"/>
    <w:rsid w:val="00E3072E"/>
    <w:rsid w:val="00E30C1B"/>
    <w:rsid w:val="00E31856"/>
    <w:rsid w:val="00E32F4D"/>
    <w:rsid w:val="00E33AA3"/>
    <w:rsid w:val="00E34E54"/>
    <w:rsid w:val="00E35668"/>
    <w:rsid w:val="00E35962"/>
    <w:rsid w:val="00E35C88"/>
    <w:rsid w:val="00E35D7B"/>
    <w:rsid w:val="00E37793"/>
    <w:rsid w:val="00E37CAB"/>
    <w:rsid w:val="00E37F44"/>
    <w:rsid w:val="00E40CDA"/>
    <w:rsid w:val="00E4390C"/>
    <w:rsid w:val="00E44237"/>
    <w:rsid w:val="00E44840"/>
    <w:rsid w:val="00E44D05"/>
    <w:rsid w:val="00E4582F"/>
    <w:rsid w:val="00E45EB9"/>
    <w:rsid w:val="00E5037C"/>
    <w:rsid w:val="00E523E8"/>
    <w:rsid w:val="00E524C9"/>
    <w:rsid w:val="00E5497A"/>
    <w:rsid w:val="00E54C5F"/>
    <w:rsid w:val="00E54CEB"/>
    <w:rsid w:val="00E56603"/>
    <w:rsid w:val="00E56D9B"/>
    <w:rsid w:val="00E65BF8"/>
    <w:rsid w:val="00E67CC5"/>
    <w:rsid w:val="00E701D7"/>
    <w:rsid w:val="00E721A0"/>
    <w:rsid w:val="00E725E1"/>
    <w:rsid w:val="00E75E5C"/>
    <w:rsid w:val="00E763C5"/>
    <w:rsid w:val="00E80F76"/>
    <w:rsid w:val="00E817F4"/>
    <w:rsid w:val="00E82C70"/>
    <w:rsid w:val="00E83388"/>
    <w:rsid w:val="00E83B1A"/>
    <w:rsid w:val="00E85432"/>
    <w:rsid w:val="00E8725E"/>
    <w:rsid w:val="00E909D4"/>
    <w:rsid w:val="00E90AF9"/>
    <w:rsid w:val="00E917FE"/>
    <w:rsid w:val="00E91C81"/>
    <w:rsid w:val="00E925D0"/>
    <w:rsid w:val="00E92604"/>
    <w:rsid w:val="00E9345A"/>
    <w:rsid w:val="00E94FF0"/>
    <w:rsid w:val="00E96B22"/>
    <w:rsid w:val="00EA0535"/>
    <w:rsid w:val="00EA1295"/>
    <w:rsid w:val="00EA33C3"/>
    <w:rsid w:val="00EA56CA"/>
    <w:rsid w:val="00EA674B"/>
    <w:rsid w:val="00EA6A51"/>
    <w:rsid w:val="00EA6F6B"/>
    <w:rsid w:val="00EB00DD"/>
    <w:rsid w:val="00EB07B4"/>
    <w:rsid w:val="00EB0E4D"/>
    <w:rsid w:val="00EB1CF9"/>
    <w:rsid w:val="00EB1E10"/>
    <w:rsid w:val="00EB27B6"/>
    <w:rsid w:val="00EB2C66"/>
    <w:rsid w:val="00EB48EA"/>
    <w:rsid w:val="00EB4ABF"/>
    <w:rsid w:val="00EB5B36"/>
    <w:rsid w:val="00EC12C5"/>
    <w:rsid w:val="00EC224D"/>
    <w:rsid w:val="00EC2CA1"/>
    <w:rsid w:val="00EC4202"/>
    <w:rsid w:val="00ED40F1"/>
    <w:rsid w:val="00ED5574"/>
    <w:rsid w:val="00EE041D"/>
    <w:rsid w:val="00EE05ED"/>
    <w:rsid w:val="00EE1A57"/>
    <w:rsid w:val="00EE3144"/>
    <w:rsid w:val="00EE57BF"/>
    <w:rsid w:val="00EE68BC"/>
    <w:rsid w:val="00EF0E00"/>
    <w:rsid w:val="00EF26A2"/>
    <w:rsid w:val="00EF3ECA"/>
    <w:rsid w:val="00EF50CA"/>
    <w:rsid w:val="00EF68FC"/>
    <w:rsid w:val="00EF6A3C"/>
    <w:rsid w:val="00F03AA4"/>
    <w:rsid w:val="00F0569A"/>
    <w:rsid w:val="00F056A5"/>
    <w:rsid w:val="00F06B1E"/>
    <w:rsid w:val="00F07DA0"/>
    <w:rsid w:val="00F1042B"/>
    <w:rsid w:val="00F1056A"/>
    <w:rsid w:val="00F1162B"/>
    <w:rsid w:val="00F1194D"/>
    <w:rsid w:val="00F12882"/>
    <w:rsid w:val="00F1348C"/>
    <w:rsid w:val="00F145E4"/>
    <w:rsid w:val="00F1508D"/>
    <w:rsid w:val="00F162AE"/>
    <w:rsid w:val="00F178F9"/>
    <w:rsid w:val="00F204DA"/>
    <w:rsid w:val="00F2144E"/>
    <w:rsid w:val="00F21FA3"/>
    <w:rsid w:val="00F2245A"/>
    <w:rsid w:val="00F22E3E"/>
    <w:rsid w:val="00F233BD"/>
    <w:rsid w:val="00F2468B"/>
    <w:rsid w:val="00F24B05"/>
    <w:rsid w:val="00F313C1"/>
    <w:rsid w:val="00F325E0"/>
    <w:rsid w:val="00F32B26"/>
    <w:rsid w:val="00F334BF"/>
    <w:rsid w:val="00F339E7"/>
    <w:rsid w:val="00F34FEB"/>
    <w:rsid w:val="00F357DE"/>
    <w:rsid w:val="00F35C95"/>
    <w:rsid w:val="00F37111"/>
    <w:rsid w:val="00F37660"/>
    <w:rsid w:val="00F400C6"/>
    <w:rsid w:val="00F423E9"/>
    <w:rsid w:val="00F442C9"/>
    <w:rsid w:val="00F46047"/>
    <w:rsid w:val="00F46C39"/>
    <w:rsid w:val="00F50249"/>
    <w:rsid w:val="00F51304"/>
    <w:rsid w:val="00F54BE6"/>
    <w:rsid w:val="00F56E13"/>
    <w:rsid w:val="00F56FDB"/>
    <w:rsid w:val="00F6119D"/>
    <w:rsid w:val="00F6159F"/>
    <w:rsid w:val="00F617AF"/>
    <w:rsid w:val="00F635E3"/>
    <w:rsid w:val="00F63686"/>
    <w:rsid w:val="00F70422"/>
    <w:rsid w:val="00F7086F"/>
    <w:rsid w:val="00F71336"/>
    <w:rsid w:val="00F720FD"/>
    <w:rsid w:val="00F72773"/>
    <w:rsid w:val="00F72CCD"/>
    <w:rsid w:val="00F81A0F"/>
    <w:rsid w:val="00F83430"/>
    <w:rsid w:val="00F848C3"/>
    <w:rsid w:val="00F84FDC"/>
    <w:rsid w:val="00F8543F"/>
    <w:rsid w:val="00F86556"/>
    <w:rsid w:val="00F868D4"/>
    <w:rsid w:val="00F905FE"/>
    <w:rsid w:val="00F91DA2"/>
    <w:rsid w:val="00F9234A"/>
    <w:rsid w:val="00F94788"/>
    <w:rsid w:val="00F95C1B"/>
    <w:rsid w:val="00F97FD5"/>
    <w:rsid w:val="00FA155C"/>
    <w:rsid w:val="00FA2887"/>
    <w:rsid w:val="00FA294A"/>
    <w:rsid w:val="00FA4C7D"/>
    <w:rsid w:val="00FA4D64"/>
    <w:rsid w:val="00FA6707"/>
    <w:rsid w:val="00FB1AEA"/>
    <w:rsid w:val="00FB2294"/>
    <w:rsid w:val="00FB25B5"/>
    <w:rsid w:val="00FB26FF"/>
    <w:rsid w:val="00FB3901"/>
    <w:rsid w:val="00FB4658"/>
    <w:rsid w:val="00FB5762"/>
    <w:rsid w:val="00FB58C5"/>
    <w:rsid w:val="00FB6038"/>
    <w:rsid w:val="00FB634E"/>
    <w:rsid w:val="00FB7112"/>
    <w:rsid w:val="00FC03FC"/>
    <w:rsid w:val="00FC0FD1"/>
    <w:rsid w:val="00FC17F7"/>
    <w:rsid w:val="00FC2DCA"/>
    <w:rsid w:val="00FC2EB1"/>
    <w:rsid w:val="00FD12FD"/>
    <w:rsid w:val="00FD167A"/>
    <w:rsid w:val="00FD1D40"/>
    <w:rsid w:val="00FD2849"/>
    <w:rsid w:val="00FD30E2"/>
    <w:rsid w:val="00FD3144"/>
    <w:rsid w:val="00FE26F5"/>
    <w:rsid w:val="00FE2725"/>
    <w:rsid w:val="00FE33BB"/>
    <w:rsid w:val="00FE547A"/>
    <w:rsid w:val="00FE550C"/>
    <w:rsid w:val="00FE5FA1"/>
    <w:rsid w:val="00FE76BC"/>
    <w:rsid w:val="00FE77BB"/>
    <w:rsid w:val="00FF03C1"/>
    <w:rsid w:val="00FF0BC3"/>
    <w:rsid w:val="00FF13B2"/>
    <w:rsid w:val="00FF1590"/>
    <w:rsid w:val="00FF4AE6"/>
    <w:rsid w:val="00FF5C92"/>
    <w:rsid w:val="00FF6C5F"/>
    <w:rsid w:val="00FF7537"/>
    <w:rsid w:val="00FF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64C88D37-4867-0B44-9BB0-FD1E644E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7DE"/>
    <w:rPr>
      <w:rFonts w:ascii="Times New Roman" w:eastAsia="Times New Roman" w:hAnsi="Times New Roman" w:cs="Times New Roman"/>
    </w:rPr>
  </w:style>
  <w:style w:type="paragraph" w:styleId="Heading1">
    <w:name w:val="heading 1"/>
    <w:basedOn w:val="Normal"/>
    <w:link w:val="Heading1Char"/>
    <w:uiPriority w:val="9"/>
    <w:qFormat/>
    <w:rsid w:val="00B7523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B1E"/>
    <w:pPr>
      <w:ind w:left="720"/>
      <w:contextualSpacing/>
    </w:pPr>
    <w:rPr>
      <w:rFonts w:asciiTheme="minorHAnsi" w:eastAsiaTheme="minorHAnsi" w:hAnsiTheme="minorHAnsi" w:cstheme="minorBidi"/>
    </w:rPr>
  </w:style>
  <w:style w:type="table" w:styleId="TableGrid">
    <w:name w:val="Table Grid"/>
    <w:basedOn w:val="TableNormal"/>
    <w:uiPriority w:val="39"/>
    <w:rsid w:val="00BF5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8623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38623E"/>
    <w:rPr>
      <w:sz w:val="20"/>
      <w:szCs w:val="20"/>
    </w:rPr>
  </w:style>
  <w:style w:type="character" w:styleId="FootnoteReference">
    <w:name w:val="footnote reference"/>
    <w:basedOn w:val="DefaultParagraphFont"/>
    <w:unhideWhenUsed/>
    <w:rsid w:val="0038623E"/>
    <w:rPr>
      <w:vertAlign w:val="superscript"/>
    </w:rPr>
  </w:style>
  <w:style w:type="character" w:styleId="Hyperlink">
    <w:name w:val="Hyperlink"/>
    <w:basedOn w:val="DefaultParagraphFont"/>
    <w:uiPriority w:val="99"/>
    <w:semiHidden/>
    <w:unhideWhenUsed/>
    <w:rsid w:val="00AB021B"/>
    <w:rPr>
      <w:color w:val="0000FF"/>
      <w:u w:val="single"/>
    </w:rPr>
  </w:style>
  <w:style w:type="character" w:styleId="PlaceholderText">
    <w:name w:val="Placeholder Text"/>
    <w:basedOn w:val="DefaultParagraphFont"/>
    <w:uiPriority w:val="99"/>
    <w:semiHidden/>
    <w:rsid w:val="00272195"/>
    <w:rPr>
      <w:color w:val="808080"/>
    </w:rPr>
  </w:style>
  <w:style w:type="paragraph" w:styleId="NormalWeb">
    <w:name w:val="Normal (Web)"/>
    <w:basedOn w:val="Normal"/>
    <w:uiPriority w:val="99"/>
    <w:semiHidden/>
    <w:unhideWhenUsed/>
    <w:rsid w:val="00497ABB"/>
    <w:pPr>
      <w:spacing w:before="100" w:beforeAutospacing="1" w:after="100" w:afterAutospacing="1"/>
    </w:pPr>
  </w:style>
  <w:style w:type="paragraph" w:styleId="Header">
    <w:name w:val="header"/>
    <w:basedOn w:val="Normal"/>
    <w:link w:val="HeaderChar"/>
    <w:uiPriority w:val="99"/>
    <w:unhideWhenUsed/>
    <w:rsid w:val="0075062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50625"/>
  </w:style>
  <w:style w:type="paragraph" w:styleId="Footer">
    <w:name w:val="footer"/>
    <w:basedOn w:val="Normal"/>
    <w:link w:val="FooterChar"/>
    <w:uiPriority w:val="99"/>
    <w:unhideWhenUsed/>
    <w:rsid w:val="0075062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50625"/>
  </w:style>
  <w:style w:type="character" w:styleId="FollowedHyperlink">
    <w:name w:val="FollowedHyperlink"/>
    <w:basedOn w:val="DefaultParagraphFont"/>
    <w:uiPriority w:val="99"/>
    <w:semiHidden/>
    <w:unhideWhenUsed/>
    <w:rsid w:val="002B0DDC"/>
    <w:rPr>
      <w:color w:val="954F72" w:themeColor="followedHyperlink"/>
      <w:u w:val="single"/>
    </w:rPr>
  </w:style>
  <w:style w:type="paragraph" w:customStyle="1" w:styleId="Author">
    <w:name w:val="Author"/>
    <w:next w:val="Normal"/>
    <w:rsid w:val="00FD30E2"/>
    <w:pPr>
      <w:suppressAutoHyphens/>
      <w:spacing w:after="280" w:line="360" w:lineRule="auto"/>
      <w:jc w:val="center"/>
    </w:pPr>
    <w:rPr>
      <w:rFonts w:ascii="Times New Roman" w:eastAsia="Calisto MT" w:hAnsi="Times New Roman" w:cs="TimesLTStd-Roman"/>
      <w:smallCaps/>
      <w:color w:val="000000"/>
      <w:szCs w:val="22"/>
    </w:rPr>
  </w:style>
  <w:style w:type="paragraph" w:customStyle="1" w:styleId="Abstract">
    <w:name w:val="Abstract"/>
    <w:next w:val="Normal"/>
    <w:rsid w:val="00FD30E2"/>
    <w:pPr>
      <w:spacing w:before="100" w:after="600" w:line="360" w:lineRule="auto"/>
      <w:ind w:left="662" w:right="662"/>
      <w:jc w:val="both"/>
    </w:pPr>
    <w:rPr>
      <w:rFonts w:ascii="Times New Roman" w:eastAsia="Calisto MT" w:hAnsi="Times New Roman" w:cs="TimesLTStd-Italic"/>
      <w:i/>
      <w:iCs/>
      <w:color w:val="000000"/>
      <w:szCs w:val="22"/>
    </w:rPr>
  </w:style>
  <w:style w:type="paragraph" w:customStyle="1" w:styleId="Contact">
    <w:name w:val="Contact"/>
    <w:next w:val="Normal"/>
    <w:rsid w:val="00FD30E2"/>
    <w:pPr>
      <w:spacing w:after="200" w:line="360" w:lineRule="auto"/>
    </w:pPr>
    <w:rPr>
      <w:rFonts w:ascii="Times New Roman" w:eastAsia="Calisto MT" w:hAnsi="Times New Roman" w:cs="TimesLTStd-Roman"/>
      <w:color w:val="000000"/>
      <w:sz w:val="16"/>
      <w:szCs w:val="16"/>
    </w:rPr>
  </w:style>
  <w:style w:type="paragraph" w:styleId="Title">
    <w:name w:val="Title"/>
    <w:next w:val="Author"/>
    <w:link w:val="TitleChar"/>
    <w:qFormat/>
    <w:rsid w:val="00FD30E2"/>
    <w:pPr>
      <w:spacing w:after="300" w:line="360" w:lineRule="auto"/>
      <w:contextualSpacing/>
      <w:jc w:val="center"/>
    </w:pPr>
    <w:rPr>
      <w:rFonts w:ascii="Arial" w:eastAsia="Times New Roman" w:hAnsi="Arial" w:cs="Times New Roman"/>
      <w:color w:val="000000"/>
      <w:kern w:val="28"/>
      <w:sz w:val="28"/>
      <w:szCs w:val="52"/>
    </w:rPr>
  </w:style>
  <w:style w:type="character" w:customStyle="1" w:styleId="TitleChar">
    <w:name w:val="Title Char"/>
    <w:basedOn w:val="DefaultParagraphFont"/>
    <w:link w:val="Title"/>
    <w:rsid w:val="00FD30E2"/>
    <w:rPr>
      <w:rFonts w:ascii="Arial" w:eastAsia="Times New Roman" w:hAnsi="Arial" w:cs="Times New Roman"/>
      <w:color w:val="000000"/>
      <w:kern w:val="28"/>
      <w:sz w:val="28"/>
      <w:szCs w:val="52"/>
    </w:rPr>
  </w:style>
  <w:style w:type="character" w:customStyle="1" w:styleId="apple-converted-space">
    <w:name w:val="apple-converted-space"/>
    <w:basedOn w:val="DefaultParagraphFont"/>
    <w:rsid w:val="00F357DE"/>
  </w:style>
  <w:style w:type="character" w:customStyle="1" w:styleId="Heading1Char">
    <w:name w:val="Heading 1 Char"/>
    <w:basedOn w:val="DefaultParagraphFont"/>
    <w:link w:val="Heading1"/>
    <w:uiPriority w:val="9"/>
    <w:rsid w:val="00B75234"/>
    <w:rPr>
      <w:rFonts w:ascii="Times New Roman" w:eastAsia="Times New Roman" w:hAnsi="Times New Roman" w:cs="Times New Roman"/>
      <w:b/>
      <w:bCs/>
      <w:kern w:val="36"/>
      <w:sz w:val="48"/>
      <w:szCs w:val="48"/>
    </w:rPr>
  </w:style>
  <w:style w:type="character" w:styleId="PageNumber">
    <w:name w:val="page number"/>
    <w:basedOn w:val="DefaultParagraphFont"/>
    <w:uiPriority w:val="99"/>
    <w:semiHidden/>
    <w:unhideWhenUsed/>
    <w:rsid w:val="000667B9"/>
  </w:style>
  <w:style w:type="paragraph" w:styleId="BalloonText">
    <w:name w:val="Balloon Text"/>
    <w:basedOn w:val="Normal"/>
    <w:link w:val="BalloonTextChar"/>
    <w:uiPriority w:val="99"/>
    <w:semiHidden/>
    <w:unhideWhenUsed/>
    <w:rsid w:val="00D72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A8E"/>
    <w:rPr>
      <w:rFonts w:ascii="Segoe UI" w:eastAsia="Times New Roman" w:hAnsi="Segoe UI" w:cs="Segoe UI"/>
      <w:sz w:val="18"/>
      <w:szCs w:val="18"/>
    </w:rPr>
  </w:style>
  <w:style w:type="paragraph" w:styleId="Revision">
    <w:name w:val="Revision"/>
    <w:hidden/>
    <w:uiPriority w:val="99"/>
    <w:semiHidden/>
    <w:rsid w:val="00C92BD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0919">
      <w:bodyDiv w:val="1"/>
      <w:marLeft w:val="0"/>
      <w:marRight w:val="0"/>
      <w:marTop w:val="0"/>
      <w:marBottom w:val="0"/>
      <w:divBdr>
        <w:top w:val="none" w:sz="0" w:space="0" w:color="auto"/>
        <w:left w:val="none" w:sz="0" w:space="0" w:color="auto"/>
        <w:bottom w:val="none" w:sz="0" w:space="0" w:color="auto"/>
        <w:right w:val="none" w:sz="0" w:space="0" w:color="auto"/>
      </w:divBdr>
    </w:div>
    <w:div w:id="269706531">
      <w:bodyDiv w:val="1"/>
      <w:marLeft w:val="0"/>
      <w:marRight w:val="0"/>
      <w:marTop w:val="0"/>
      <w:marBottom w:val="0"/>
      <w:divBdr>
        <w:top w:val="none" w:sz="0" w:space="0" w:color="auto"/>
        <w:left w:val="none" w:sz="0" w:space="0" w:color="auto"/>
        <w:bottom w:val="none" w:sz="0" w:space="0" w:color="auto"/>
        <w:right w:val="none" w:sz="0" w:space="0" w:color="auto"/>
      </w:divBdr>
      <w:divsChild>
        <w:div w:id="596132008">
          <w:marLeft w:val="0"/>
          <w:marRight w:val="0"/>
          <w:marTop w:val="0"/>
          <w:marBottom w:val="0"/>
          <w:divBdr>
            <w:top w:val="none" w:sz="0" w:space="0" w:color="auto"/>
            <w:left w:val="none" w:sz="0" w:space="0" w:color="auto"/>
            <w:bottom w:val="none" w:sz="0" w:space="0" w:color="auto"/>
            <w:right w:val="none" w:sz="0" w:space="0" w:color="auto"/>
          </w:divBdr>
          <w:divsChild>
            <w:div w:id="15232115">
              <w:marLeft w:val="0"/>
              <w:marRight w:val="0"/>
              <w:marTop w:val="0"/>
              <w:marBottom w:val="0"/>
              <w:divBdr>
                <w:top w:val="none" w:sz="0" w:space="0" w:color="auto"/>
                <w:left w:val="none" w:sz="0" w:space="0" w:color="auto"/>
                <w:bottom w:val="none" w:sz="0" w:space="0" w:color="auto"/>
                <w:right w:val="none" w:sz="0" w:space="0" w:color="auto"/>
              </w:divBdr>
              <w:divsChild>
                <w:div w:id="16066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70195">
      <w:bodyDiv w:val="1"/>
      <w:marLeft w:val="0"/>
      <w:marRight w:val="0"/>
      <w:marTop w:val="0"/>
      <w:marBottom w:val="0"/>
      <w:divBdr>
        <w:top w:val="none" w:sz="0" w:space="0" w:color="auto"/>
        <w:left w:val="none" w:sz="0" w:space="0" w:color="auto"/>
        <w:bottom w:val="none" w:sz="0" w:space="0" w:color="auto"/>
        <w:right w:val="none" w:sz="0" w:space="0" w:color="auto"/>
      </w:divBdr>
      <w:divsChild>
        <w:div w:id="1640844665">
          <w:marLeft w:val="0"/>
          <w:marRight w:val="0"/>
          <w:marTop w:val="0"/>
          <w:marBottom w:val="0"/>
          <w:divBdr>
            <w:top w:val="none" w:sz="0" w:space="0" w:color="auto"/>
            <w:left w:val="none" w:sz="0" w:space="0" w:color="auto"/>
            <w:bottom w:val="none" w:sz="0" w:space="0" w:color="auto"/>
            <w:right w:val="none" w:sz="0" w:space="0" w:color="auto"/>
          </w:divBdr>
          <w:divsChild>
            <w:div w:id="1121875685">
              <w:marLeft w:val="0"/>
              <w:marRight w:val="0"/>
              <w:marTop w:val="0"/>
              <w:marBottom w:val="0"/>
              <w:divBdr>
                <w:top w:val="none" w:sz="0" w:space="0" w:color="auto"/>
                <w:left w:val="none" w:sz="0" w:space="0" w:color="auto"/>
                <w:bottom w:val="none" w:sz="0" w:space="0" w:color="auto"/>
                <w:right w:val="none" w:sz="0" w:space="0" w:color="auto"/>
              </w:divBdr>
              <w:divsChild>
                <w:div w:id="18695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7668">
      <w:bodyDiv w:val="1"/>
      <w:marLeft w:val="0"/>
      <w:marRight w:val="0"/>
      <w:marTop w:val="0"/>
      <w:marBottom w:val="0"/>
      <w:divBdr>
        <w:top w:val="none" w:sz="0" w:space="0" w:color="auto"/>
        <w:left w:val="none" w:sz="0" w:space="0" w:color="auto"/>
        <w:bottom w:val="none" w:sz="0" w:space="0" w:color="auto"/>
        <w:right w:val="none" w:sz="0" w:space="0" w:color="auto"/>
      </w:divBdr>
    </w:div>
    <w:div w:id="1485782982">
      <w:bodyDiv w:val="1"/>
      <w:marLeft w:val="0"/>
      <w:marRight w:val="0"/>
      <w:marTop w:val="0"/>
      <w:marBottom w:val="0"/>
      <w:divBdr>
        <w:top w:val="none" w:sz="0" w:space="0" w:color="auto"/>
        <w:left w:val="none" w:sz="0" w:space="0" w:color="auto"/>
        <w:bottom w:val="none" w:sz="0" w:space="0" w:color="auto"/>
        <w:right w:val="none" w:sz="0" w:space="0" w:color="auto"/>
      </w:divBdr>
    </w:div>
    <w:div w:id="1652058387">
      <w:bodyDiv w:val="1"/>
      <w:marLeft w:val="0"/>
      <w:marRight w:val="0"/>
      <w:marTop w:val="0"/>
      <w:marBottom w:val="0"/>
      <w:divBdr>
        <w:top w:val="none" w:sz="0" w:space="0" w:color="auto"/>
        <w:left w:val="none" w:sz="0" w:space="0" w:color="auto"/>
        <w:bottom w:val="none" w:sz="0" w:space="0" w:color="auto"/>
        <w:right w:val="none" w:sz="0" w:space="0" w:color="auto"/>
      </w:divBdr>
      <w:divsChild>
        <w:div w:id="1551185232">
          <w:marLeft w:val="0"/>
          <w:marRight w:val="0"/>
          <w:marTop w:val="0"/>
          <w:marBottom w:val="0"/>
          <w:divBdr>
            <w:top w:val="none" w:sz="0" w:space="0" w:color="auto"/>
            <w:left w:val="none" w:sz="0" w:space="0" w:color="auto"/>
            <w:bottom w:val="none" w:sz="0" w:space="0" w:color="auto"/>
            <w:right w:val="none" w:sz="0" w:space="0" w:color="auto"/>
          </w:divBdr>
          <w:divsChild>
            <w:div w:id="1431318060">
              <w:marLeft w:val="0"/>
              <w:marRight w:val="0"/>
              <w:marTop w:val="0"/>
              <w:marBottom w:val="0"/>
              <w:divBdr>
                <w:top w:val="none" w:sz="0" w:space="0" w:color="auto"/>
                <w:left w:val="none" w:sz="0" w:space="0" w:color="auto"/>
                <w:bottom w:val="none" w:sz="0" w:space="0" w:color="auto"/>
                <w:right w:val="none" w:sz="0" w:space="0" w:color="auto"/>
              </w:divBdr>
              <w:divsChild>
                <w:div w:id="6248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45924">
      <w:bodyDiv w:val="1"/>
      <w:marLeft w:val="0"/>
      <w:marRight w:val="0"/>
      <w:marTop w:val="0"/>
      <w:marBottom w:val="0"/>
      <w:divBdr>
        <w:top w:val="none" w:sz="0" w:space="0" w:color="auto"/>
        <w:left w:val="none" w:sz="0" w:space="0" w:color="auto"/>
        <w:bottom w:val="none" w:sz="0" w:space="0" w:color="auto"/>
        <w:right w:val="none" w:sz="0" w:space="0" w:color="auto"/>
      </w:divBdr>
    </w:div>
    <w:div w:id="1869681148">
      <w:bodyDiv w:val="1"/>
      <w:marLeft w:val="0"/>
      <w:marRight w:val="0"/>
      <w:marTop w:val="0"/>
      <w:marBottom w:val="0"/>
      <w:divBdr>
        <w:top w:val="none" w:sz="0" w:space="0" w:color="auto"/>
        <w:left w:val="none" w:sz="0" w:space="0" w:color="auto"/>
        <w:bottom w:val="none" w:sz="0" w:space="0" w:color="auto"/>
        <w:right w:val="none" w:sz="0" w:space="0" w:color="auto"/>
      </w:divBdr>
      <w:divsChild>
        <w:div w:id="163588972">
          <w:marLeft w:val="0"/>
          <w:marRight w:val="0"/>
          <w:marTop w:val="0"/>
          <w:marBottom w:val="0"/>
          <w:divBdr>
            <w:top w:val="none" w:sz="0" w:space="0" w:color="auto"/>
            <w:left w:val="none" w:sz="0" w:space="0" w:color="auto"/>
            <w:bottom w:val="none" w:sz="0" w:space="0" w:color="auto"/>
            <w:right w:val="none" w:sz="0" w:space="0" w:color="auto"/>
          </w:divBdr>
          <w:divsChild>
            <w:div w:id="1608661927">
              <w:marLeft w:val="0"/>
              <w:marRight w:val="0"/>
              <w:marTop w:val="0"/>
              <w:marBottom w:val="0"/>
              <w:divBdr>
                <w:top w:val="none" w:sz="0" w:space="0" w:color="auto"/>
                <w:left w:val="none" w:sz="0" w:space="0" w:color="auto"/>
                <w:bottom w:val="none" w:sz="0" w:space="0" w:color="auto"/>
                <w:right w:val="none" w:sz="0" w:space="0" w:color="auto"/>
              </w:divBdr>
              <w:divsChild>
                <w:div w:id="1485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61190">
      <w:bodyDiv w:val="1"/>
      <w:marLeft w:val="0"/>
      <w:marRight w:val="0"/>
      <w:marTop w:val="0"/>
      <w:marBottom w:val="0"/>
      <w:divBdr>
        <w:top w:val="none" w:sz="0" w:space="0" w:color="auto"/>
        <w:left w:val="none" w:sz="0" w:space="0" w:color="auto"/>
        <w:bottom w:val="none" w:sz="0" w:space="0" w:color="auto"/>
        <w:right w:val="none" w:sz="0" w:space="0" w:color="auto"/>
      </w:divBdr>
    </w:div>
    <w:div w:id="209886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star.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ew.usgbc.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eattle.gov/environment/climate-change/building-energy/energy-benchmarking/why-benchmarking-is-required" TargetMode="External"/><Relationship Id="rId13" Type="http://schemas.openxmlformats.org/officeDocument/2006/relationships/hyperlink" Target="https://www.crunchbase.com/" TargetMode="External"/><Relationship Id="rId18" Type="http://schemas.openxmlformats.org/officeDocument/2006/relationships/hyperlink" Target="https://corporatesfinder.com" TargetMode="External"/><Relationship Id="rId3" Type="http://schemas.openxmlformats.org/officeDocument/2006/relationships/hyperlink" Target="http://www.ci.minneapolis.mn.us/environment/energy/WCMS1P-116916" TargetMode="External"/><Relationship Id="rId21" Type="http://schemas.openxmlformats.org/officeDocument/2006/relationships/hyperlink" Target="https://en.wikipedia.org/wiki/Walk_Score" TargetMode="External"/><Relationship Id="rId7" Type="http://schemas.openxmlformats.org/officeDocument/2006/relationships/hyperlink" Target="https://www.buildingrating.org/jurisdiction/San%20Francisco" TargetMode="External"/><Relationship Id="rId12" Type="http://schemas.openxmlformats.org/officeDocument/2006/relationships/hyperlink" Target="https://start.cortera.com" TargetMode="External"/><Relationship Id="rId17" Type="http://schemas.openxmlformats.org/officeDocument/2006/relationships/hyperlink" Target="https://www.corporationwiki.com/" TargetMode="External"/><Relationship Id="rId2" Type="http://schemas.openxmlformats.org/officeDocument/2006/relationships/hyperlink" Target="https://www.cityofchicago.org/city/en/depts/mayor/supp_info/chicago-energy-benchmarking/Chicago_Energy_Benchmarking_Reports_Data.html" TargetMode="External"/><Relationship Id="rId16" Type="http://schemas.openxmlformats.org/officeDocument/2006/relationships/hyperlink" Target="https://www.linkedin.com/company/" TargetMode="External"/><Relationship Id="rId20" Type="http://schemas.openxmlformats.org/officeDocument/2006/relationships/hyperlink" Target="https://www.walkscore.com/" TargetMode="External"/><Relationship Id="rId1" Type="http://schemas.openxmlformats.org/officeDocument/2006/relationships/hyperlink" Target="https://data.cambridgema.gov/Energy-and-the-Environment/2017-Cambridge-Building-Energy-and-Water-Use-Discl/nepy-jbp2/data" TargetMode="External"/><Relationship Id="rId6" Type="http://schemas.openxmlformats.org/officeDocument/2006/relationships/hyperlink" Target="https://www.portlandoregon.gov/bps/68329" TargetMode="External"/><Relationship Id="rId11" Type="http://schemas.openxmlformats.org/officeDocument/2006/relationships/hyperlink" Target="http://www.buzzfile.com" TargetMode="External"/><Relationship Id="rId5" Type="http://schemas.openxmlformats.org/officeDocument/2006/relationships/hyperlink" Target="http://visualization.phillybuildingbenchmarking.com/" TargetMode="External"/><Relationship Id="rId15" Type="http://schemas.openxmlformats.org/officeDocument/2006/relationships/hyperlink" Target="https://www.bloomberg.com/research/stocks/" TargetMode="External"/><Relationship Id="rId10" Type="http://schemas.openxmlformats.org/officeDocument/2006/relationships/hyperlink" Target="https://www.manta.com" TargetMode="External"/><Relationship Id="rId19" Type="http://schemas.openxmlformats.org/officeDocument/2006/relationships/hyperlink" Target="https://pitchbook.com/profiles/company/" TargetMode="External"/><Relationship Id="rId4" Type="http://schemas.openxmlformats.org/officeDocument/2006/relationships/hyperlink" Target="https://www1.nyc.gov/site/finance/taxes/property-reports/nyc-energy-benchmarking-report.page" TargetMode="External"/><Relationship Id="rId9" Type="http://schemas.openxmlformats.org/officeDocument/2006/relationships/hyperlink" Target="https://doee.dc.gov/node/572252" TargetMode="External"/><Relationship Id="rId14" Type="http://schemas.openxmlformats.org/officeDocument/2006/relationships/hyperlink" Target="https://www.owler.com" TargetMode="External"/><Relationship Id="rId22" Type="http://schemas.openxmlformats.org/officeDocument/2006/relationships/hyperlink" Target="http://a810-bisweb.nyc.gov/bisweb/bispi00.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BA0E7-C66F-E747-BD25-470FB78D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12379</Words>
  <Characters>70564</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2019-03-04T13:50:00Z</cp:lastPrinted>
  <dcterms:created xsi:type="dcterms:W3CDTF">2019-05-29T14:42:00Z</dcterms:created>
  <dcterms:modified xsi:type="dcterms:W3CDTF">2019-05-29T14:42:00Z</dcterms:modified>
</cp:coreProperties>
</file>