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748" w:tblpY="319"/>
        <w:tblW w:w="14130" w:type="dxa"/>
        <w:tblLook w:val="04A0" w:firstRow="1" w:lastRow="0" w:firstColumn="1" w:lastColumn="0" w:noHBand="0" w:noVBand="1"/>
      </w:tblPr>
      <w:tblGrid>
        <w:gridCol w:w="1270"/>
        <w:gridCol w:w="4058"/>
        <w:gridCol w:w="4985"/>
        <w:gridCol w:w="1703"/>
        <w:gridCol w:w="2114"/>
      </w:tblGrid>
      <w:tr w:rsidR="003A1489" w:rsidRPr="008250B6" w14:paraId="11E5C601" w14:textId="77777777" w:rsidTr="004B3FA7">
        <w:trPr>
          <w:trHeight w:val="423"/>
        </w:trPr>
        <w:tc>
          <w:tcPr>
            <w:tcW w:w="14130" w:type="dxa"/>
            <w:gridSpan w:val="5"/>
            <w:tcBorders>
              <w:top w:val="nil"/>
              <w:left w:val="nil"/>
              <w:bottom w:val="single" w:sz="4" w:space="0" w:color="auto"/>
              <w:right w:val="nil"/>
            </w:tcBorders>
            <w:shd w:val="clear" w:color="auto" w:fill="auto"/>
            <w:vAlign w:val="center"/>
          </w:tcPr>
          <w:p w14:paraId="729F1284" w14:textId="445044AB" w:rsidR="00CE7C30" w:rsidRDefault="00E219E5" w:rsidP="00CE7C30">
            <w:pPr>
              <w:jc w:val="center"/>
              <w:rPr>
                <w:rFonts w:ascii="Arial" w:hAnsi="Arial" w:cs="Arial"/>
                <w:b/>
                <w:color w:val="000000" w:themeColor="text1"/>
                <w:sz w:val="28"/>
              </w:rPr>
            </w:pPr>
            <w:r w:rsidRPr="00E219E5">
              <w:rPr>
                <w:rFonts w:ascii="Arial" w:hAnsi="Arial" w:cs="Arial"/>
                <w:b/>
                <w:color w:val="000000" w:themeColor="text1"/>
                <w:sz w:val="28"/>
              </w:rPr>
              <w:t xml:space="preserve">VTPBiS Universal Implementation </w:t>
            </w:r>
            <w:r w:rsidR="00CE7C30">
              <w:rPr>
                <w:rFonts w:ascii="Arial" w:hAnsi="Arial" w:cs="Arial"/>
                <w:b/>
                <w:color w:val="000000" w:themeColor="text1"/>
                <w:sz w:val="28"/>
              </w:rPr>
              <w:t>Plan (based on the Tiered Fidelity Inventory (TFI*)</w:t>
            </w:r>
          </w:p>
          <w:p w14:paraId="11C01B58" w14:textId="6C31D146" w:rsidR="00E219E5" w:rsidRPr="004B3FA7" w:rsidRDefault="00E219E5" w:rsidP="00E219E5">
            <w:pPr>
              <w:jc w:val="center"/>
              <w:rPr>
                <w:rFonts w:ascii="Arial" w:hAnsi="Arial" w:cs="Arial"/>
                <w:b/>
                <w:color w:val="000000" w:themeColor="text1"/>
                <w:sz w:val="16"/>
                <w:szCs w:val="16"/>
              </w:rPr>
            </w:pPr>
          </w:p>
        </w:tc>
      </w:tr>
      <w:tr w:rsidR="00E219E5" w:rsidRPr="008250B6" w14:paraId="0CACE14C" w14:textId="77777777" w:rsidTr="00CE7C30">
        <w:trPr>
          <w:trHeight w:val="491"/>
        </w:trPr>
        <w:tc>
          <w:tcPr>
            <w:tcW w:w="14130" w:type="dxa"/>
            <w:gridSpan w:val="5"/>
            <w:tcBorders>
              <w:top w:val="single" w:sz="4" w:space="0" w:color="auto"/>
            </w:tcBorders>
            <w:shd w:val="clear" w:color="auto" w:fill="A6A6A6" w:themeFill="background1" w:themeFillShade="A6"/>
            <w:vAlign w:val="center"/>
          </w:tcPr>
          <w:p w14:paraId="26C2726F" w14:textId="3BFC7C15" w:rsidR="00E219E5" w:rsidRPr="003A1489" w:rsidRDefault="00E219E5" w:rsidP="00E219E5">
            <w:pPr>
              <w:rPr>
                <w:rFonts w:ascii="Arial" w:hAnsi="Arial" w:cs="Arial"/>
                <w:b/>
                <w:color w:val="FFFFFF" w:themeColor="background1"/>
                <w:sz w:val="28"/>
              </w:rPr>
            </w:pPr>
            <w:r>
              <w:rPr>
                <w:rFonts w:ascii="Arial" w:hAnsi="Arial" w:cs="Arial"/>
                <w:b/>
                <w:color w:val="FFFFFF" w:themeColor="background1"/>
                <w:sz w:val="28"/>
              </w:rPr>
              <w:t>Tier I – Universal</w:t>
            </w:r>
          </w:p>
        </w:tc>
      </w:tr>
      <w:tr w:rsidR="00CE7C30" w:rsidRPr="008250B6" w14:paraId="35D44BB0" w14:textId="77777777" w:rsidTr="004B3FA7">
        <w:trPr>
          <w:trHeight w:val="464"/>
        </w:trPr>
        <w:tc>
          <w:tcPr>
            <w:tcW w:w="1270" w:type="dxa"/>
            <w:vAlign w:val="center"/>
          </w:tcPr>
          <w:p w14:paraId="36E9CF55" w14:textId="77777777" w:rsidR="00E219E5" w:rsidRPr="00CE7C30" w:rsidRDefault="00E219E5" w:rsidP="00E219E5">
            <w:pPr>
              <w:rPr>
                <w:rFonts w:ascii="Arial" w:hAnsi="Arial" w:cs="Arial"/>
                <w:b/>
                <w:sz w:val="24"/>
                <w:szCs w:val="24"/>
              </w:rPr>
            </w:pPr>
            <w:r w:rsidRPr="00CE7C30">
              <w:rPr>
                <w:rFonts w:ascii="Arial" w:hAnsi="Arial" w:cs="Arial"/>
                <w:b/>
                <w:sz w:val="24"/>
                <w:szCs w:val="24"/>
              </w:rPr>
              <w:t>Subscale</w:t>
            </w:r>
          </w:p>
        </w:tc>
        <w:tc>
          <w:tcPr>
            <w:tcW w:w="4058" w:type="dxa"/>
            <w:vAlign w:val="center"/>
          </w:tcPr>
          <w:p w14:paraId="42C3C7D8" w14:textId="208630BA" w:rsidR="00E219E5" w:rsidRPr="00CE7C30" w:rsidRDefault="00E219E5" w:rsidP="00E219E5">
            <w:pPr>
              <w:rPr>
                <w:rFonts w:ascii="Arial" w:hAnsi="Arial" w:cs="Arial"/>
                <w:b/>
                <w:sz w:val="24"/>
                <w:szCs w:val="24"/>
              </w:rPr>
            </w:pPr>
            <w:r w:rsidRPr="00CE7C30">
              <w:rPr>
                <w:rFonts w:ascii="Arial" w:hAnsi="Arial" w:cs="Arial"/>
                <w:b/>
                <w:sz w:val="24"/>
                <w:szCs w:val="24"/>
              </w:rPr>
              <w:t>Item/Features:</w:t>
            </w:r>
          </w:p>
        </w:tc>
        <w:tc>
          <w:tcPr>
            <w:tcW w:w="4985" w:type="dxa"/>
            <w:vAlign w:val="center"/>
          </w:tcPr>
          <w:p w14:paraId="20E26F14" w14:textId="77777777" w:rsidR="00E219E5" w:rsidRPr="00CE7C30" w:rsidRDefault="00E219E5" w:rsidP="00E219E5">
            <w:pPr>
              <w:rPr>
                <w:rFonts w:ascii="Arial" w:hAnsi="Arial" w:cs="Arial"/>
                <w:b/>
                <w:sz w:val="24"/>
                <w:szCs w:val="24"/>
              </w:rPr>
            </w:pPr>
            <w:r w:rsidRPr="00CE7C30">
              <w:rPr>
                <w:rFonts w:ascii="Arial" w:hAnsi="Arial" w:cs="Arial"/>
                <w:b/>
                <w:sz w:val="24"/>
                <w:szCs w:val="24"/>
              </w:rPr>
              <w:t>Action(s)</w:t>
            </w:r>
          </w:p>
        </w:tc>
        <w:tc>
          <w:tcPr>
            <w:tcW w:w="1703" w:type="dxa"/>
            <w:vAlign w:val="center"/>
          </w:tcPr>
          <w:p w14:paraId="29CC1720" w14:textId="77777777" w:rsidR="00E219E5" w:rsidRPr="00CE7C30" w:rsidRDefault="00E219E5" w:rsidP="00E219E5">
            <w:pPr>
              <w:rPr>
                <w:rFonts w:ascii="Arial" w:hAnsi="Arial" w:cs="Arial"/>
                <w:b/>
                <w:sz w:val="24"/>
                <w:szCs w:val="24"/>
              </w:rPr>
            </w:pPr>
            <w:r w:rsidRPr="00CE7C30">
              <w:rPr>
                <w:rFonts w:ascii="Arial" w:hAnsi="Arial" w:cs="Arial"/>
                <w:b/>
                <w:sz w:val="24"/>
                <w:szCs w:val="24"/>
              </w:rPr>
              <w:t>Person(s) Responsible</w:t>
            </w:r>
          </w:p>
        </w:tc>
        <w:tc>
          <w:tcPr>
            <w:tcW w:w="2114" w:type="dxa"/>
            <w:vAlign w:val="center"/>
          </w:tcPr>
          <w:p w14:paraId="159FFDB2" w14:textId="77777777" w:rsidR="00E219E5" w:rsidRPr="00CE7C30" w:rsidRDefault="00E219E5" w:rsidP="00E219E5">
            <w:pPr>
              <w:rPr>
                <w:rFonts w:ascii="Arial" w:hAnsi="Arial" w:cs="Arial"/>
                <w:b/>
                <w:sz w:val="24"/>
                <w:szCs w:val="24"/>
              </w:rPr>
            </w:pPr>
            <w:r w:rsidRPr="00CE7C30">
              <w:rPr>
                <w:rFonts w:ascii="Arial" w:hAnsi="Arial" w:cs="Arial"/>
                <w:b/>
                <w:sz w:val="24"/>
                <w:szCs w:val="24"/>
              </w:rPr>
              <w:t>Timeline</w:t>
            </w:r>
          </w:p>
        </w:tc>
      </w:tr>
      <w:tr w:rsidR="00CE7C30" w:rsidRPr="008250B6" w14:paraId="150140BF" w14:textId="77777777" w:rsidTr="004B3FA7">
        <w:trPr>
          <w:trHeight w:val="552"/>
        </w:trPr>
        <w:tc>
          <w:tcPr>
            <w:tcW w:w="1270" w:type="dxa"/>
            <w:vMerge w:val="restart"/>
            <w:textDirection w:val="btLr"/>
            <w:vAlign w:val="center"/>
          </w:tcPr>
          <w:p w14:paraId="2C68775B" w14:textId="77777777" w:rsidR="00E219E5" w:rsidRPr="00CE7C30" w:rsidRDefault="00E219E5" w:rsidP="00CE7C30">
            <w:pPr>
              <w:ind w:left="113" w:right="113"/>
              <w:jc w:val="center"/>
              <w:rPr>
                <w:rFonts w:ascii="Arial" w:hAnsi="Arial" w:cs="Arial"/>
                <w:b/>
                <w:sz w:val="24"/>
                <w:szCs w:val="24"/>
              </w:rPr>
            </w:pPr>
            <w:r w:rsidRPr="00CE7C30">
              <w:rPr>
                <w:rFonts w:ascii="Arial" w:hAnsi="Arial" w:cs="Arial"/>
                <w:b/>
                <w:sz w:val="24"/>
                <w:szCs w:val="24"/>
              </w:rPr>
              <w:t>Teams</w:t>
            </w:r>
          </w:p>
        </w:tc>
        <w:tc>
          <w:tcPr>
            <w:tcW w:w="4058" w:type="dxa"/>
            <w:shd w:val="clear" w:color="auto" w:fill="auto"/>
            <w:vAlign w:val="center"/>
          </w:tcPr>
          <w:p w14:paraId="3EB79E6C" w14:textId="77777777" w:rsidR="00E219E5" w:rsidRPr="00CE7C30" w:rsidRDefault="00E219E5" w:rsidP="00E219E5">
            <w:pPr>
              <w:rPr>
                <w:rFonts w:ascii="Arial" w:hAnsi="Arial" w:cs="Arial"/>
                <w:sz w:val="24"/>
                <w:szCs w:val="24"/>
              </w:rPr>
            </w:pPr>
            <w:r w:rsidRPr="00CE7C30">
              <w:rPr>
                <w:rFonts w:ascii="Arial" w:hAnsi="Arial" w:cs="Arial"/>
                <w:sz w:val="24"/>
                <w:szCs w:val="24"/>
              </w:rPr>
              <w:t>1.1 Team Composition</w:t>
            </w:r>
          </w:p>
        </w:tc>
        <w:tc>
          <w:tcPr>
            <w:tcW w:w="4985" w:type="dxa"/>
            <w:shd w:val="clear" w:color="auto" w:fill="auto"/>
            <w:vAlign w:val="center"/>
          </w:tcPr>
          <w:p w14:paraId="73EE1BA2" w14:textId="77777777" w:rsidR="00E219E5" w:rsidRPr="00C14FC0" w:rsidRDefault="00E219E5" w:rsidP="00E219E5">
            <w:pPr>
              <w:rPr>
                <w:rFonts w:ascii="Arial" w:hAnsi="Arial" w:cs="Arial"/>
                <w:sz w:val="18"/>
              </w:rPr>
            </w:pPr>
          </w:p>
        </w:tc>
        <w:tc>
          <w:tcPr>
            <w:tcW w:w="1703" w:type="dxa"/>
            <w:shd w:val="clear" w:color="auto" w:fill="auto"/>
            <w:vAlign w:val="center"/>
          </w:tcPr>
          <w:p w14:paraId="10A6FE28" w14:textId="77777777" w:rsidR="00E219E5" w:rsidRPr="008250B6" w:rsidRDefault="00E219E5" w:rsidP="00E219E5">
            <w:pPr>
              <w:rPr>
                <w:rFonts w:ascii="Arial" w:hAnsi="Arial" w:cs="Arial"/>
                <w:sz w:val="20"/>
              </w:rPr>
            </w:pPr>
          </w:p>
        </w:tc>
        <w:tc>
          <w:tcPr>
            <w:tcW w:w="2114" w:type="dxa"/>
            <w:shd w:val="clear" w:color="auto" w:fill="auto"/>
            <w:vAlign w:val="center"/>
          </w:tcPr>
          <w:p w14:paraId="7170F203" w14:textId="77777777" w:rsidR="00E219E5" w:rsidRPr="008250B6" w:rsidRDefault="00E219E5" w:rsidP="00E219E5">
            <w:pPr>
              <w:rPr>
                <w:rFonts w:ascii="Arial" w:hAnsi="Arial" w:cs="Arial"/>
                <w:sz w:val="20"/>
              </w:rPr>
            </w:pPr>
          </w:p>
        </w:tc>
      </w:tr>
      <w:tr w:rsidR="00CE7C30" w:rsidRPr="008250B6" w14:paraId="746DCCE6" w14:textId="77777777" w:rsidTr="004B3FA7">
        <w:trPr>
          <w:trHeight w:val="552"/>
        </w:trPr>
        <w:tc>
          <w:tcPr>
            <w:tcW w:w="1270" w:type="dxa"/>
            <w:vMerge/>
            <w:vAlign w:val="center"/>
          </w:tcPr>
          <w:p w14:paraId="6C1DA957"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48F65329" w14:textId="77777777" w:rsidR="00E219E5" w:rsidRPr="00CE7C30" w:rsidRDefault="00E219E5" w:rsidP="00E219E5">
            <w:pPr>
              <w:rPr>
                <w:rFonts w:ascii="Arial" w:hAnsi="Arial" w:cs="Arial"/>
                <w:sz w:val="24"/>
                <w:szCs w:val="24"/>
              </w:rPr>
            </w:pPr>
            <w:r w:rsidRPr="00CE7C30">
              <w:rPr>
                <w:rFonts w:ascii="Arial" w:hAnsi="Arial" w:cs="Arial"/>
                <w:sz w:val="24"/>
                <w:szCs w:val="24"/>
              </w:rPr>
              <w:t>1.2 Team Operating Procedures</w:t>
            </w:r>
          </w:p>
        </w:tc>
        <w:tc>
          <w:tcPr>
            <w:tcW w:w="4985" w:type="dxa"/>
            <w:shd w:val="clear" w:color="auto" w:fill="auto"/>
            <w:vAlign w:val="center"/>
          </w:tcPr>
          <w:p w14:paraId="53187E7D" w14:textId="77777777" w:rsidR="00E219E5" w:rsidRPr="00C14FC0" w:rsidRDefault="00E219E5" w:rsidP="00E219E5">
            <w:pPr>
              <w:rPr>
                <w:rFonts w:ascii="Arial" w:hAnsi="Arial" w:cs="Arial"/>
                <w:sz w:val="18"/>
              </w:rPr>
            </w:pPr>
          </w:p>
        </w:tc>
        <w:tc>
          <w:tcPr>
            <w:tcW w:w="1703" w:type="dxa"/>
            <w:shd w:val="clear" w:color="auto" w:fill="auto"/>
            <w:vAlign w:val="center"/>
          </w:tcPr>
          <w:p w14:paraId="6DB9569A" w14:textId="77777777" w:rsidR="00E219E5" w:rsidRPr="008250B6" w:rsidRDefault="00E219E5" w:rsidP="00E219E5">
            <w:pPr>
              <w:rPr>
                <w:rFonts w:ascii="Arial" w:hAnsi="Arial" w:cs="Arial"/>
                <w:sz w:val="20"/>
              </w:rPr>
            </w:pPr>
          </w:p>
        </w:tc>
        <w:tc>
          <w:tcPr>
            <w:tcW w:w="2114" w:type="dxa"/>
            <w:shd w:val="clear" w:color="auto" w:fill="auto"/>
            <w:vAlign w:val="center"/>
          </w:tcPr>
          <w:p w14:paraId="7A3C3FF0" w14:textId="77777777" w:rsidR="00E219E5" w:rsidRPr="008250B6" w:rsidRDefault="00E219E5" w:rsidP="00E219E5">
            <w:pPr>
              <w:rPr>
                <w:rFonts w:ascii="Arial" w:hAnsi="Arial" w:cs="Arial"/>
                <w:sz w:val="20"/>
              </w:rPr>
            </w:pPr>
          </w:p>
        </w:tc>
      </w:tr>
      <w:tr w:rsidR="00CE7C30" w:rsidRPr="008250B6" w14:paraId="5F9A24B9" w14:textId="77777777" w:rsidTr="004B3FA7">
        <w:trPr>
          <w:trHeight w:val="552"/>
        </w:trPr>
        <w:tc>
          <w:tcPr>
            <w:tcW w:w="1270" w:type="dxa"/>
            <w:vMerge w:val="restart"/>
            <w:textDirection w:val="btLr"/>
            <w:vAlign w:val="center"/>
          </w:tcPr>
          <w:p w14:paraId="3BFD84D1" w14:textId="77777777" w:rsidR="00E219E5" w:rsidRPr="00CE7C30" w:rsidRDefault="00E219E5" w:rsidP="00CE7C30">
            <w:pPr>
              <w:ind w:left="113" w:right="113"/>
              <w:jc w:val="center"/>
              <w:rPr>
                <w:rFonts w:ascii="Arial" w:hAnsi="Arial" w:cs="Arial"/>
                <w:b/>
                <w:sz w:val="24"/>
                <w:szCs w:val="24"/>
              </w:rPr>
            </w:pPr>
            <w:r w:rsidRPr="00CE7C30">
              <w:rPr>
                <w:rFonts w:ascii="Arial" w:hAnsi="Arial" w:cs="Arial"/>
                <w:b/>
                <w:sz w:val="24"/>
                <w:szCs w:val="24"/>
              </w:rPr>
              <w:t>Implementation</w:t>
            </w:r>
          </w:p>
        </w:tc>
        <w:tc>
          <w:tcPr>
            <w:tcW w:w="4058" w:type="dxa"/>
            <w:shd w:val="clear" w:color="auto" w:fill="auto"/>
            <w:vAlign w:val="center"/>
          </w:tcPr>
          <w:p w14:paraId="07DD2204" w14:textId="77777777" w:rsidR="00E219E5" w:rsidRPr="00CE7C30" w:rsidRDefault="00E219E5" w:rsidP="00E219E5">
            <w:pPr>
              <w:rPr>
                <w:rFonts w:ascii="Arial" w:hAnsi="Arial" w:cs="Arial"/>
                <w:sz w:val="24"/>
                <w:szCs w:val="24"/>
              </w:rPr>
            </w:pPr>
            <w:r w:rsidRPr="00CE7C30">
              <w:rPr>
                <w:rFonts w:ascii="Arial" w:hAnsi="Arial" w:cs="Arial"/>
                <w:sz w:val="24"/>
                <w:szCs w:val="24"/>
              </w:rPr>
              <w:t>1.3 Behavioral Expectations</w:t>
            </w:r>
          </w:p>
        </w:tc>
        <w:tc>
          <w:tcPr>
            <w:tcW w:w="4985" w:type="dxa"/>
            <w:shd w:val="clear" w:color="auto" w:fill="auto"/>
            <w:vAlign w:val="center"/>
          </w:tcPr>
          <w:p w14:paraId="36629A7C" w14:textId="77777777" w:rsidR="00E219E5" w:rsidRPr="00C14FC0" w:rsidRDefault="00E219E5" w:rsidP="00E219E5">
            <w:pPr>
              <w:rPr>
                <w:rFonts w:ascii="Arial" w:hAnsi="Arial" w:cs="Arial"/>
                <w:sz w:val="18"/>
              </w:rPr>
            </w:pPr>
          </w:p>
        </w:tc>
        <w:tc>
          <w:tcPr>
            <w:tcW w:w="1703" w:type="dxa"/>
            <w:shd w:val="clear" w:color="auto" w:fill="auto"/>
            <w:vAlign w:val="center"/>
          </w:tcPr>
          <w:p w14:paraId="7FCD6082" w14:textId="77777777" w:rsidR="00E219E5" w:rsidRPr="008250B6" w:rsidRDefault="00E219E5" w:rsidP="00E219E5">
            <w:pPr>
              <w:rPr>
                <w:rFonts w:ascii="Arial" w:hAnsi="Arial" w:cs="Arial"/>
                <w:sz w:val="20"/>
              </w:rPr>
            </w:pPr>
          </w:p>
        </w:tc>
        <w:tc>
          <w:tcPr>
            <w:tcW w:w="2114" w:type="dxa"/>
            <w:shd w:val="clear" w:color="auto" w:fill="auto"/>
            <w:vAlign w:val="center"/>
          </w:tcPr>
          <w:p w14:paraId="04FC56CA" w14:textId="77777777" w:rsidR="00E219E5" w:rsidRPr="008250B6" w:rsidRDefault="00E219E5" w:rsidP="00E219E5">
            <w:pPr>
              <w:rPr>
                <w:rFonts w:ascii="Arial" w:hAnsi="Arial" w:cs="Arial"/>
                <w:sz w:val="20"/>
              </w:rPr>
            </w:pPr>
          </w:p>
        </w:tc>
      </w:tr>
      <w:tr w:rsidR="00CE7C30" w:rsidRPr="008250B6" w14:paraId="7DB31A0F" w14:textId="77777777" w:rsidTr="004B3FA7">
        <w:trPr>
          <w:trHeight w:val="552"/>
        </w:trPr>
        <w:tc>
          <w:tcPr>
            <w:tcW w:w="1270" w:type="dxa"/>
            <w:vMerge/>
            <w:vAlign w:val="center"/>
          </w:tcPr>
          <w:p w14:paraId="377FC6E4"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3BFDF211" w14:textId="77777777" w:rsidR="00E219E5" w:rsidRPr="00CE7C30" w:rsidRDefault="00E219E5" w:rsidP="00E219E5">
            <w:pPr>
              <w:rPr>
                <w:rFonts w:ascii="Arial" w:hAnsi="Arial" w:cs="Arial"/>
                <w:sz w:val="24"/>
                <w:szCs w:val="24"/>
              </w:rPr>
            </w:pPr>
            <w:r w:rsidRPr="00CE7C30">
              <w:rPr>
                <w:rFonts w:ascii="Arial" w:hAnsi="Arial" w:cs="Arial"/>
                <w:sz w:val="24"/>
                <w:szCs w:val="24"/>
              </w:rPr>
              <w:t>1.4 Teaching Expectations</w:t>
            </w:r>
          </w:p>
        </w:tc>
        <w:tc>
          <w:tcPr>
            <w:tcW w:w="4985" w:type="dxa"/>
            <w:shd w:val="clear" w:color="auto" w:fill="auto"/>
            <w:vAlign w:val="center"/>
          </w:tcPr>
          <w:p w14:paraId="5EC20502" w14:textId="77777777" w:rsidR="00E219E5" w:rsidRPr="00C14FC0" w:rsidRDefault="00E219E5" w:rsidP="00E219E5">
            <w:pPr>
              <w:rPr>
                <w:rFonts w:ascii="Arial" w:hAnsi="Arial" w:cs="Arial"/>
                <w:sz w:val="18"/>
              </w:rPr>
            </w:pPr>
          </w:p>
        </w:tc>
        <w:tc>
          <w:tcPr>
            <w:tcW w:w="1703" w:type="dxa"/>
            <w:shd w:val="clear" w:color="auto" w:fill="auto"/>
            <w:vAlign w:val="center"/>
          </w:tcPr>
          <w:p w14:paraId="54470F51" w14:textId="77777777" w:rsidR="00E219E5" w:rsidRPr="008250B6" w:rsidRDefault="00E219E5" w:rsidP="00E219E5">
            <w:pPr>
              <w:rPr>
                <w:rFonts w:ascii="Arial" w:hAnsi="Arial" w:cs="Arial"/>
                <w:sz w:val="20"/>
              </w:rPr>
            </w:pPr>
          </w:p>
        </w:tc>
        <w:tc>
          <w:tcPr>
            <w:tcW w:w="2114" w:type="dxa"/>
            <w:shd w:val="clear" w:color="auto" w:fill="auto"/>
            <w:vAlign w:val="center"/>
          </w:tcPr>
          <w:p w14:paraId="45237E5A" w14:textId="77777777" w:rsidR="00E219E5" w:rsidRPr="008250B6" w:rsidRDefault="00E219E5" w:rsidP="00E219E5">
            <w:pPr>
              <w:rPr>
                <w:rFonts w:ascii="Arial" w:hAnsi="Arial" w:cs="Arial"/>
                <w:sz w:val="20"/>
              </w:rPr>
            </w:pPr>
          </w:p>
        </w:tc>
      </w:tr>
      <w:tr w:rsidR="00CE7C30" w:rsidRPr="008250B6" w14:paraId="4050C417" w14:textId="77777777" w:rsidTr="004B3FA7">
        <w:trPr>
          <w:trHeight w:val="552"/>
        </w:trPr>
        <w:tc>
          <w:tcPr>
            <w:tcW w:w="1270" w:type="dxa"/>
            <w:vMerge/>
            <w:vAlign w:val="center"/>
          </w:tcPr>
          <w:p w14:paraId="5AFBA9B5"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03AA7321" w14:textId="77777777" w:rsidR="00E219E5" w:rsidRPr="00CE7C30" w:rsidRDefault="00E219E5" w:rsidP="00E219E5">
            <w:pPr>
              <w:rPr>
                <w:rFonts w:ascii="Arial" w:hAnsi="Arial" w:cs="Arial"/>
                <w:sz w:val="24"/>
                <w:szCs w:val="24"/>
              </w:rPr>
            </w:pPr>
            <w:r w:rsidRPr="00CE7C30">
              <w:rPr>
                <w:rFonts w:ascii="Arial" w:hAnsi="Arial" w:cs="Arial"/>
                <w:sz w:val="24"/>
                <w:szCs w:val="24"/>
              </w:rPr>
              <w:t>1.5 Problem Behavior Definitions</w:t>
            </w:r>
          </w:p>
        </w:tc>
        <w:tc>
          <w:tcPr>
            <w:tcW w:w="4985" w:type="dxa"/>
            <w:shd w:val="clear" w:color="auto" w:fill="auto"/>
            <w:vAlign w:val="center"/>
          </w:tcPr>
          <w:p w14:paraId="11346043" w14:textId="77777777" w:rsidR="00E219E5" w:rsidRPr="00C14FC0" w:rsidRDefault="00E219E5" w:rsidP="00E219E5">
            <w:pPr>
              <w:rPr>
                <w:rFonts w:ascii="Arial" w:hAnsi="Arial" w:cs="Arial"/>
                <w:sz w:val="18"/>
              </w:rPr>
            </w:pPr>
          </w:p>
        </w:tc>
        <w:tc>
          <w:tcPr>
            <w:tcW w:w="1703" w:type="dxa"/>
            <w:shd w:val="clear" w:color="auto" w:fill="auto"/>
            <w:vAlign w:val="center"/>
          </w:tcPr>
          <w:p w14:paraId="215DAC21" w14:textId="77777777" w:rsidR="00E219E5" w:rsidRPr="008250B6" w:rsidRDefault="00E219E5" w:rsidP="00E219E5">
            <w:pPr>
              <w:rPr>
                <w:rFonts w:ascii="Arial" w:hAnsi="Arial" w:cs="Arial"/>
                <w:sz w:val="20"/>
              </w:rPr>
            </w:pPr>
          </w:p>
        </w:tc>
        <w:tc>
          <w:tcPr>
            <w:tcW w:w="2114" w:type="dxa"/>
            <w:shd w:val="clear" w:color="auto" w:fill="auto"/>
            <w:vAlign w:val="center"/>
          </w:tcPr>
          <w:p w14:paraId="21A133E6" w14:textId="77777777" w:rsidR="00E219E5" w:rsidRPr="008250B6" w:rsidRDefault="00E219E5" w:rsidP="00E219E5">
            <w:pPr>
              <w:rPr>
                <w:rFonts w:ascii="Arial" w:hAnsi="Arial" w:cs="Arial"/>
                <w:sz w:val="20"/>
              </w:rPr>
            </w:pPr>
          </w:p>
        </w:tc>
      </w:tr>
      <w:tr w:rsidR="00CE7C30" w:rsidRPr="008250B6" w14:paraId="0A82B946" w14:textId="77777777" w:rsidTr="004B3FA7">
        <w:trPr>
          <w:trHeight w:val="552"/>
        </w:trPr>
        <w:tc>
          <w:tcPr>
            <w:tcW w:w="1270" w:type="dxa"/>
            <w:vMerge/>
            <w:vAlign w:val="center"/>
          </w:tcPr>
          <w:p w14:paraId="757F6F68"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34E1ECCE" w14:textId="77777777" w:rsidR="00E219E5" w:rsidRPr="00CE7C30" w:rsidRDefault="00E219E5" w:rsidP="00E219E5">
            <w:pPr>
              <w:rPr>
                <w:rFonts w:ascii="Arial" w:hAnsi="Arial" w:cs="Arial"/>
                <w:sz w:val="24"/>
                <w:szCs w:val="24"/>
              </w:rPr>
            </w:pPr>
            <w:r w:rsidRPr="00CE7C30">
              <w:rPr>
                <w:rFonts w:ascii="Arial" w:hAnsi="Arial" w:cs="Arial"/>
                <w:sz w:val="24"/>
                <w:szCs w:val="24"/>
              </w:rPr>
              <w:t>1.6 Discipline Policies</w:t>
            </w:r>
          </w:p>
        </w:tc>
        <w:tc>
          <w:tcPr>
            <w:tcW w:w="4985" w:type="dxa"/>
            <w:shd w:val="clear" w:color="auto" w:fill="auto"/>
            <w:vAlign w:val="center"/>
          </w:tcPr>
          <w:p w14:paraId="5C475EE6" w14:textId="77777777" w:rsidR="00E219E5" w:rsidRPr="00C14FC0" w:rsidRDefault="00E219E5" w:rsidP="00E219E5">
            <w:pPr>
              <w:rPr>
                <w:rFonts w:ascii="Arial" w:hAnsi="Arial" w:cs="Arial"/>
                <w:sz w:val="18"/>
              </w:rPr>
            </w:pPr>
          </w:p>
        </w:tc>
        <w:tc>
          <w:tcPr>
            <w:tcW w:w="1703" w:type="dxa"/>
            <w:shd w:val="clear" w:color="auto" w:fill="auto"/>
            <w:vAlign w:val="center"/>
          </w:tcPr>
          <w:p w14:paraId="391076A5" w14:textId="77777777" w:rsidR="00E219E5" w:rsidRPr="008250B6" w:rsidRDefault="00E219E5" w:rsidP="00E219E5">
            <w:pPr>
              <w:rPr>
                <w:rFonts w:ascii="Arial" w:hAnsi="Arial" w:cs="Arial"/>
                <w:sz w:val="20"/>
              </w:rPr>
            </w:pPr>
          </w:p>
        </w:tc>
        <w:tc>
          <w:tcPr>
            <w:tcW w:w="2114" w:type="dxa"/>
            <w:shd w:val="clear" w:color="auto" w:fill="auto"/>
            <w:vAlign w:val="center"/>
          </w:tcPr>
          <w:p w14:paraId="47A470A8" w14:textId="77777777" w:rsidR="00E219E5" w:rsidRPr="008250B6" w:rsidRDefault="00E219E5" w:rsidP="00E219E5">
            <w:pPr>
              <w:rPr>
                <w:rFonts w:ascii="Arial" w:hAnsi="Arial" w:cs="Arial"/>
                <w:sz w:val="20"/>
              </w:rPr>
            </w:pPr>
          </w:p>
        </w:tc>
      </w:tr>
      <w:tr w:rsidR="00CE7C30" w:rsidRPr="008250B6" w14:paraId="158D9C3E" w14:textId="77777777" w:rsidTr="004B3FA7">
        <w:trPr>
          <w:trHeight w:val="552"/>
        </w:trPr>
        <w:tc>
          <w:tcPr>
            <w:tcW w:w="1270" w:type="dxa"/>
            <w:vMerge/>
            <w:vAlign w:val="center"/>
          </w:tcPr>
          <w:p w14:paraId="540A568B"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2BA70177" w14:textId="77777777" w:rsidR="00E219E5" w:rsidRPr="00CE7C30" w:rsidRDefault="00E219E5" w:rsidP="00E219E5">
            <w:pPr>
              <w:rPr>
                <w:rFonts w:ascii="Arial" w:hAnsi="Arial" w:cs="Arial"/>
                <w:sz w:val="24"/>
                <w:szCs w:val="24"/>
              </w:rPr>
            </w:pPr>
            <w:r w:rsidRPr="00CE7C30">
              <w:rPr>
                <w:rFonts w:ascii="Arial" w:hAnsi="Arial" w:cs="Arial"/>
                <w:sz w:val="24"/>
                <w:szCs w:val="24"/>
              </w:rPr>
              <w:t>1.7 Professional Development</w:t>
            </w:r>
          </w:p>
        </w:tc>
        <w:tc>
          <w:tcPr>
            <w:tcW w:w="4985" w:type="dxa"/>
            <w:shd w:val="clear" w:color="auto" w:fill="auto"/>
            <w:vAlign w:val="center"/>
          </w:tcPr>
          <w:p w14:paraId="541A3F90" w14:textId="77777777" w:rsidR="00E219E5" w:rsidRPr="00C14FC0" w:rsidRDefault="00E219E5" w:rsidP="00E219E5">
            <w:pPr>
              <w:rPr>
                <w:rFonts w:ascii="Arial" w:hAnsi="Arial" w:cs="Arial"/>
                <w:sz w:val="18"/>
              </w:rPr>
            </w:pPr>
          </w:p>
        </w:tc>
        <w:tc>
          <w:tcPr>
            <w:tcW w:w="1703" w:type="dxa"/>
            <w:shd w:val="clear" w:color="auto" w:fill="auto"/>
            <w:vAlign w:val="center"/>
          </w:tcPr>
          <w:p w14:paraId="0E056277" w14:textId="77777777" w:rsidR="00E219E5" w:rsidRPr="008250B6" w:rsidRDefault="00E219E5" w:rsidP="00E219E5">
            <w:pPr>
              <w:rPr>
                <w:rFonts w:ascii="Arial" w:hAnsi="Arial" w:cs="Arial"/>
                <w:sz w:val="20"/>
              </w:rPr>
            </w:pPr>
          </w:p>
        </w:tc>
        <w:tc>
          <w:tcPr>
            <w:tcW w:w="2114" w:type="dxa"/>
            <w:shd w:val="clear" w:color="auto" w:fill="auto"/>
            <w:vAlign w:val="center"/>
          </w:tcPr>
          <w:p w14:paraId="7F9F18F6" w14:textId="77777777" w:rsidR="00E219E5" w:rsidRPr="008250B6" w:rsidRDefault="00E219E5" w:rsidP="00E219E5">
            <w:pPr>
              <w:rPr>
                <w:rFonts w:ascii="Arial" w:hAnsi="Arial" w:cs="Arial"/>
                <w:sz w:val="20"/>
              </w:rPr>
            </w:pPr>
          </w:p>
        </w:tc>
      </w:tr>
      <w:tr w:rsidR="00CE7C30" w:rsidRPr="008250B6" w14:paraId="206A4D47" w14:textId="77777777" w:rsidTr="004B3FA7">
        <w:trPr>
          <w:trHeight w:val="552"/>
        </w:trPr>
        <w:tc>
          <w:tcPr>
            <w:tcW w:w="1270" w:type="dxa"/>
            <w:vMerge/>
            <w:vAlign w:val="center"/>
          </w:tcPr>
          <w:p w14:paraId="74AFA833"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11D496C7" w14:textId="77777777" w:rsidR="00E219E5" w:rsidRPr="00CE7C30" w:rsidRDefault="00E219E5" w:rsidP="00E219E5">
            <w:pPr>
              <w:rPr>
                <w:rFonts w:ascii="Arial" w:hAnsi="Arial" w:cs="Arial"/>
                <w:sz w:val="24"/>
                <w:szCs w:val="24"/>
              </w:rPr>
            </w:pPr>
            <w:r w:rsidRPr="00CE7C30">
              <w:rPr>
                <w:rFonts w:ascii="Arial" w:hAnsi="Arial" w:cs="Arial"/>
                <w:sz w:val="24"/>
                <w:szCs w:val="24"/>
              </w:rPr>
              <w:t>1.8 Classroom Procedures</w:t>
            </w:r>
          </w:p>
        </w:tc>
        <w:tc>
          <w:tcPr>
            <w:tcW w:w="4985" w:type="dxa"/>
            <w:shd w:val="clear" w:color="auto" w:fill="auto"/>
            <w:vAlign w:val="center"/>
          </w:tcPr>
          <w:p w14:paraId="2949C87A" w14:textId="77777777" w:rsidR="00E219E5" w:rsidRPr="00C14FC0" w:rsidRDefault="00E219E5" w:rsidP="00E219E5">
            <w:pPr>
              <w:rPr>
                <w:rFonts w:ascii="Arial" w:hAnsi="Arial" w:cs="Arial"/>
                <w:sz w:val="18"/>
              </w:rPr>
            </w:pPr>
          </w:p>
        </w:tc>
        <w:tc>
          <w:tcPr>
            <w:tcW w:w="1703" w:type="dxa"/>
            <w:shd w:val="clear" w:color="auto" w:fill="auto"/>
            <w:vAlign w:val="center"/>
          </w:tcPr>
          <w:p w14:paraId="0E9CBBA0" w14:textId="77777777" w:rsidR="00E219E5" w:rsidRPr="008250B6" w:rsidRDefault="00E219E5" w:rsidP="00E219E5">
            <w:pPr>
              <w:rPr>
                <w:rFonts w:ascii="Arial" w:hAnsi="Arial" w:cs="Arial"/>
                <w:sz w:val="20"/>
              </w:rPr>
            </w:pPr>
          </w:p>
        </w:tc>
        <w:tc>
          <w:tcPr>
            <w:tcW w:w="2114" w:type="dxa"/>
            <w:shd w:val="clear" w:color="auto" w:fill="auto"/>
            <w:vAlign w:val="center"/>
          </w:tcPr>
          <w:p w14:paraId="2DD6B1A8" w14:textId="77777777" w:rsidR="00E219E5" w:rsidRPr="008250B6" w:rsidRDefault="00E219E5" w:rsidP="00E219E5">
            <w:pPr>
              <w:rPr>
                <w:rFonts w:ascii="Arial" w:hAnsi="Arial" w:cs="Arial"/>
                <w:sz w:val="20"/>
              </w:rPr>
            </w:pPr>
          </w:p>
        </w:tc>
      </w:tr>
      <w:tr w:rsidR="00CE7C30" w:rsidRPr="008250B6" w14:paraId="19F0B83B" w14:textId="77777777" w:rsidTr="004B3FA7">
        <w:trPr>
          <w:trHeight w:val="552"/>
        </w:trPr>
        <w:tc>
          <w:tcPr>
            <w:tcW w:w="1270" w:type="dxa"/>
            <w:vMerge/>
            <w:vAlign w:val="center"/>
          </w:tcPr>
          <w:p w14:paraId="29236F11"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4F68A396" w14:textId="77777777" w:rsidR="00E219E5" w:rsidRPr="00CE7C30" w:rsidRDefault="00E219E5" w:rsidP="00E219E5">
            <w:pPr>
              <w:rPr>
                <w:rFonts w:ascii="Arial" w:hAnsi="Arial" w:cs="Arial"/>
                <w:sz w:val="24"/>
                <w:szCs w:val="24"/>
              </w:rPr>
            </w:pPr>
            <w:r w:rsidRPr="00CE7C30">
              <w:rPr>
                <w:rFonts w:ascii="Arial" w:hAnsi="Arial" w:cs="Arial"/>
                <w:sz w:val="24"/>
                <w:szCs w:val="24"/>
              </w:rPr>
              <w:t>1.9 Feedback and Acknowledgment</w:t>
            </w:r>
          </w:p>
        </w:tc>
        <w:tc>
          <w:tcPr>
            <w:tcW w:w="4985" w:type="dxa"/>
            <w:shd w:val="clear" w:color="auto" w:fill="auto"/>
            <w:vAlign w:val="center"/>
          </w:tcPr>
          <w:p w14:paraId="6AF77848" w14:textId="77777777" w:rsidR="00E219E5" w:rsidRPr="00C14FC0" w:rsidRDefault="00E219E5" w:rsidP="00E219E5">
            <w:pPr>
              <w:rPr>
                <w:rFonts w:ascii="Arial" w:hAnsi="Arial" w:cs="Arial"/>
                <w:sz w:val="18"/>
              </w:rPr>
            </w:pPr>
          </w:p>
        </w:tc>
        <w:tc>
          <w:tcPr>
            <w:tcW w:w="1703" w:type="dxa"/>
            <w:shd w:val="clear" w:color="auto" w:fill="auto"/>
            <w:vAlign w:val="center"/>
          </w:tcPr>
          <w:p w14:paraId="32CE5EC3" w14:textId="77777777" w:rsidR="00E219E5" w:rsidRPr="008250B6" w:rsidRDefault="00E219E5" w:rsidP="00E219E5">
            <w:pPr>
              <w:rPr>
                <w:rFonts w:ascii="Arial" w:hAnsi="Arial" w:cs="Arial"/>
                <w:sz w:val="20"/>
              </w:rPr>
            </w:pPr>
          </w:p>
        </w:tc>
        <w:tc>
          <w:tcPr>
            <w:tcW w:w="2114" w:type="dxa"/>
            <w:shd w:val="clear" w:color="auto" w:fill="auto"/>
            <w:vAlign w:val="center"/>
          </w:tcPr>
          <w:p w14:paraId="32163B61" w14:textId="77777777" w:rsidR="00E219E5" w:rsidRPr="008250B6" w:rsidRDefault="00E219E5" w:rsidP="00E219E5">
            <w:pPr>
              <w:rPr>
                <w:rFonts w:ascii="Arial" w:hAnsi="Arial" w:cs="Arial"/>
                <w:sz w:val="20"/>
              </w:rPr>
            </w:pPr>
          </w:p>
        </w:tc>
      </w:tr>
      <w:tr w:rsidR="00CE7C30" w:rsidRPr="008250B6" w14:paraId="1FD68703" w14:textId="77777777" w:rsidTr="004B3FA7">
        <w:trPr>
          <w:trHeight w:val="552"/>
        </w:trPr>
        <w:tc>
          <w:tcPr>
            <w:tcW w:w="1270" w:type="dxa"/>
            <w:vMerge/>
            <w:vAlign w:val="center"/>
          </w:tcPr>
          <w:p w14:paraId="42D8678E"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03098E4D" w14:textId="77777777" w:rsidR="00E219E5" w:rsidRPr="00CE7C30" w:rsidRDefault="00E219E5" w:rsidP="00E219E5">
            <w:pPr>
              <w:rPr>
                <w:rFonts w:ascii="Arial" w:hAnsi="Arial" w:cs="Arial"/>
                <w:sz w:val="24"/>
                <w:szCs w:val="24"/>
              </w:rPr>
            </w:pPr>
            <w:r w:rsidRPr="00CE7C30">
              <w:rPr>
                <w:rFonts w:ascii="Arial" w:hAnsi="Arial" w:cs="Arial"/>
                <w:sz w:val="24"/>
                <w:szCs w:val="24"/>
              </w:rPr>
              <w:t>1.10 Faculty Involvement</w:t>
            </w:r>
          </w:p>
        </w:tc>
        <w:tc>
          <w:tcPr>
            <w:tcW w:w="4985" w:type="dxa"/>
            <w:shd w:val="clear" w:color="auto" w:fill="auto"/>
            <w:vAlign w:val="center"/>
          </w:tcPr>
          <w:p w14:paraId="70339EB9" w14:textId="77777777" w:rsidR="00E219E5" w:rsidRPr="00C14FC0" w:rsidRDefault="00E219E5" w:rsidP="00E219E5">
            <w:pPr>
              <w:rPr>
                <w:rFonts w:ascii="Arial" w:hAnsi="Arial" w:cs="Arial"/>
                <w:sz w:val="18"/>
              </w:rPr>
            </w:pPr>
          </w:p>
        </w:tc>
        <w:tc>
          <w:tcPr>
            <w:tcW w:w="1703" w:type="dxa"/>
            <w:shd w:val="clear" w:color="auto" w:fill="auto"/>
            <w:vAlign w:val="center"/>
          </w:tcPr>
          <w:p w14:paraId="075D0DCE" w14:textId="77777777" w:rsidR="00E219E5" w:rsidRPr="008250B6" w:rsidRDefault="00E219E5" w:rsidP="00E219E5">
            <w:pPr>
              <w:rPr>
                <w:rFonts w:ascii="Arial" w:hAnsi="Arial" w:cs="Arial"/>
                <w:sz w:val="20"/>
              </w:rPr>
            </w:pPr>
          </w:p>
        </w:tc>
        <w:tc>
          <w:tcPr>
            <w:tcW w:w="2114" w:type="dxa"/>
            <w:shd w:val="clear" w:color="auto" w:fill="auto"/>
            <w:vAlign w:val="center"/>
          </w:tcPr>
          <w:p w14:paraId="17E74F36" w14:textId="77777777" w:rsidR="00E219E5" w:rsidRPr="008250B6" w:rsidRDefault="00E219E5" w:rsidP="00E219E5">
            <w:pPr>
              <w:rPr>
                <w:rFonts w:ascii="Arial" w:hAnsi="Arial" w:cs="Arial"/>
                <w:sz w:val="20"/>
              </w:rPr>
            </w:pPr>
          </w:p>
        </w:tc>
      </w:tr>
      <w:tr w:rsidR="00CE7C30" w:rsidRPr="008250B6" w14:paraId="73079F6D" w14:textId="77777777" w:rsidTr="004B3FA7">
        <w:trPr>
          <w:trHeight w:val="552"/>
        </w:trPr>
        <w:tc>
          <w:tcPr>
            <w:tcW w:w="1270" w:type="dxa"/>
            <w:vMerge/>
            <w:vAlign w:val="center"/>
          </w:tcPr>
          <w:p w14:paraId="04064101"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7EF87EB4" w14:textId="77777777" w:rsidR="00E219E5" w:rsidRPr="00CE7C30" w:rsidRDefault="00E219E5" w:rsidP="00E219E5">
            <w:pPr>
              <w:rPr>
                <w:rFonts w:ascii="Arial" w:hAnsi="Arial" w:cs="Arial"/>
                <w:sz w:val="24"/>
                <w:szCs w:val="24"/>
              </w:rPr>
            </w:pPr>
            <w:r w:rsidRPr="00CE7C30">
              <w:rPr>
                <w:rFonts w:ascii="Arial" w:hAnsi="Arial" w:cs="Arial"/>
                <w:sz w:val="24"/>
                <w:szCs w:val="24"/>
              </w:rPr>
              <w:t>1.11 Student/Family/Community Involvement</w:t>
            </w:r>
          </w:p>
        </w:tc>
        <w:tc>
          <w:tcPr>
            <w:tcW w:w="4985" w:type="dxa"/>
            <w:shd w:val="clear" w:color="auto" w:fill="auto"/>
            <w:vAlign w:val="center"/>
          </w:tcPr>
          <w:p w14:paraId="0EF10548" w14:textId="77777777" w:rsidR="00E219E5" w:rsidRPr="00C14FC0" w:rsidRDefault="00E219E5" w:rsidP="00E219E5">
            <w:pPr>
              <w:rPr>
                <w:rFonts w:ascii="Arial" w:hAnsi="Arial" w:cs="Arial"/>
                <w:sz w:val="18"/>
              </w:rPr>
            </w:pPr>
          </w:p>
        </w:tc>
        <w:tc>
          <w:tcPr>
            <w:tcW w:w="1703" w:type="dxa"/>
            <w:shd w:val="clear" w:color="auto" w:fill="auto"/>
            <w:vAlign w:val="center"/>
          </w:tcPr>
          <w:p w14:paraId="4F644AF6" w14:textId="77777777" w:rsidR="00E219E5" w:rsidRPr="008250B6" w:rsidRDefault="00E219E5" w:rsidP="00E219E5">
            <w:pPr>
              <w:rPr>
                <w:rFonts w:ascii="Arial" w:hAnsi="Arial" w:cs="Arial"/>
                <w:sz w:val="20"/>
              </w:rPr>
            </w:pPr>
          </w:p>
        </w:tc>
        <w:tc>
          <w:tcPr>
            <w:tcW w:w="2114" w:type="dxa"/>
            <w:shd w:val="clear" w:color="auto" w:fill="auto"/>
            <w:vAlign w:val="center"/>
          </w:tcPr>
          <w:p w14:paraId="559C94DC" w14:textId="77777777" w:rsidR="00E219E5" w:rsidRPr="008250B6" w:rsidRDefault="00E219E5" w:rsidP="00E219E5">
            <w:pPr>
              <w:rPr>
                <w:rFonts w:ascii="Arial" w:hAnsi="Arial" w:cs="Arial"/>
                <w:sz w:val="20"/>
              </w:rPr>
            </w:pPr>
          </w:p>
        </w:tc>
      </w:tr>
      <w:tr w:rsidR="00CE7C30" w:rsidRPr="008250B6" w14:paraId="6330F324" w14:textId="77777777" w:rsidTr="004B3FA7">
        <w:trPr>
          <w:trHeight w:val="552"/>
        </w:trPr>
        <w:tc>
          <w:tcPr>
            <w:tcW w:w="1270" w:type="dxa"/>
            <w:vMerge w:val="restart"/>
            <w:textDirection w:val="btLr"/>
            <w:vAlign w:val="center"/>
          </w:tcPr>
          <w:p w14:paraId="3F83CA70" w14:textId="7D198FCE" w:rsidR="00CE7C30" w:rsidRPr="00CE7C30" w:rsidRDefault="00CE7C30" w:rsidP="00CE7C30">
            <w:pPr>
              <w:ind w:left="113" w:right="113"/>
              <w:jc w:val="center"/>
              <w:rPr>
                <w:rFonts w:ascii="Arial" w:hAnsi="Arial" w:cs="Arial"/>
                <w:b/>
                <w:sz w:val="24"/>
                <w:szCs w:val="24"/>
              </w:rPr>
            </w:pPr>
            <w:r w:rsidRPr="00CE7C30">
              <w:rPr>
                <w:rFonts w:ascii="Arial" w:hAnsi="Arial" w:cs="Arial"/>
                <w:b/>
                <w:sz w:val="24"/>
                <w:szCs w:val="24"/>
              </w:rPr>
              <w:t>Evaluation</w:t>
            </w:r>
          </w:p>
        </w:tc>
        <w:tc>
          <w:tcPr>
            <w:tcW w:w="4058" w:type="dxa"/>
            <w:shd w:val="clear" w:color="auto" w:fill="auto"/>
            <w:vAlign w:val="center"/>
          </w:tcPr>
          <w:p w14:paraId="3DF9F863" w14:textId="77777777" w:rsidR="00CE7C30" w:rsidRPr="00CE7C30" w:rsidRDefault="00CE7C30" w:rsidP="00E219E5">
            <w:pPr>
              <w:rPr>
                <w:rFonts w:ascii="Arial" w:hAnsi="Arial" w:cs="Arial"/>
                <w:sz w:val="24"/>
                <w:szCs w:val="24"/>
              </w:rPr>
            </w:pPr>
            <w:r w:rsidRPr="00CE7C30">
              <w:rPr>
                <w:rFonts w:ascii="Arial" w:hAnsi="Arial" w:cs="Arial"/>
                <w:sz w:val="24"/>
                <w:szCs w:val="24"/>
              </w:rPr>
              <w:t>1.12 Discipline Data</w:t>
            </w:r>
          </w:p>
        </w:tc>
        <w:tc>
          <w:tcPr>
            <w:tcW w:w="4985" w:type="dxa"/>
            <w:shd w:val="clear" w:color="auto" w:fill="auto"/>
            <w:vAlign w:val="center"/>
          </w:tcPr>
          <w:p w14:paraId="4FA3C395" w14:textId="77777777" w:rsidR="00CE7C30" w:rsidRPr="00C14FC0" w:rsidRDefault="00CE7C30" w:rsidP="00E219E5">
            <w:pPr>
              <w:rPr>
                <w:rFonts w:ascii="Arial" w:hAnsi="Arial" w:cs="Arial"/>
                <w:sz w:val="18"/>
              </w:rPr>
            </w:pPr>
          </w:p>
        </w:tc>
        <w:tc>
          <w:tcPr>
            <w:tcW w:w="1703" w:type="dxa"/>
            <w:shd w:val="clear" w:color="auto" w:fill="auto"/>
            <w:vAlign w:val="center"/>
          </w:tcPr>
          <w:p w14:paraId="58930963" w14:textId="77777777" w:rsidR="00CE7C30" w:rsidRPr="008250B6" w:rsidRDefault="00CE7C30" w:rsidP="00E219E5">
            <w:pPr>
              <w:rPr>
                <w:rFonts w:ascii="Arial" w:hAnsi="Arial" w:cs="Arial"/>
                <w:sz w:val="20"/>
              </w:rPr>
            </w:pPr>
          </w:p>
        </w:tc>
        <w:tc>
          <w:tcPr>
            <w:tcW w:w="2114" w:type="dxa"/>
            <w:shd w:val="clear" w:color="auto" w:fill="auto"/>
            <w:vAlign w:val="center"/>
          </w:tcPr>
          <w:p w14:paraId="1BDC0823" w14:textId="77777777" w:rsidR="00CE7C30" w:rsidRPr="008250B6" w:rsidRDefault="00CE7C30" w:rsidP="00E219E5">
            <w:pPr>
              <w:rPr>
                <w:rFonts w:ascii="Arial" w:hAnsi="Arial" w:cs="Arial"/>
                <w:sz w:val="20"/>
              </w:rPr>
            </w:pPr>
          </w:p>
        </w:tc>
      </w:tr>
      <w:tr w:rsidR="00CE7C30" w:rsidRPr="008250B6" w14:paraId="28777219" w14:textId="77777777" w:rsidTr="004B3FA7">
        <w:trPr>
          <w:trHeight w:val="552"/>
        </w:trPr>
        <w:tc>
          <w:tcPr>
            <w:tcW w:w="1270" w:type="dxa"/>
            <w:vMerge/>
            <w:textDirection w:val="btLr"/>
            <w:vAlign w:val="center"/>
          </w:tcPr>
          <w:p w14:paraId="67EC9068" w14:textId="306E60B3" w:rsidR="00CE7C30" w:rsidRDefault="00CE7C30" w:rsidP="00E219E5">
            <w:pPr>
              <w:ind w:left="113" w:right="113"/>
              <w:rPr>
                <w:rFonts w:ascii="Arial" w:hAnsi="Arial" w:cs="Arial"/>
                <w:sz w:val="20"/>
              </w:rPr>
            </w:pPr>
          </w:p>
        </w:tc>
        <w:tc>
          <w:tcPr>
            <w:tcW w:w="4058" w:type="dxa"/>
            <w:shd w:val="clear" w:color="auto" w:fill="auto"/>
            <w:vAlign w:val="center"/>
          </w:tcPr>
          <w:p w14:paraId="796CC7EF" w14:textId="77777777" w:rsidR="00CE7C30" w:rsidRPr="00CE7C30" w:rsidRDefault="00CE7C30" w:rsidP="00E219E5">
            <w:pPr>
              <w:rPr>
                <w:rFonts w:ascii="Arial" w:hAnsi="Arial" w:cs="Arial"/>
                <w:sz w:val="24"/>
                <w:szCs w:val="24"/>
              </w:rPr>
            </w:pPr>
            <w:r w:rsidRPr="00CE7C30">
              <w:rPr>
                <w:rFonts w:ascii="Arial" w:hAnsi="Arial" w:cs="Arial"/>
                <w:sz w:val="24"/>
                <w:szCs w:val="24"/>
              </w:rPr>
              <w:t>1.13 Data-based Decision Making</w:t>
            </w:r>
          </w:p>
        </w:tc>
        <w:tc>
          <w:tcPr>
            <w:tcW w:w="4985" w:type="dxa"/>
            <w:shd w:val="clear" w:color="auto" w:fill="auto"/>
            <w:vAlign w:val="center"/>
          </w:tcPr>
          <w:p w14:paraId="58D84DA7" w14:textId="77777777" w:rsidR="00CE7C30" w:rsidRPr="00C14FC0" w:rsidRDefault="00CE7C30" w:rsidP="00E219E5">
            <w:pPr>
              <w:rPr>
                <w:rFonts w:ascii="Arial" w:hAnsi="Arial" w:cs="Arial"/>
                <w:sz w:val="18"/>
              </w:rPr>
            </w:pPr>
          </w:p>
        </w:tc>
        <w:tc>
          <w:tcPr>
            <w:tcW w:w="1703" w:type="dxa"/>
            <w:shd w:val="clear" w:color="auto" w:fill="auto"/>
            <w:vAlign w:val="center"/>
          </w:tcPr>
          <w:p w14:paraId="7D27D814" w14:textId="77777777" w:rsidR="00CE7C30" w:rsidRPr="008250B6" w:rsidRDefault="00CE7C30" w:rsidP="00E219E5">
            <w:pPr>
              <w:rPr>
                <w:rFonts w:ascii="Arial" w:hAnsi="Arial" w:cs="Arial"/>
                <w:sz w:val="20"/>
              </w:rPr>
            </w:pPr>
          </w:p>
        </w:tc>
        <w:tc>
          <w:tcPr>
            <w:tcW w:w="2114" w:type="dxa"/>
            <w:shd w:val="clear" w:color="auto" w:fill="auto"/>
            <w:vAlign w:val="center"/>
          </w:tcPr>
          <w:p w14:paraId="7C99845A" w14:textId="77777777" w:rsidR="00CE7C30" w:rsidRPr="008250B6" w:rsidRDefault="00CE7C30" w:rsidP="00E219E5">
            <w:pPr>
              <w:rPr>
                <w:rFonts w:ascii="Arial" w:hAnsi="Arial" w:cs="Arial"/>
                <w:sz w:val="20"/>
              </w:rPr>
            </w:pPr>
          </w:p>
        </w:tc>
      </w:tr>
      <w:tr w:rsidR="00CE7C30" w:rsidRPr="008250B6" w14:paraId="7CA2F932" w14:textId="77777777" w:rsidTr="004B3FA7">
        <w:trPr>
          <w:trHeight w:val="545"/>
        </w:trPr>
        <w:tc>
          <w:tcPr>
            <w:tcW w:w="1270" w:type="dxa"/>
            <w:vMerge/>
            <w:textDirection w:val="btLr"/>
            <w:vAlign w:val="center"/>
          </w:tcPr>
          <w:p w14:paraId="0960F73C" w14:textId="77777777" w:rsidR="00CE7C30" w:rsidRPr="00EF1A81" w:rsidRDefault="00CE7C30" w:rsidP="00E219E5">
            <w:pPr>
              <w:ind w:left="113" w:right="113"/>
              <w:rPr>
                <w:rFonts w:ascii="Arial" w:hAnsi="Arial" w:cs="Arial"/>
                <w:b/>
                <w:sz w:val="20"/>
              </w:rPr>
            </w:pPr>
          </w:p>
        </w:tc>
        <w:tc>
          <w:tcPr>
            <w:tcW w:w="4058" w:type="dxa"/>
            <w:shd w:val="clear" w:color="auto" w:fill="auto"/>
            <w:vAlign w:val="center"/>
          </w:tcPr>
          <w:p w14:paraId="67F97D94" w14:textId="77777777" w:rsidR="00CE7C30" w:rsidRPr="00CE7C30" w:rsidRDefault="00CE7C30" w:rsidP="00E219E5">
            <w:pPr>
              <w:rPr>
                <w:rFonts w:ascii="Arial" w:hAnsi="Arial" w:cs="Arial"/>
                <w:sz w:val="24"/>
                <w:szCs w:val="24"/>
              </w:rPr>
            </w:pPr>
            <w:r w:rsidRPr="00CE7C30">
              <w:rPr>
                <w:rFonts w:ascii="Arial" w:hAnsi="Arial" w:cs="Arial"/>
                <w:sz w:val="24"/>
                <w:szCs w:val="24"/>
              </w:rPr>
              <w:t>1.14 Fidelity Data</w:t>
            </w:r>
          </w:p>
        </w:tc>
        <w:tc>
          <w:tcPr>
            <w:tcW w:w="4985" w:type="dxa"/>
            <w:shd w:val="clear" w:color="auto" w:fill="auto"/>
            <w:vAlign w:val="center"/>
          </w:tcPr>
          <w:p w14:paraId="455DCA94" w14:textId="77777777" w:rsidR="00CE7C30" w:rsidRPr="00C14FC0" w:rsidRDefault="00CE7C30" w:rsidP="00E219E5">
            <w:pPr>
              <w:rPr>
                <w:rFonts w:ascii="Arial" w:hAnsi="Arial" w:cs="Arial"/>
                <w:sz w:val="18"/>
              </w:rPr>
            </w:pPr>
          </w:p>
        </w:tc>
        <w:tc>
          <w:tcPr>
            <w:tcW w:w="1703" w:type="dxa"/>
            <w:shd w:val="clear" w:color="auto" w:fill="auto"/>
            <w:vAlign w:val="center"/>
          </w:tcPr>
          <w:p w14:paraId="3A3167CF" w14:textId="77777777" w:rsidR="00CE7C30" w:rsidRPr="008250B6" w:rsidRDefault="00CE7C30" w:rsidP="00E219E5">
            <w:pPr>
              <w:rPr>
                <w:rFonts w:ascii="Arial" w:hAnsi="Arial" w:cs="Arial"/>
                <w:sz w:val="20"/>
              </w:rPr>
            </w:pPr>
          </w:p>
        </w:tc>
        <w:tc>
          <w:tcPr>
            <w:tcW w:w="2114" w:type="dxa"/>
            <w:shd w:val="clear" w:color="auto" w:fill="auto"/>
            <w:vAlign w:val="center"/>
          </w:tcPr>
          <w:p w14:paraId="14683416" w14:textId="77777777" w:rsidR="00CE7C30" w:rsidRPr="008250B6" w:rsidRDefault="00CE7C30" w:rsidP="00E219E5">
            <w:pPr>
              <w:rPr>
                <w:rFonts w:ascii="Arial" w:hAnsi="Arial" w:cs="Arial"/>
                <w:sz w:val="20"/>
              </w:rPr>
            </w:pPr>
          </w:p>
        </w:tc>
      </w:tr>
      <w:tr w:rsidR="00CE7C30" w:rsidRPr="008250B6" w14:paraId="59D9626E" w14:textId="77777777" w:rsidTr="004B3FA7">
        <w:trPr>
          <w:trHeight w:val="419"/>
        </w:trPr>
        <w:tc>
          <w:tcPr>
            <w:tcW w:w="1270" w:type="dxa"/>
            <w:vMerge/>
            <w:vAlign w:val="center"/>
          </w:tcPr>
          <w:p w14:paraId="133EDEC4" w14:textId="77777777" w:rsidR="00CE7C30" w:rsidRDefault="00CE7C30" w:rsidP="00E219E5">
            <w:pPr>
              <w:rPr>
                <w:rFonts w:ascii="Arial" w:hAnsi="Arial" w:cs="Arial"/>
                <w:sz w:val="20"/>
              </w:rPr>
            </w:pPr>
          </w:p>
        </w:tc>
        <w:tc>
          <w:tcPr>
            <w:tcW w:w="4058" w:type="dxa"/>
            <w:shd w:val="clear" w:color="auto" w:fill="auto"/>
            <w:vAlign w:val="center"/>
          </w:tcPr>
          <w:p w14:paraId="6DF4B262" w14:textId="77777777" w:rsidR="00CE7C30" w:rsidRPr="00CE7C30" w:rsidRDefault="00CE7C30" w:rsidP="00E219E5">
            <w:pPr>
              <w:rPr>
                <w:rFonts w:ascii="Arial" w:hAnsi="Arial" w:cs="Arial"/>
                <w:sz w:val="24"/>
                <w:szCs w:val="24"/>
              </w:rPr>
            </w:pPr>
            <w:r w:rsidRPr="00CE7C30">
              <w:rPr>
                <w:rFonts w:ascii="Arial" w:hAnsi="Arial" w:cs="Arial"/>
                <w:sz w:val="24"/>
                <w:szCs w:val="24"/>
              </w:rPr>
              <w:t>1.15 Annual Evaluation</w:t>
            </w:r>
          </w:p>
        </w:tc>
        <w:tc>
          <w:tcPr>
            <w:tcW w:w="4985" w:type="dxa"/>
            <w:shd w:val="clear" w:color="auto" w:fill="auto"/>
            <w:vAlign w:val="center"/>
          </w:tcPr>
          <w:p w14:paraId="580944D3" w14:textId="77777777" w:rsidR="00CE7C30" w:rsidRPr="00C14FC0" w:rsidRDefault="00CE7C30" w:rsidP="00E219E5">
            <w:pPr>
              <w:rPr>
                <w:rFonts w:ascii="Arial" w:hAnsi="Arial" w:cs="Arial"/>
                <w:sz w:val="18"/>
              </w:rPr>
            </w:pPr>
          </w:p>
        </w:tc>
        <w:tc>
          <w:tcPr>
            <w:tcW w:w="1703" w:type="dxa"/>
            <w:shd w:val="clear" w:color="auto" w:fill="auto"/>
            <w:vAlign w:val="center"/>
          </w:tcPr>
          <w:p w14:paraId="76A235B4" w14:textId="77777777" w:rsidR="00CE7C30" w:rsidRPr="008250B6" w:rsidRDefault="00CE7C30" w:rsidP="00E219E5">
            <w:pPr>
              <w:rPr>
                <w:rFonts w:ascii="Arial" w:hAnsi="Arial" w:cs="Arial"/>
                <w:sz w:val="20"/>
              </w:rPr>
            </w:pPr>
          </w:p>
        </w:tc>
        <w:tc>
          <w:tcPr>
            <w:tcW w:w="2114" w:type="dxa"/>
            <w:shd w:val="clear" w:color="auto" w:fill="auto"/>
            <w:vAlign w:val="center"/>
          </w:tcPr>
          <w:p w14:paraId="47F33F8A" w14:textId="77777777" w:rsidR="00CE7C30" w:rsidRPr="008250B6" w:rsidRDefault="00CE7C30" w:rsidP="00E219E5">
            <w:pPr>
              <w:rPr>
                <w:rFonts w:ascii="Arial" w:hAnsi="Arial" w:cs="Arial"/>
                <w:sz w:val="20"/>
              </w:rPr>
            </w:pPr>
          </w:p>
        </w:tc>
      </w:tr>
    </w:tbl>
    <w:p w14:paraId="5819EEF8" w14:textId="38EBACCC" w:rsidR="00E219E5" w:rsidRPr="004B3FA7" w:rsidRDefault="004B3FA7" w:rsidP="004B3FA7">
      <w:pPr>
        <w:jc w:val="center"/>
        <w:rPr>
          <w:rFonts w:ascii="Arial" w:hAnsi="Arial" w:cs="Arial"/>
          <w:b/>
          <w:sz w:val="28"/>
          <w:szCs w:val="28"/>
        </w:rPr>
      </w:pPr>
      <w:r w:rsidRPr="004B3FA7">
        <w:rPr>
          <w:rFonts w:ascii="Arial" w:hAnsi="Arial" w:cs="Arial"/>
          <w:b/>
          <w:sz w:val="28"/>
          <w:szCs w:val="28"/>
        </w:rPr>
        <w:lastRenderedPageBreak/>
        <w:t>Additional Action Items/Next Steps:</w:t>
      </w:r>
    </w:p>
    <w:p w14:paraId="75F188C4" w14:textId="77777777" w:rsidR="00E219E5" w:rsidRDefault="00E219E5"/>
    <w:p w14:paraId="4E18BDE4" w14:textId="77777777" w:rsidR="00E219E5" w:rsidRDefault="00E219E5"/>
    <w:p w14:paraId="2639A2E1" w14:textId="77777777" w:rsidR="00E219E5" w:rsidRDefault="00E219E5"/>
    <w:p w14:paraId="0C2A5D6B" w14:textId="77777777" w:rsidR="00E219E5" w:rsidRDefault="00E219E5"/>
    <w:p w14:paraId="504E96E1" w14:textId="77777777" w:rsidR="00E219E5" w:rsidRDefault="00E219E5"/>
    <w:p w14:paraId="71FF1ABD" w14:textId="77777777" w:rsidR="00E219E5" w:rsidRDefault="00E219E5"/>
    <w:p w14:paraId="06BDB794" w14:textId="77777777" w:rsidR="00E219E5" w:rsidRDefault="00E219E5"/>
    <w:p w14:paraId="37385666" w14:textId="77777777" w:rsidR="00E219E5" w:rsidRDefault="00E219E5"/>
    <w:p w14:paraId="07575249" w14:textId="77777777" w:rsidR="00E219E5" w:rsidRDefault="00E219E5"/>
    <w:p w14:paraId="33C37C9C" w14:textId="77777777" w:rsidR="00E219E5" w:rsidRDefault="00E219E5">
      <w:bookmarkStart w:id="0" w:name="_GoBack"/>
      <w:bookmarkEnd w:id="0"/>
    </w:p>
    <w:sectPr w:rsidR="00E219E5" w:rsidSect="004B3FA7">
      <w:footerReference w:type="default" r:id="rId11"/>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BC20" w14:textId="77777777" w:rsidR="00EE7070" w:rsidRDefault="00EE7070" w:rsidP="00EF1A81">
      <w:pPr>
        <w:spacing w:after="0" w:line="240" w:lineRule="auto"/>
      </w:pPr>
      <w:r>
        <w:separator/>
      </w:r>
    </w:p>
  </w:endnote>
  <w:endnote w:type="continuationSeparator" w:id="0">
    <w:p w14:paraId="75B24780" w14:textId="77777777" w:rsidR="00EE7070" w:rsidRDefault="00EE7070" w:rsidP="00E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9A7C" w14:textId="77777777" w:rsidR="00232A18" w:rsidRDefault="00232A18" w:rsidP="00232A18">
    <w:pPr>
      <w:pStyle w:val="Footer"/>
      <w:jc w:val="center"/>
    </w:pPr>
  </w:p>
  <w:p w14:paraId="3D3C6981" w14:textId="77777777" w:rsidR="00232A18" w:rsidRDefault="00232A18" w:rsidP="00232A18">
    <w:pPr>
      <w:pStyle w:val="Footer"/>
      <w:jc w:val="center"/>
    </w:pPr>
  </w:p>
  <w:p w14:paraId="7FF617A5" w14:textId="773F8F6F" w:rsidR="005459D8" w:rsidRDefault="004B3FA7" w:rsidP="00232A18">
    <w:pPr>
      <w:pStyle w:val="Footer"/>
      <w:jc w:val="center"/>
    </w:pPr>
    <w:r>
      <w:t xml:space="preserve">To learn more about the </w:t>
    </w:r>
    <w:r w:rsidR="00232A18">
      <w:t>TFI</w:t>
    </w:r>
    <w:r>
      <w:t>,</w:t>
    </w:r>
    <w:r w:rsidR="00232A18">
      <w:t xml:space="preserve"> please visit: </w:t>
    </w:r>
    <w:hyperlink r:id="rId1" w:history="1">
      <w:r w:rsidR="00232A18" w:rsidRPr="00B43605">
        <w:rPr>
          <w:rStyle w:val="Hyperlink"/>
        </w:rPr>
        <w:t>https://www.pbisapps.org/Applications/Pages/PBIS-Assessment-Surveys.aspx#tfi</w:t>
      </w:r>
    </w:hyperlink>
  </w:p>
  <w:p w14:paraId="2C14F58E" w14:textId="77777777" w:rsidR="00232A18" w:rsidRDefault="00232A18" w:rsidP="00232A18">
    <w:pPr>
      <w:pStyle w:val="Footer"/>
      <w:jc w:val="center"/>
    </w:pPr>
  </w:p>
  <w:p w14:paraId="1EF6082F" w14:textId="56F2082E" w:rsidR="005459D8" w:rsidRDefault="005459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4EB0B" w14:textId="77777777" w:rsidR="00EE7070" w:rsidRDefault="00EE7070" w:rsidP="00EF1A81">
      <w:pPr>
        <w:spacing w:after="0" w:line="240" w:lineRule="auto"/>
      </w:pPr>
      <w:r>
        <w:separator/>
      </w:r>
    </w:p>
  </w:footnote>
  <w:footnote w:type="continuationSeparator" w:id="0">
    <w:p w14:paraId="6E2C8F9F" w14:textId="77777777" w:rsidR="00EE7070" w:rsidRDefault="00EE7070" w:rsidP="00EF1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B6"/>
    <w:rsid w:val="00117DC7"/>
    <w:rsid w:val="00232A18"/>
    <w:rsid w:val="003336D5"/>
    <w:rsid w:val="003A1489"/>
    <w:rsid w:val="003B3D36"/>
    <w:rsid w:val="003F056F"/>
    <w:rsid w:val="004B3FA7"/>
    <w:rsid w:val="005459D8"/>
    <w:rsid w:val="007823CD"/>
    <w:rsid w:val="008250B6"/>
    <w:rsid w:val="00862678"/>
    <w:rsid w:val="009C4BCA"/>
    <w:rsid w:val="00B769CD"/>
    <w:rsid w:val="00C14FC0"/>
    <w:rsid w:val="00CE7C30"/>
    <w:rsid w:val="00E219E5"/>
    <w:rsid w:val="00EA22F2"/>
    <w:rsid w:val="00EE7070"/>
    <w:rsid w:val="00EF1A81"/>
    <w:rsid w:val="00F25D33"/>
    <w:rsid w:val="00F70B88"/>
    <w:rsid w:val="00FB39DB"/>
    <w:rsid w:val="00FC433E"/>
    <w:rsid w:val="00FC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8A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 w:type="paragraph" w:styleId="FootnoteText">
    <w:name w:val="footnote text"/>
    <w:basedOn w:val="Normal"/>
    <w:link w:val="FootnoteTextChar"/>
    <w:uiPriority w:val="99"/>
    <w:unhideWhenUsed/>
    <w:rsid w:val="00CE7C30"/>
    <w:pPr>
      <w:spacing w:after="0" w:line="240" w:lineRule="auto"/>
    </w:pPr>
    <w:rPr>
      <w:sz w:val="24"/>
      <w:szCs w:val="24"/>
    </w:rPr>
  </w:style>
  <w:style w:type="character" w:customStyle="1" w:styleId="FootnoteTextChar">
    <w:name w:val="Footnote Text Char"/>
    <w:basedOn w:val="DefaultParagraphFont"/>
    <w:link w:val="FootnoteText"/>
    <w:uiPriority w:val="99"/>
    <w:rsid w:val="00CE7C30"/>
    <w:rPr>
      <w:sz w:val="24"/>
      <w:szCs w:val="24"/>
    </w:rPr>
  </w:style>
  <w:style w:type="character" w:styleId="FootnoteReference">
    <w:name w:val="footnote reference"/>
    <w:basedOn w:val="DefaultParagraphFont"/>
    <w:uiPriority w:val="99"/>
    <w:unhideWhenUsed/>
    <w:rsid w:val="00CE7C30"/>
    <w:rPr>
      <w:vertAlign w:val="superscript"/>
    </w:rPr>
  </w:style>
  <w:style w:type="character" w:styleId="Hyperlink">
    <w:name w:val="Hyperlink"/>
    <w:basedOn w:val="DefaultParagraphFont"/>
    <w:uiPriority w:val="99"/>
    <w:unhideWhenUsed/>
    <w:rsid w:val="0023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pbisapps.org/Applications/Pages/PBIS-Assessment-Surveys.aspx#t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8" ma:contentTypeDescription="Create a new document." ma:contentTypeScope="" ma:versionID="b2b72573dee2f260e4c2bc69e1324406">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83178db9d97e6068681df9fded481e8f"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http://pbisapps.uoecs.org/Resources/_layouts/DocIdRedir.aspx?ID=T3QXJCDNPQEZ-26-136</Url>
      <Description>T3QXJCDNPQEZ-26-136</Description>
    </_dlc_DocIdUrl>
    <_dlc_DocIdPersistId xmlns="76bbdb58-a4ad-4aee-bcf6-1de1c1741447">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A202-5CC4-4471-9C45-1E81F4D46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44FC-4269-4F91-AAD2-D9BE4C9CFF76}">
  <ds:schemaRefs>
    <ds:schemaRef ds:uri="http://schemas.microsoft.com/sharepoint/v3/contenttype/forms"/>
  </ds:schemaRefs>
</ds:datastoreItem>
</file>

<file path=customXml/itemProps3.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4.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customXml/itemProps5.xml><?xml version="1.0" encoding="utf-8"?>
<ds:datastoreItem xmlns:ds="http://schemas.openxmlformats.org/officeDocument/2006/customXml" ds:itemID="{0EC6B7BC-7F0B-F843-8444-6197EA37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Words>
  <Characters>623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Morris</dc:creator>
  <cp:lastModifiedBy>Cassandra Townshend</cp:lastModifiedBy>
  <cp:revision>3</cp:revision>
  <cp:lastPrinted>2016-06-09T14:40:00Z</cp:lastPrinted>
  <dcterms:created xsi:type="dcterms:W3CDTF">2016-06-09T14:40:00Z</dcterms:created>
  <dcterms:modified xsi:type="dcterms:W3CDTF">2016-06-09T14:44:00Z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y fmtid="{D5CDD505-2E9C-101B-9397-08002B2CF9AE}" pid="5" name="Order">
    <vt:r8>13600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