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B00F" w14:textId="77777777" w:rsidR="00130CAF" w:rsidRPr="00655F26" w:rsidRDefault="00130CAF" w:rsidP="00130CAF">
      <w:pPr>
        <w:pStyle w:val="NormalWeb"/>
        <w:spacing w:before="2" w:after="2"/>
        <w:rPr>
          <w:sz w:val="24"/>
        </w:rPr>
      </w:pPr>
      <w:bookmarkStart w:id="0" w:name="_GoBack"/>
      <w:bookmarkEnd w:id="0"/>
      <w:r w:rsidRPr="00655F26">
        <w:rPr>
          <w:rStyle w:val="Strong"/>
          <w:sz w:val="24"/>
        </w:rPr>
        <w:t>DESCRIPTION:</w:t>
      </w:r>
    </w:p>
    <w:p w14:paraId="4E381234" w14:textId="77777777" w:rsidR="00130CAF" w:rsidRPr="00655F26" w:rsidRDefault="00130CAF" w:rsidP="00130CAF">
      <w:pPr>
        <w:pStyle w:val="NormalWeb"/>
        <w:spacing w:before="2" w:after="2"/>
        <w:rPr>
          <w:sz w:val="24"/>
        </w:rPr>
      </w:pPr>
      <w:r w:rsidRPr="00655F26">
        <w:rPr>
          <w:rStyle w:val="Strong"/>
          <w:i/>
          <w:sz w:val="24"/>
        </w:rPr>
        <w:t>What is PBIS at the Intensive Level?</w:t>
      </w:r>
    </w:p>
    <w:p w14:paraId="581F3E2A" w14:textId="77777777" w:rsidR="00130CAF" w:rsidRPr="00655F26" w:rsidRDefault="00130CAF" w:rsidP="00130CAF">
      <w:pPr>
        <w:pStyle w:val="NormalWeb"/>
        <w:spacing w:before="2" w:after="2"/>
        <w:rPr>
          <w:sz w:val="24"/>
        </w:rPr>
      </w:pPr>
      <w:r w:rsidRPr="00655F26">
        <w:rPr>
          <w:sz w:val="24"/>
        </w:rPr>
        <w:t>The intensive level of VTPBiS is designed to provide a continuum of individualized, comprehensive, and team-based interventions for students with complex issues whose needs have not been adequately addressed with less intensive PBIS interventions at the Universal and Targeted levels.</w:t>
      </w:r>
    </w:p>
    <w:p w14:paraId="41A0B2F7" w14:textId="77777777" w:rsidR="00130CAF" w:rsidRPr="00655F26" w:rsidRDefault="00130CAF">
      <w:pPr>
        <w:rPr>
          <w:rFonts w:ascii="Times" w:hAnsi="Times"/>
        </w:rPr>
      </w:pPr>
    </w:p>
    <w:p w14:paraId="4CFE822D" w14:textId="77777777" w:rsidR="00130CAF" w:rsidRPr="00655F26" w:rsidRDefault="005C3E19">
      <w:pPr>
        <w:rPr>
          <w:rFonts w:ascii="Times" w:hAnsi="Times"/>
        </w:rPr>
      </w:pPr>
      <w:r w:rsidRPr="00655F26">
        <w:rPr>
          <w:rFonts w:ascii="Times" w:hAnsi="Times"/>
        </w:rPr>
        <w:t xml:space="preserve">Students receiving supports at the </w:t>
      </w:r>
      <w:r w:rsidR="00130CAF" w:rsidRPr="00655F26">
        <w:rPr>
          <w:rFonts w:ascii="Times" w:hAnsi="Times"/>
        </w:rPr>
        <w:t>I</w:t>
      </w:r>
      <w:r w:rsidRPr="00655F26">
        <w:rPr>
          <w:rFonts w:ascii="Times" w:hAnsi="Times"/>
        </w:rPr>
        <w:t xml:space="preserve">ntensive Level of PBIS also access </w:t>
      </w:r>
      <w:r w:rsidR="00130CAF" w:rsidRPr="00655F26">
        <w:rPr>
          <w:rFonts w:ascii="Times" w:hAnsi="Times"/>
        </w:rPr>
        <w:t>the interventions and supports in place at the Universal and Targeted Levels but may</w:t>
      </w:r>
      <w:r w:rsidR="00C75EA8" w:rsidRPr="00655F26">
        <w:rPr>
          <w:rFonts w:ascii="Times" w:hAnsi="Times"/>
        </w:rPr>
        <w:t xml:space="preserve"> need further assessment and individualized planning</w:t>
      </w:r>
      <w:r w:rsidR="00130CAF" w:rsidRPr="00655F26">
        <w:rPr>
          <w:rFonts w:ascii="Times" w:hAnsi="Times"/>
        </w:rPr>
        <w:t xml:space="preserve">.  </w:t>
      </w:r>
      <w:r w:rsidRPr="00655F26">
        <w:rPr>
          <w:rFonts w:ascii="Times" w:hAnsi="Times"/>
        </w:rPr>
        <w:t>Some s</w:t>
      </w:r>
      <w:r w:rsidR="00130CAF" w:rsidRPr="00655F26">
        <w:rPr>
          <w:rFonts w:ascii="Times" w:hAnsi="Times"/>
        </w:rPr>
        <w:t xml:space="preserve">tudents with complex needs across home, school and community may need Intensive Level Wraparound supports.  The chart below shows </w:t>
      </w:r>
      <w:r w:rsidRPr="00655F26">
        <w:rPr>
          <w:rFonts w:ascii="Times" w:hAnsi="Times"/>
        </w:rPr>
        <w:t xml:space="preserve">the </w:t>
      </w:r>
      <w:r w:rsidR="00130CAF" w:rsidRPr="00655F26">
        <w:rPr>
          <w:rFonts w:ascii="Times" w:hAnsi="Times"/>
        </w:rPr>
        <w:t>differentiation between PBIS Targeted, Intensive and Intensive Wraparound supports</w:t>
      </w:r>
      <w:r w:rsidR="001C6FFA">
        <w:rPr>
          <w:rFonts w:ascii="Times" w:hAnsi="Times"/>
        </w:rPr>
        <w:t xml:space="preserve"> in five key areas: (a) forming teams to develop student plans, (b) setting goals (c) assessing student behavior, (d) providing individualized interventions, and (e) evaluating progress for decision making</w:t>
      </w:r>
    </w:p>
    <w:tbl>
      <w:tblPr>
        <w:tblpPr w:leftFromText="180" w:rightFromText="180" w:vertAnchor="text" w:tblpY="181"/>
        <w:tblW w:w="109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4"/>
        <w:gridCol w:w="2886"/>
        <w:gridCol w:w="2880"/>
        <w:gridCol w:w="2970"/>
      </w:tblGrid>
      <w:tr w:rsidR="00130CAF" w:rsidRPr="00655F26" w14:paraId="6EB24973" w14:textId="77777777">
        <w:trPr>
          <w:cantSplit/>
          <w:trHeight w:val="870"/>
          <w:tblHeader/>
        </w:trPr>
        <w:tc>
          <w:tcPr>
            <w:tcW w:w="216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C705" w14:textId="77777777" w:rsidR="00130CAF" w:rsidRPr="00655F26" w:rsidRDefault="00130CAF">
            <w:pPr>
              <w:pStyle w:val="Heading2"/>
              <w:jc w:val="center"/>
              <w:rPr>
                <w:rFonts w:ascii="Times" w:hAnsi="Times"/>
              </w:rPr>
            </w:pPr>
          </w:p>
        </w:tc>
        <w:tc>
          <w:tcPr>
            <w:tcW w:w="288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D20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0061" w14:textId="77777777" w:rsidR="00C75EA8" w:rsidRPr="00655F26" w:rsidRDefault="00130CAF" w:rsidP="001C6FFA">
            <w:pPr>
              <w:pStyle w:val="Heading2"/>
              <w:jc w:val="center"/>
              <w:rPr>
                <w:rFonts w:ascii="Times" w:hAnsi="Times" w:cs="Times New Roman"/>
                <w:b w:val="0"/>
              </w:rPr>
            </w:pPr>
            <w:r w:rsidRPr="00655F26">
              <w:rPr>
                <w:rFonts w:ascii="Times" w:hAnsi="Times" w:cs="Times New Roman"/>
                <w:b w:val="0"/>
              </w:rPr>
              <w:t>TIER 2</w:t>
            </w:r>
          </w:p>
          <w:p w14:paraId="58EF62DA" w14:textId="77777777" w:rsidR="00130CAF" w:rsidRPr="00655F26" w:rsidRDefault="00C75EA8" w:rsidP="00C75EA8">
            <w:pPr>
              <w:pStyle w:val="Body"/>
              <w:jc w:val="center"/>
              <w:rPr>
                <w:rFonts w:ascii="Times" w:hAnsi="Times"/>
                <w:i/>
              </w:rPr>
            </w:pPr>
            <w:r w:rsidRPr="00655F26">
              <w:rPr>
                <w:rFonts w:ascii="Times" w:hAnsi="Times"/>
              </w:rPr>
              <w:t>(</w:t>
            </w:r>
            <w:r w:rsidRPr="00655F26">
              <w:rPr>
                <w:rFonts w:ascii="Times" w:hAnsi="Times"/>
                <w:i/>
              </w:rPr>
              <w:t>Targeted Level)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2853" w14:textId="77777777" w:rsidR="00C75EA8" w:rsidRPr="00655F26" w:rsidRDefault="00130CAF" w:rsidP="001C6FFA">
            <w:pPr>
              <w:pStyle w:val="Heading2"/>
              <w:jc w:val="center"/>
              <w:rPr>
                <w:rFonts w:ascii="Times" w:hAnsi="Times" w:cs="Times New Roman"/>
                <w:b w:val="0"/>
              </w:rPr>
            </w:pPr>
            <w:r w:rsidRPr="00655F26">
              <w:rPr>
                <w:rFonts w:ascii="Times" w:hAnsi="Times" w:cs="Times New Roman"/>
                <w:b w:val="0"/>
              </w:rPr>
              <w:t>TIER 3</w:t>
            </w:r>
          </w:p>
          <w:p w14:paraId="6B07DDE7" w14:textId="77777777" w:rsidR="00130CAF" w:rsidRPr="00655F26" w:rsidRDefault="00C75EA8" w:rsidP="00C75EA8">
            <w:pPr>
              <w:pStyle w:val="Body"/>
              <w:jc w:val="center"/>
              <w:rPr>
                <w:rFonts w:ascii="Times" w:hAnsi="Times"/>
                <w:i/>
              </w:rPr>
            </w:pPr>
            <w:r w:rsidRPr="00655F26">
              <w:rPr>
                <w:rFonts w:ascii="Times" w:hAnsi="Times"/>
                <w:i/>
              </w:rPr>
              <w:t>(Intensive Level)</w:t>
            </w:r>
          </w:p>
        </w:tc>
        <w:tc>
          <w:tcPr>
            <w:tcW w:w="297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8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DA89" w14:textId="77777777" w:rsidR="00130CAF" w:rsidRPr="00960E2F" w:rsidRDefault="00130CAF" w:rsidP="001C6FFA">
            <w:pPr>
              <w:pStyle w:val="Heading2"/>
              <w:tabs>
                <w:tab w:val="left" w:pos="600"/>
              </w:tabs>
              <w:jc w:val="center"/>
              <w:rPr>
                <w:rFonts w:ascii="Times" w:hAnsi="Times" w:cs="Times New Roman"/>
                <w:b w:val="0"/>
                <w:color w:val="FFFFFF" w:themeColor="background1"/>
              </w:rPr>
            </w:pPr>
            <w:r w:rsidRPr="00960E2F">
              <w:rPr>
                <w:rFonts w:ascii="Times" w:hAnsi="Times" w:cs="Times New Roman"/>
                <w:b w:val="0"/>
                <w:color w:val="FFFFFF" w:themeColor="background1"/>
              </w:rPr>
              <w:t>TIER 3</w:t>
            </w:r>
          </w:p>
          <w:p w14:paraId="454477BC" w14:textId="77777777" w:rsidR="00130CAF" w:rsidRPr="00960E2F" w:rsidRDefault="00C75EA8" w:rsidP="00C75EA8">
            <w:pPr>
              <w:pStyle w:val="Heading2"/>
              <w:jc w:val="center"/>
              <w:rPr>
                <w:rFonts w:ascii="Times" w:hAnsi="Times" w:cs="Times New Roman"/>
                <w:b w:val="0"/>
                <w:i/>
                <w:color w:val="FFFFFF" w:themeColor="background1"/>
              </w:rPr>
            </w:pPr>
            <w:r w:rsidRPr="00960E2F">
              <w:rPr>
                <w:rFonts w:ascii="Times" w:hAnsi="Times" w:cs="Times New Roman"/>
                <w:b w:val="0"/>
                <w:i/>
                <w:color w:val="FFFFFF" w:themeColor="background1"/>
              </w:rPr>
              <w:t>(Intensive Level with Wraparound)</w:t>
            </w:r>
          </w:p>
        </w:tc>
      </w:tr>
      <w:tr w:rsidR="00130CAF" w:rsidRPr="00655F26" w14:paraId="6FF6FD2D" w14:textId="77777777">
        <w:trPr>
          <w:cantSplit/>
          <w:trHeight w:val="1588"/>
        </w:trPr>
        <w:tc>
          <w:tcPr>
            <w:tcW w:w="216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BF08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</w:rPr>
            </w:pPr>
            <w:r w:rsidRPr="00655F26">
              <w:rPr>
                <w:rFonts w:ascii="Times" w:hAnsi="Times"/>
              </w:rPr>
              <w:t>TEAMING</w:t>
            </w:r>
          </w:p>
        </w:tc>
        <w:tc>
          <w:tcPr>
            <w:tcW w:w="2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724A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Small behavior planning team reviewing students who need more than Tier 1 interventions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7FAA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Student-specific team members (student, parent, peer, administrator, teacher, behavioral staff member, etc.)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5D20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Student and family identify team members which may include peers and professionals outside of school</w:t>
            </w:r>
          </w:p>
          <w:p w14:paraId="50A54939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</w:p>
        </w:tc>
      </w:tr>
      <w:tr w:rsidR="00130CAF" w:rsidRPr="00655F26" w14:paraId="288BDEFE" w14:textId="77777777">
        <w:trPr>
          <w:cantSplit/>
          <w:trHeight w:val="1300"/>
        </w:trPr>
        <w:tc>
          <w:tcPr>
            <w:tcW w:w="216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8FA5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</w:rPr>
            </w:pPr>
            <w:r w:rsidRPr="00655F26">
              <w:rPr>
                <w:rFonts w:ascii="Times" w:hAnsi="Times"/>
              </w:rPr>
              <w:t>GOALS</w:t>
            </w:r>
          </w:p>
        </w:tc>
        <w:tc>
          <w:tcPr>
            <w:tcW w:w="2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A726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Similar goals for all students:  in class, on task, responding successfully to Tier 1 supports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4088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 xml:space="preserve">Individualized school-based goals to address 1-2 specific problem behaviors 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988B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Student and family choose goals</w:t>
            </w:r>
            <w:r w:rsidR="001C6FFA">
              <w:rPr>
                <w:rFonts w:ascii="Times" w:hAnsi="Times"/>
                <w:szCs w:val="22"/>
              </w:rPr>
              <w:t xml:space="preserve"> focused on addressing BIG needs</w:t>
            </w:r>
            <w:r w:rsidRPr="00655F26">
              <w:rPr>
                <w:rFonts w:ascii="Times" w:hAnsi="Times"/>
                <w:szCs w:val="22"/>
              </w:rPr>
              <w:t xml:space="preserve"> occurring in the home, school, community</w:t>
            </w:r>
          </w:p>
        </w:tc>
      </w:tr>
      <w:tr w:rsidR="00130CAF" w:rsidRPr="00655F26" w14:paraId="615ED782" w14:textId="77777777">
        <w:trPr>
          <w:cantSplit/>
          <w:trHeight w:val="1021"/>
        </w:trPr>
        <w:tc>
          <w:tcPr>
            <w:tcW w:w="216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8F97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</w:rPr>
            </w:pPr>
            <w:r w:rsidRPr="00655F26">
              <w:rPr>
                <w:rFonts w:ascii="Times" w:hAnsi="Times"/>
              </w:rPr>
              <w:t>ASSESSMENT</w:t>
            </w:r>
          </w:p>
        </w:tc>
        <w:tc>
          <w:tcPr>
            <w:tcW w:w="2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5B1D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Practical Functional Behavior Assessment (FBA) of problem behavior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376A" w14:textId="77777777" w:rsidR="00130CAF" w:rsidRPr="00655F26" w:rsidRDefault="001C6FFA">
            <w:pPr>
              <w:pStyle w:val="Body"/>
              <w:jc w:val="center"/>
              <w:rPr>
                <w:rFonts w:ascii="Times" w:hAnsi="Times"/>
                <w:szCs w:val="22"/>
              </w:rPr>
            </w:pPr>
            <w:r>
              <w:rPr>
                <w:rFonts w:ascii="Times" w:hAnsi="Times"/>
                <w:szCs w:val="22"/>
              </w:rPr>
              <w:t xml:space="preserve">FBA </w:t>
            </w:r>
            <w:r w:rsidR="00130CAF" w:rsidRPr="00655F26">
              <w:rPr>
                <w:rFonts w:ascii="Times" w:hAnsi="Times"/>
                <w:szCs w:val="22"/>
              </w:rPr>
              <w:t>including observations and interviews</w:t>
            </w:r>
          </w:p>
          <w:p w14:paraId="006582C0" w14:textId="77777777" w:rsidR="00130CAF" w:rsidRPr="00655F26" w:rsidRDefault="00130CAF">
            <w:pPr>
              <w:pStyle w:val="Body"/>
              <w:rPr>
                <w:rFonts w:ascii="Times" w:hAnsi="Times"/>
                <w:szCs w:val="22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BDCA" w14:textId="77777777" w:rsidR="00130CAF" w:rsidRPr="00655F26" w:rsidRDefault="001C6FFA">
            <w:pPr>
              <w:pStyle w:val="Body"/>
              <w:jc w:val="center"/>
              <w:rPr>
                <w:rFonts w:ascii="Times" w:hAnsi="Times"/>
                <w:szCs w:val="22"/>
              </w:rPr>
            </w:pPr>
            <w:r>
              <w:rPr>
                <w:rFonts w:ascii="Times" w:hAnsi="Times"/>
                <w:szCs w:val="22"/>
              </w:rPr>
              <w:t>More comprehensive measures assessing strengths &amp; needs in home, school and community</w:t>
            </w:r>
          </w:p>
        </w:tc>
      </w:tr>
      <w:tr w:rsidR="00130CAF" w:rsidRPr="00655F26" w14:paraId="039B3383" w14:textId="77777777">
        <w:trPr>
          <w:cantSplit/>
          <w:trHeight w:val="931"/>
        </w:trPr>
        <w:tc>
          <w:tcPr>
            <w:tcW w:w="216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7863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</w:rPr>
            </w:pPr>
            <w:r w:rsidRPr="00655F26">
              <w:rPr>
                <w:rFonts w:ascii="Times" w:hAnsi="Times"/>
              </w:rPr>
              <w:t>INTERVENTION</w:t>
            </w:r>
          </w:p>
        </w:tc>
        <w:tc>
          <w:tcPr>
            <w:tcW w:w="2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1F7F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Tiers 1 and 2 interventions with individualized components to Tier 2 interventions if needed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0116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Tiers 1 and 2 interventions and Behavior Intervention Plan  (BIP) including Safety Plan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7A70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Same as Tiers 1, 2 and 3; Crisis/safety plan; Community services, as needed</w:t>
            </w:r>
          </w:p>
          <w:p w14:paraId="57020589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</w:p>
        </w:tc>
      </w:tr>
      <w:tr w:rsidR="00130CAF" w:rsidRPr="00655F26" w14:paraId="5FA66AA6" w14:textId="77777777">
        <w:trPr>
          <w:cantSplit/>
          <w:trHeight w:val="652"/>
        </w:trPr>
        <w:tc>
          <w:tcPr>
            <w:tcW w:w="2164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DACA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</w:rPr>
            </w:pPr>
            <w:r w:rsidRPr="00655F26">
              <w:rPr>
                <w:rFonts w:ascii="Times" w:hAnsi="Times"/>
              </w:rPr>
              <w:t>EVALUATION</w:t>
            </w:r>
          </w:p>
        </w:tc>
        <w:tc>
          <w:tcPr>
            <w:tcW w:w="288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6C0C" w14:textId="77777777" w:rsidR="00130CAF" w:rsidRPr="00655F26" w:rsidRDefault="00130CAF" w:rsidP="001C6FFA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 xml:space="preserve"> </w:t>
            </w:r>
            <w:r w:rsidR="001C6FFA">
              <w:rPr>
                <w:rFonts w:ascii="Times" w:hAnsi="Times"/>
                <w:szCs w:val="22"/>
              </w:rPr>
              <w:t>Office discipline referrals, Check-in/Check out data attendance, nurse visits, other</w:t>
            </w:r>
          </w:p>
          <w:p w14:paraId="55E6DB27" w14:textId="77777777" w:rsidR="00130CAF" w:rsidRPr="00655F26" w:rsidRDefault="00130CAF" w:rsidP="001C6FFA">
            <w:pPr>
              <w:pStyle w:val="Body"/>
              <w:ind w:left="180"/>
              <w:rPr>
                <w:rFonts w:ascii="Times" w:hAnsi="Times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5C5C" w14:textId="77777777" w:rsidR="00130CAF" w:rsidRPr="00655F26" w:rsidRDefault="00130CAF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Same as Tier 2, and</w:t>
            </w:r>
          </w:p>
          <w:p w14:paraId="024DEC33" w14:textId="77777777" w:rsidR="00130CAF" w:rsidRPr="00655F26" w:rsidRDefault="00130CAF" w:rsidP="001C6FFA">
            <w:pPr>
              <w:pStyle w:val="Body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 xml:space="preserve"> </w:t>
            </w:r>
            <w:r w:rsidR="001C6FFA">
              <w:rPr>
                <w:rFonts w:ascii="Times" w:hAnsi="Times"/>
                <w:szCs w:val="22"/>
              </w:rPr>
              <w:t>SWIS Student Support Information System (ISIS)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0B8A" w14:textId="77777777" w:rsidR="00130CAF" w:rsidRPr="001C6FFA" w:rsidRDefault="00130CAF" w:rsidP="001C6FFA">
            <w:pPr>
              <w:pStyle w:val="Body"/>
              <w:ind w:left="180"/>
              <w:jc w:val="center"/>
              <w:rPr>
                <w:rFonts w:ascii="Times" w:hAnsi="Times"/>
                <w:szCs w:val="22"/>
              </w:rPr>
            </w:pPr>
            <w:r w:rsidRPr="00655F26">
              <w:rPr>
                <w:rFonts w:ascii="Times" w:hAnsi="Times"/>
                <w:szCs w:val="22"/>
              </w:rPr>
              <w:t>Same as Tier 3,and</w:t>
            </w:r>
            <w:r w:rsidR="001C6FFA">
              <w:rPr>
                <w:rFonts w:ascii="Times" w:hAnsi="Times"/>
                <w:szCs w:val="22"/>
              </w:rPr>
              <w:t xml:space="preserve"> other data tools</w:t>
            </w:r>
          </w:p>
        </w:tc>
      </w:tr>
    </w:tbl>
    <w:p w14:paraId="0E565804" w14:textId="77777777" w:rsidR="00130CAF" w:rsidRPr="00655F26" w:rsidRDefault="00130CAF">
      <w:pPr>
        <w:rPr>
          <w:rFonts w:ascii="Times" w:hAnsi="Times"/>
        </w:rPr>
      </w:pPr>
    </w:p>
    <w:p w14:paraId="217B4B00" w14:textId="77777777" w:rsidR="00A25248" w:rsidRPr="00655F26" w:rsidRDefault="00A25248" w:rsidP="009604B4">
      <w:pPr>
        <w:pStyle w:val="ListParagraph"/>
        <w:spacing w:beforeLines="1" w:before="2" w:afterLines="1" w:after="2"/>
      </w:pPr>
    </w:p>
    <w:sectPr w:rsidR="00A25248" w:rsidRPr="00655F26" w:rsidSect="00A25248">
      <w:pgSz w:w="12240" w:h="15840"/>
      <w:pgMar w:top="1008" w:right="864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94EE87A"/>
    <w:lvl w:ilvl="0">
      <w:start w:val="1"/>
      <w:numFmt w:val="bullet"/>
      <w:lvlText w:val="*"/>
      <w:lvlJc w:val="left"/>
      <w:pPr>
        <w:tabs>
          <w:tab w:val="num" w:pos="180"/>
        </w:tabs>
        <w:ind w:left="180" w:firstLine="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80"/>
        </w:tabs>
        <w:ind w:left="180" w:firstLine="72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180"/>
        </w:tabs>
        <w:ind w:left="180" w:firstLine="144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180"/>
        </w:tabs>
        <w:ind w:left="180" w:firstLine="21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180"/>
        </w:tabs>
        <w:ind w:left="180" w:firstLine="288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180"/>
        </w:tabs>
        <w:ind w:left="180" w:firstLine="360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180"/>
        </w:tabs>
        <w:ind w:left="180" w:firstLine="432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180"/>
        </w:tabs>
        <w:ind w:left="180" w:firstLine="504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180"/>
        </w:tabs>
        <w:ind w:left="180" w:firstLine="5760"/>
      </w:pPr>
      <w:rPr>
        <w:position w:val="0"/>
      </w:rPr>
    </w:lvl>
  </w:abstractNum>
  <w:abstractNum w:abstractNumId="1">
    <w:nsid w:val="00000009"/>
    <w:multiLevelType w:val="multilevel"/>
    <w:tmpl w:val="894EE87B"/>
    <w:lvl w:ilvl="0">
      <w:start w:val="1"/>
      <w:numFmt w:val="bullet"/>
      <w:lvlText w:val="*"/>
      <w:lvlJc w:val="left"/>
      <w:pPr>
        <w:tabs>
          <w:tab w:val="num" w:pos="180"/>
        </w:tabs>
        <w:ind w:left="180" w:firstLine="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80"/>
        </w:tabs>
        <w:ind w:left="180" w:firstLine="72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180"/>
        </w:tabs>
        <w:ind w:left="180" w:firstLine="144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180"/>
        </w:tabs>
        <w:ind w:left="180" w:firstLine="21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180"/>
        </w:tabs>
        <w:ind w:left="180" w:firstLine="288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180"/>
        </w:tabs>
        <w:ind w:left="180" w:firstLine="360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180"/>
        </w:tabs>
        <w:ind w:left="180" w:firstLine="432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180"/>
        </w:tabs>
        <w:ind w:left="180" w:firstLine="504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180"/>
        </w:tabs>
        <w:ind w:left="180" w:firstLine="5760"/>
      </w:pPr>
      <w:rPr>
        <w:position w:val="0"/>
      </w:rPr>
    </w:lvl>
  </w:abstractNum>
  <w:abstractNum w:abstractNumId="2">
    <w:nsid w:val="10802010"/>
    <w:multiLevelType w:val="hybridMultilevel"/>
    <w:tmpl w:val="260291AC"/>
    <w:lvl w:ilvl="0" w:tplc="0F50E580">
      <w:start w:val="1"/>
      <w:numFmt w:val="bullet"/>
      <w:lvlText w:val="-"/>
      <w:lvlJc w:val="left"/>
      <w:pPr>
        <w:ind w:left="360" w:hanging="360"/>
      </w:pPr>
      <w:rPr>
        <w:rFonts w:ascii="Palatino" w:eastAsiaTheme="minorEastAsia" w:hAnsi="Palatino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586CF4"/>
    <w:multiLevelType w:val="hybridMultilevel"/>
    <w:tmpl w:val="3180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3773"/>
    <w:multiLevelType w:val="multilevel"/>
    <w:tmpl w:val="E85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0436D"/>
    <w:multiLevelType w:val="multilevel"/>
    <w:tmpl w:val="F710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AF"/>
    <w:rsid w:val="00074A58"/>
    <w:rsid w:val="000E2317"/>
    <w:rsid w:val="00130CAF"/>
    <w:rsid w:val="001C6FFA"/>
    <w:rsid w:val="00343D36"/>
    <w:rsid w:val="00584A77"/>
    <w:rsid w:val="005C3E19"/>
    <w:rsid w:val="00651095"/>
    <w:rsid w:val="00655F26"/>
    <w:rsid w:val="0069311B"/>
    <w:rsid w:val="006E01AE"/>
    <w:rsid w:val="00827BF7"/>
    <w:rsid w:val="00836B8B"/>
    <w:rsid w:val="00892505"/>
    <w:rsid w:val="00896476"/>
    <w:rsid w:val="009604B4"/>
    <w:rsid w:val="00960E2F"/>
    <w:rsid w:val="00A25248"/>
    <w:rsid w:val="00AC2072"/>
    <w:rsid w:val="00BA5B35"/>
    <w:rsid w:val="00C75EA8"/>
    <w:rsid w:val="00D871E6"/>
    <w:rsid w:val="00E77F9F"/>
    <w:rsid w:val="00EF0E4B"/>
    <w:rsid w:val="00F646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5A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Body"/>
    <w:link w:val="Heading2Char"/>
    <w:uiPriority w:val="9"/>
    <w:rsid w:val="00130CAF"/>
    <w:pPr>
      <w:keepNext/>
      <w:outlineLvl w:val="1"/>
    </w:pPr>
    <w:rPr>
      <w:rFonts w:ascii="Helvetica" w:eastAsia="ヒラギノ角ゴ Pro W3" w:hAnsi="Helvetic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0CA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30CA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30CAF"/>
    <w:rPr>
      <w:rFonts w:ascii="Helvetica" w:eastAsia="ヒラギノ角ゴ Pro W3" w:hAnsi="Helvetica"/>
      <w:b/>
      <w:color w:val="000000"/>
    </w:rPr>
  </w:style>
  <w:style w:type="paragraph" w:customStyle="1" w:styleId="Body">
    <w:name w:val="Body"/>
    <w:rsid w:val="00130CAF"/>
    <w:rPr>
      <w:rFonts w:ascii="Helvetica" w:eastAsia="ヒラギノ角ゴ Pro W3" w:hAnsi="Helvetica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77F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3D36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D871E6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6E01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Body"/>
    <w:link w:val="Heading2Char"/>
    <w:uiPriority w:val="9"/>
    <w:rsid w:val="00130CAF"/>
    <w:pPr>
      <w:keepNext/>
      <w:outlineLvl w:val="1"/>
    </w:pPr>
    <w:rPr>
      <w:rFonts w:ascii="Helvetica" w:eastAsia="ヒラギノ角ゴ Pro W3" w:hAnsi="Helvetic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0CA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30CA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30CAF"/>
    <w:rPr>
      <w:rFonts w:ascii="Helvetica" w:eastAsia="ヒラギノ角ゴ Pro W3" w:hAnsi="Helvetica"/>
      <w:b/>
      <w:color w:val="000000"/>
    </w:rPr>
  </w:style>
  <w:style w:type="paragraph" w:customStyle="1" w:styleId="Body">
    <w:name w:val="Body"/>
    <w:rsid w:val="00130CAF"/>
    <w:rPr>
      <w:rFonts w:ascii="Helvetica" w:eastAsia="ヒラギノ角ゴ Pro W3" w:hAnsi="Helvetica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77F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3D36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D871E6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6E0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Company>UVM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cp:lastModifiedBy>Anne Dubie</cp:lastModifiedBy>
  <cp:revision>2</cp:revision>
  <dcterms:created xsi:type="dcterms:W3CDTF">2015-03-25T18:20:00Z</dcterms:created>
  <dcterms:modified xsi:type="dcterms:W3CDTF">2015-03-25T18:20:00Z</dcterms:modified>
</cp:coreProperties>
</file>