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7E603" w14:textId="39EEBBD8" w:rsidR="00077BC0" w:rsidRPr="005C2074" w:rsidRDefault="00077BC0" w:rsidP="00077BC0">
      <w:pPr>
        <w:rPr>
          <w:rFonts w:asciiTheme="majorHAnsi" w:eastAsia="Times New Roman" w:hAnsiTheme="majorHAnsi" w:cs="Times New Roman"/>
          <w:b/>
          <w:sz w:val="32"/>
          <w:szCs w:val="32"/>
        </w:rPr>
      </w:pPr>
      <w:r w:rsidRPr="005C2074">
        <w:rPr>
          <w:rFonts w:asciiTheme="majorHAnsi" w:eastAsia="Times New Roman" w:hAnsiTheme="majorHAnsi" w:cs="Times New Roman"/>
          <w:b/>
          <w:sz w:val="32"/>
          <w:szCs w:val="32"/>
        </w:rPr>
        <w:t>Critical Race and Ethnic Studies September</w:t>
      </w:r>
      <w:r w:rsidR="005C2074" w:rsidRPr="005C2074">
        <w:rPr>
          <w:rFonts w:asciiTheme="majorHAnsi" w:eastAsia="Times New Roman" w:hAnsiTheme="majorHAnsi" w:cs="Times New Roman"/>
          <w:b/>
          <w:sz w:val="32"/>
          <w:szCs w:val="32"/>
        </w:rPr>
        <w:t xml:space="preserve"> 2015</w:t>
      </w:r>
      <w:r w:rsidRPr="005C2074">
        <w:rPr>
          <w:rFonts w:asciiTheme="majorHAnsi" w:eastAsia="Times New Roman" w:hAnsiTheme="majorHAnsi" w:cs="Times New Roman"/>
          <w:b/>
          <w:sz w:val="32"/>
          <w:szCs w:val="32"/>
        </w:rPr>
        <w:t xml:space="preserve"> Newsletter</w:t>
      </w:r>
    </w:p>
    <w:p w14:paraId="55FFC7AC" w14:textId="77777777" w:rsidR="00077BC0" w:rsidRDefault="00077BC0" w:rsidP="00077BC0">
      <w:pPr>
        <w:rPr>
          <w:rFonts w:asciiTheme="majorHAnsi" w:eastAsia="Times New Roman" w:hAnsiTheme="majorHAnsi" w:cs="Times New Roman"/>
        </w:rPr>
      </w:pPr>
    </w:p>
    <w:p w14:paraId="509BEF5E" w14:textId="77777777" w:rsidR="00077BC0" w:rsidRPr="00077BC0" w:rsidRDefault="00094D69" w:rsidP="00077BC0">
      <w:pPr>
        <w:rPr>
          <w:rFonts w:asciiTheme="majorHAnsi" w:eastAsia="Times New Roman" w:hAnsiTheme="majorHAnsi" w:cs="Times New Roman"/>
        </w:rPr>
      </w:pPr>
      <w:r>
        <w:rPr>
          <w:rFonts w:asciiTheme="majorHAnsi" w:eastAsia="Times New Roman" w:hAnsiTheme="majorHAnsi" w:cs="Times New Roman"/>
          <w:noProof/>
        </w:rPr>
        <w:drawing>
          <wp:inline distT="0" distB="0" distL="0" distR="0" wp14:anchorId="4427A5E0" wp14:editId="40135F36">
            <wp:extent cx="1698256" cy="14605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dozasm8.20.15_000.jpg"/>
                    <pic:cNvPicPr/>
                  </pic:nvPicPr>
                  <pic:blipFill>
                    <a:blip r:embed="rId5">
                      <a:extLst>
                        <a:ext uri="{28A0092B-C50C-407E-A947-70E740481C1C}">
                          <a14:useLocalDpi xmlns:a14="http://schemas.microsoft.com/office/drawing/2010/main" val="0"/>
                        </a:ext>
                      </a:extLst>
                    </a:blip>
                    <a:stretch>
                      <a:fillRect/>
                    </a:stretch>
                  </pic:blipFill>
                  <pic:spPr>
                    <a:xfrm>
                      <a:off x="0" y="0"/>
                      <a:ext cx="1698357" cy="1460587"/>
                    </a:xfrm>
                    <a:prstGeom prst="rect">
                      <a:avLst/>
                    </a:prstGeom>
                  </pic:spPr>
                </pic:pic>
              </a:graphicData>
            </a:graphic>
          </wp:inline>
        </w:drawing>
      </w:r>
      <w:r>
        <w:rPr>
          <w:rFonts w:asciiTheme="majorHAnsi" w:eastAsia="Times New Roman" w:hAnsiTheme="majorHAnsi" w:cs="Times New Roman"/>
        </w:rPr>
        <w:t xml:space="preserve"> </w:t>
      </w:r>
      <w:r w:rsidR="00077BC0" w:rsidRPr="00077BC0">
        <w:rPr>
          <w:rFonts w:asciiTheme="majorHAnsi" w:eastAsia="Times New Roman" w:hAnsiTheme="majorHAnsi" w:cs="Times New Roman"/>
        </w:rPr>
        <w:t>The Critical Race and Ethnic Stu</w:t>
      </w:r>
      <w:bookmarkStart w:id="0" w:name="_GoBack"/>
      <w:bookmarkEnd w:id="0"/>
      <w:r w:rsidR="00077BC0" w:rsidRPr="00077BC0">
        <w:rPr>
          <w:rFonts w:asciiTheme="majorHAnsi" w:eastAsia="Times New Roman" w:hAnsiTheme="majorHAnsi" w:cs="Times New Roman"/>
        </w:rPr>
        <w:t>dies</w:t>
      </w:r>
      <w:r w:rsidR="00077BC0">
        <w:rPr>
          <w:rFonts w:asciiTheme="majorHAnsi" w:eastAsia="Times New Roman" w:hAnsiTheme="majorHAnsi" w:cs="Times New Roman"/>
        </w:rPr>
        <w:t xml:space="preserve"> (CRES)</w:t>
      </w:r>
      <w:r w:rsidR="00077BC0" w:rsidRPr="00077BC0">
        <w:rPr>
          <w:rFonts w:asciiTheme="majorHAnsi" w:eastAsia="Times New Roman" w:hAnsiTheme="majorHAnsi" w:cs="Times New Roman"/>
        </w:rPr>
        <w:t xml:space="preserve"> Program and the College of Arts and</w:t>
      </w:r>
      <w:r w:rsidR="00077BC0">
        <w:rPr>
          <w:rFonts w:asciiTheme="majorHAnsi" w:eastAsia="Times New Roman" w:hAnsiTheme="majorHAnsi" w:cs="Times New Roman"/>
        </w:rPr>
        <w:t xml:space="preserve"> Sciences are</w:t>
      </w:r>
      <w:r w:rsidR="00077BC0" w:rsidRPr="00077BC0">
        <w:rPr>
          <w:rFonts w:asciiTheme="majorHAnsi" w:eastAsia="Times New Roman" w:hAnsiTheme="majorHAnsi" w:cs="Times New Roman"/>
        </w:rPr>
        <w:t xml:space="preserve"> proud to officially welcome </w:t>
      </w:r>
      <w:r w:rsidR="00077BC0">
        <w:rPr>
          <w:rFonts w:asciiTheme="majorHAnsi" w:eastAsia="Times New Roman" w:hAnsiTheme="majorHAnsi" w:cs="Times New Roman"/>
        </w:rPr>
        <w:t>Lecturer</w:t>
      </w:r>
      <w:r w:rsidR="00077BC0" w:rsidRPr="00077BC0">
        <w:rPr>
          <w:rFonts w:asciiTheme="majorHAnsi" w:eastAsia="Times New Roman" w:hAnsiTheme="majorHAnsi" w:cs="Times New Roman"/>
        </w:rPr>
        <w:t xml:space="preserve"> </w:t>
      </w:r>
      <w:r w:rsidR="00077BC0" w:rsidRPr="00077BC0">
        <w:rPr>
          <w:rFonts w:asciiTheme="majorHAnsi" w:eastAsia="Times New Roman" w:hAnsiTheme="majorHAnsi" w:cs="Times New Roman"/>
          <w:b/>
        </w:rPr>
        <w:t>Mary Mendoza</w:t>
      </w:r>
      <w:r>
        <w:rPr>
          <w:rFonts w:asciiTheme="majorHAnsi" w:eastAsia="Times New Roman" w:hAnsiTheme="majorHAnsi" w:cs="Times New Roman"/>
          <w:b/>
        </w:rPr>
        <w:t xml:space="preserve"> </w:t>
      </w:r>
      <w:r w:rsidRPr="00094D69">
        <w:rPr>
          <w:rFonts w:asciiTheme="majorHAnsi" w:eastAsia="Times New Roman" w:hAnsiTheme="majorHAnsi" w:cs="Times New Roman"/>
        </w:rPr>
        <w:t>(pictured)</w:t>
      </w:r>
      <w:r w:rsidR="00077BC0" w:rsidRPr="00094D69">
        <w:rPr>
          <w:rFonts w:asciiTheme="majorHAnsi" w:eastAsia="Times New Roman" w:hAnsiTheme="majorHAnsi" w:cs="Times New Roman"/>
        </w:rPr>
        <w:t>,</w:t>
      </w:r>
      <w:r w:rsidR="00077BC0" w:rsidRPr="00077BC0">
        <w:rPr>
          <w:rFonts w:asciiTheme="majorHAnsi" w:eastAsia="Times New Roman" w:hAnsiTheme="majorHAnsi" w:cs="Times New Roman"/>
        </w:rPr>
        <w:t xml:space="preserve"> recipient of the inaugural </w:t>
      </w:r>
      <w:hyperlink r:id="rId6" w:history="1">
        <w:r w:rsidR="00077BC0" w:rsidRPr="00077BC0">
          <w:rPr>
            <w:rStyle w:val="Hyperlink"/>
            <w:rFonts w:asciiTheme="majorHAnsi" w:eastAsia="Times New Roman" w:hAnsiTheme="majorHAnsi" w:cs="Times New Roman"/>
          </w:rPr>
          <w:t>Andrew Harris Fellowship</w:t>
        </w:r>
      </w:hyperlink>
      <w:r w:rsidR="00077BC0" w:rsidRPr="00077BC0">
        <w:rPr>
          <w:rFonts w:asciiTheme="majorHAnsi" w:eastAsia="Times New Roman" w:hAnsiTheme="majorHAnsi" w:cs="Times New Roman"/>
        </w:rPr>
        <w:t xml:space="preserve">. </w:t>
      </w:r>
      <w:r w:rsidR="00077BC0">
        <w:rPr>
          <w:rFonts w:asciiTheme="majorHAnsi" w:eastAsia="Times New Roman" w:hAnsiTheme="majorHAnsi" w:cs="Times New Roman"/>
        </w:rPr>
        <w:t xml:space="preserve">Regarding </w:t>
      </w:r>
      <w:r w:rsidR="00077BC0" w:rsidRPr="00077BC0">
        <w:rPr>
          <w:rFonts w:asciiTheme="majorHAnsi" w:eastAsia="Times New Roman" w:hAnsiTheme="majorHAnsi" w:cs="Times New Roman"/>
        </w:rPr>
        <w:t xml:space="preserve">Professor Mendoza’s appointment, Associate Dean </w:t>
      </w:r>
      <w:r w:rsidR="00077BC0" w:rsidRPr="00077BC0">
        <w:rPr>
          <w:rFonts w:asciiTheme="majorHAnsi" w:eastAsia="Times New Roman" w:hAnsiTheme="majorHAnsi" w:cs="Times New Roman"/>
          <w:b/>
        </w:rPr>
        <w:t>Joel Goldberg</w:t>
      </w:r>
      <w:r w:rsidR="00077BC0" w:rsidRPr="00077BC0">
        <w:rPr>
          <w:rFonts w:asciiTheme="majorHAnsi" w:eastAsia="Times New Roman" w:hAnsiTheme="majorHAnsi" w:cs="Times New Roman"/>
        </w:rPr>
        <w:t xml:space="preserve"> writes: "I am delighted that our national search attracted, as our first Harris Fellow, such a high-caliber young scholar. Dr. Mendoza's scholarship and teaching will help bridge faculty and students in her home department (History) with those in Critica</w:t>
      </w:r>
      <w:r w:rsidR="00077BC0">
        <w:rPr>
          <w:rFonts w:asciiTheme="majorHAnsi" w:eastAsia="Times New Roman" w:hAnsiTheme="majorHAnsi" w:cs="Times New Roman"/>
        </w:rPr>
        <w:t>l Race and Ethnic Studies</w:t>
      </w:r>
      <w:r w:rsidR="00077BC0" w:rsidRPr="00077BC0">
        <w:rPr>
          <w:rFonts w:asciiTheme="majorHAnsi" w:eastAsia="Times New Roman" w:hAnsiTheme="majorHAnsi" w:cs="Times New Roman"/>
        </w:rPr>
        <w:t xml:space="preserve"> as well as Environmental Studies. We are very fortunate to have attracted someone with such diverse expertise, who has the ability to transform the ways in which we understand borders, environmental racism, as well as Native American and Chicano/a history.” </w:t>
      </w:r>
      <w:r w:rsidR="00077BC0">
        <w:rPr>
          <w:rFonts w:asciiTheme="majorHAnsi" w:eastAsia="Times New Roman" w:hAnsiTheme="majorHAnsi" w:cs="Times New Roman"/>
        </w:rPr>
        <w:t>Mary</w:t>
      </w:r>
      <w:r w:rsidR="00077BC0" w:rsidRPr="00077BC0">
        <w:rPr>
          <w:rFonts w:asciiTheme="majorHAnsi" w:eastAsia="Times New Roman" w:hAnsiTheme="majorHAnsi" w:cs="Times New Roman"/>
        </w:rPr>
        <w:t xml:space="preserve"> has already earned words of praise from the Chair of the History Department, </w:t>
      </w:r>
      <w:r w:rsidR="00077BC0">
        <w:rPr>
          <w:rFonts w:asciiTheme="majorHAnsi" w:eastAsia="Times New Roman" w:hAnsiTheme="majorHAnsi" w:cs="Times New Roman"/>
        </w:rPr>
        <w:t xml:space="preserve">Associate </w:t>
      </w:r>
      <w:r w:rsidR="00077BC0" w:rsidRPr="00077BC0">
        <w:rPr>
          <w:rFonts w:asciiTheme="majorHAnsi" w:eastAsia="Times New Roman" w:hAnsiTheme="majorHAnsi" w:cs="Times New Roman"/>
        </w:rPr>
        <w:t xml:space="preserve">Professor </w:t>
      </w:r>
      <w:r w:rsidR="00077BC0" w:rsidRPr="00077BC0">
        <w:rPr>
          <w:rFonts w:asciiTheme="majorHAnsi" w:eastAsia="Times New Roman" w:hAnsiTheme="majorHAnsi" w:cs="Times New Roman"/>
          <w:b/>
        </w:rPr>
        <w:t>Paul Deslandes</w:t>
      </w:r>
      <w:r w:rsidR="00077BC0" w:rsidRPr="00077BC0">
        <w:rPr>
          <w:rFonts w:asciiTheme="majorHAnsi" w:eastAsia="Times New Roman" w:hAnsiTheme="majorHAnsi" w:cs="Times New Roman"/>
        </w:rPr>
        <w:t>: "The Department of History is thrilled to welcome Mary Mendoza as an Andrew Harris Postdoctoral Fellow. Mary's expertise on U.S. Borderlands history, the history of the environment, and the history of race will provide wonderful new additions to our curriculum and her innovative research on the U.S.-Mexico border is both compelling and timely. She is clearly a first-rate scholar and teacher who will contribute greatly to the history department's mission and we are extremely lucky to have her.” Mary is similarly enthusiastic about her position here." I am thrilled to join the History Department and the Program in Critical Race and Ethnic Studies at UVM. Vermont is a wonderful place filled with wonderful people and I am happy to be a part of that.” Mary has recent</w:t>
      </w:r>
      <w:r w:rsidR="00077BC0">
        <w:rPr>
          <w:rFonts w:asciiTheme="majorHAnsi" w:eastAsia="Times New Roman" w:hAnsiTheme="majorHAnsi" w:cs="Times New Roman"/>
        </w:rPr>
        <w:t>ly completed her dissertation and</w:t>
      </w:r>
      <w:r w:rsidR="00077BC0" w:rsidRPr="00077BC0">
        <w:rPr>
          <w:rFonts w:asciiTheme="majorHAnsi" w:eastAsia="Times New Roman" w:hAnsiTheme="majorHAnsi" w:cs="Times New Roman"/>
        </w:rPr>
        <w:t xml:space="preserve"> has already begun work on her first book, tentatively titled </w:t>
      </w:r>
      <w:r w:rsidR="00077BC0" w:rsidRPr="00077BC0">
        <w:rPr>
          <w:rFonts w:asciiTheme="majorHAnsi" w:eastAsia="Times New Roman" w:hAnsiTheme="majorHAnsi" w:cs="Times New Roman"/>
          <w:i/>
          <w:iCs/>
        </w:rPr>
        <w:t>Unnatural Border: Race and Environment at the U.S.-Mexico Divide</w:t>
      </w:r>
      <w:r w:rsidR="00077BC0" w:rsidRPr="00077BC0">
        <w:rPr>
          <w:rFonts w:asciiTheme="majorHAnsi" w:eastAsia="Times New Roman" w:hAnsiTheme="majorHAnsi" w:cs="Times New Roman"/>
        </w:rPr>
        <w:t>, which explores the intersections between the natural and built environments along the U.S.-Mexico border.</w:t>
      </w:r>
    </w:p>
    <w:p w14:paraId="093AD9D8" w14:textId="77777777" w:rsidR="00077BC0" w:rsidRPr="00077BC0" w:rsidRDefault="00077BC0" w:rsidP="00077BC0">
      <w:pPr>
        <w:rPr>
          <w:rFonts w:asciiTheme="majorHAnsi" w:eastAsia="Times New Roman" w:hAnsiTheme="majorHAnsi" w:cs="Times New Roman"/>
        </w:rPr>
      </w:pPr>
    </w:p>
    <w:p w14:paraId="31C3EE24" w14:textId="77777777" w:rsidR="00077BC0" w:rsidRDefault="00077BC0" w:rsidP="00077BC0">
      <w:pPr>
        <w:rPr>
          <w:rFonts w:asciiTheme="majorHAnsi" w:eastAsia="Times New Roman" w:hAnsiTheme="majorHAnsi" w:cs="Times New Roman"/>
          <w:bCs/>
        </w:rPr>
      </w:pPr>
      <w:r w:rsidRPr="00077BC0">
        <w:rPr>
          <w:rFonts w:asciiTheme="majorHAnsi" w:eastAsia="Times New Roman" w:hAnsiTheme="majorHAnsi" w:cs="Times New Roman"/>
        </w:rPr>
        <w:t xml:space="preserve">CRES is fortunate to claim a very productive core faculty. </w:t>
      </w:r>
      <w:r>
        <w:rPr>
          <w:rFonts w:asciiTheme="majorHAnsi" w:eastAsia="Times New Roman" w:hAnsiTheme="majorHAnsi" w:cs="Times New Roman"/>
        </w:rPr>
        <w:t xml:space="preserve">Assistant </w:t>
      </w:r>
      <w:r w:rsidRPr="00077BC0">
        <w:rPr>
          <w:rFonts w:asciiTheme="majorHAnsi" w:eastAsia="Times New Roman" w:hAnsiTheme="majorHAnsi" w:cs="Times New Roman"/>
        </w:rPr>
        <w:t>Professor</w:t>
      </w:r>
      <w:r>
        <w:rPr>
          <w:rFonts w:asciiTheme="majorHAnsi" w:eastAsia="Times New Roman" w:hAnsiTheme="majorHAnsi" w:cs="Times New Roman"/>
        </w:rPr>
        <w:t xml:space="preserve"> of Religion</w:t>
      </w:r>
      <w:r w:rsidRPr="00077BC0">
        <w:rPr>
          <w:rFonts w:asciiTheme="majorHAnsi" w:eastAsia="Times New Roman" w:hAnsiTheme="majorHAnsi" w:cs="Times New Roman"/>
        </w:rPr>
        <w:t xml:space="preserve"> </w:t>
      </w:r>
      <w:r w:rsidRPr="00077BC0">
        <w:rPr>
          <w:rFonts w:asciiTheme="majorHAnsi" w:eastAsia="Times New Roman" w:hAnsiTheme="majorHAnsi" w:cs="Times New Roman"/>
          <w:b/>
        </w:rPr>
        <w:t>Todne Chipumuro</w:t>
      </w:r>
      <w:r w:rsidRPr="00077BC0">
        <w:rPr>
          <w:rFonts w:asciiTheme="majorHAnsi" w:eastAsia="Times New Roman" w:hAnsiTheme="majorHAnsi" w:cs="Times New Roman"/>
        </w:rPr>
        <w:t xml:space="preserve"> is the lead editor of </w:t>
      </w:r>
      <w:r w:rsidRPr="00077BC0">
        <w:rPr>
          <w:rFonts w:asciiTheme="majorHAnsi" w:eastAsia="Times New Roman" w:hAnsiTheme="majorHAnsi" w:cs="Times New Roman"/>
          <w:i/>
          <w:iCs/>
        </w:rPr>
        <w:t xml:space="preserve">The Sacred Social: Re-conceptualizing Spiritual Kinship Among the Abrahamic Religions, </w:t>
      </w:r>
      <w:r w:rsidRPr="00077BC0">
        <w:rPr>
          <w:rFonts w:asciiTheme="majorHAnsi" w:eastAsia="Times New Roman" w:hAnsiTheme="majorHAnsi" w:cs="Times New Roman"/>
        </w:rPr>
        <w:t>a collection that is currently under review at Palgrave Macmillan. The book includes her chapter, "</w:t>
      </w:r>
      <w:r w:rsidRPr="00077BC0">
        <w:rPr>
          <w:rFonts w:asciiTheme="majorHAnsi" w:eastAsia="Times New Roman" w:hAnsiTheme="majorHAnsi" w:cs="Times New Roman"/>
          <w:bCs/>
        </w:rPr>
        <w:t>Rebuking the Ethnic Frame: West Indian and African American Evangelicals and Spiritual Kinship.” Her commentary, “When a Black Church Burns (But Not to the Ground),” was recently a lead feature on the website for Anthropology News.</w:t>
      </w:r>
    </w:p>
    <w:p w14:paraId="4493972C" w14:textId="77777777" w:rsidR="00077BC0" w:rsidRPr="00077BC0" w:rsidRDefault="00077BC0" w:rsidP="00077BC0">
      <w:pPr>
        <w:rPr>
          <w:rFonts w:asciiTheme="majorHAnsi" w:eastAsia="Times New Roman" w:hAnsiTheme="majorHAnsi" w:cs="Times New Roman"/>
        </w:rPr>
      </w:pPr>
    </w:p>
    <w:p w14:paraId="6D1B4062" w14:textId="77777777" w:rsidR="00077BC0" w:rsidRPr="00077BC0" w:rsidRDefault="00077BC0" w:rsidP="00077BC0">
      <w:pPr>
        <w:rPr>
          <w:rFonts w:asciiTheme="majorHAnsi" w:eastAsia="Times New Roman" w:hAnsiTheme="majorHAnsi" w:cs="Times New Roman"/>
        </w:rPr>
      </w:pPr>
      <w:r>
        <w:rPr>
          <w:rFonts w:asciiTheme="majorHAnsi" w:eastAsia="Times New Roman" w:hAnsiTheme="majorHAnsi" w:cs="Times New Roman"/>
        </w:rPr>
        <w:lastRenderedPageBreak/>
        <w:t xml:space="preserve">English Associate </w:t>
      </w:r>
      <w:r w:rsidRPr="00077BC0">
        <w:rPr>
          <w:rFonts w:asciiTheme="majorHAnsi" w:eastAsia="Times New Roman" w:hAnsiTheme="majorHAnsi" w:cs="Times New Roman"/>
        </w:rPr>
        <w:t xml:space="preserve">Professor </w:t>
      </w:r>
      <w:r w:rsidRPr="00077BC0">
        <w:rPr>
          <w:rFonts w:asciiTheme="majorHAnsi" w:eastAsia="Times New Roman" w:hAnsiTheme="majorHAnsi" w:cs="Times New Roman"/>
          <w:b/>
        </w:rPr>
        <w:t>Jinny Huh</w:t>
      </w:r>
      <w:r w:rsidRPr="00077BC0">
        <w:rPr>
          <w:rFonts w:asciiTheme="majorHAnsi" w:eastAsia="Times New Roman" w:hAnsiTheme="majorHAnsi" w:cs="Times New Roman"/>
        </w:rPr>
        <w:t xml:space="preserve">’s first book, </w:t>
      </w:r>
      <w:r w:rsidRPr="00077BC0">
        <w:rPr>
          <w:rFonts w:asciiTheme="majorHAnsi" w:eastAsia="Times New Roman" w:hAnsiTheme="majorHAnsi" w:cs="Times New Roman"/>
          <w:i/>
          <w:iCs/>
        </w:rPr>
        <w:t>The Arresting Eye: Race and the Anxiety of Detection</w:t>
      </w:r>
      <w:r w:rsidRPr="00077BC0">
        <w:rPr>
          <w:rFonts w:asciiTheme="majorHAnsi" w:eastAsia="Times New Roman" w:hAnsiTheme="majorHAnsi" w:cs="Times New Roman"/>
        </w:rPr>
        <w:t xml:space="preserve"> (University of Virginia Press, 2015), explores the anxiety of race detection since the end of the nineteenth century to our contemporary moment. It was released in May.  </w:t>
      </w:r>
    </w:p>
    <w:p w14:paraId="4981E1CB" w14:textId="77777777" w:rsidR="00077BC0" w:rsidRDefault="00077BC0" w:rsidP="00077BC0">
      <w:pPr>
        <w:spacing w:before="100" w:beforeAutospacing="1" w:after="100" w:afterAutospacing="1"/>
        <w:rPr>
          <w:rFonts w:asciiTheme="majorHAnsi" w:hAnsiTheme="majorHAnsi" w:cs="Times New Roman"/>
        </w:rPr>
      </w:pPr>
      <w:r w:rsidRPr="00077BC0">
        <w:rPr>
          <w:rFonts w:asciiTheme="majorHAnsi" w:hAnsiTheme="majorHAnsi" w:cs="Times New Roman"/>
          <w:b/>
        </w:rPr>
        <w:t>John Gennari</w:t>
      </w:r>
      <w:r>
        <w:rPr>
          <w:rFonts w:asciiTheme="majorHAnsi" w:hAnsiTheme="majorHAnsi" w:cs="Times New Roman"/>
        </w:rPr>
        <w:t xml:space="preserve">, Associate </w:t>
      </w:r>
      <w:r w:rsidRPr="00077BC0">
        <w:rPr>
          <w:rFonts w:asciiTheme="majorHAnsi" w:hAnsiTheme="majorHAnsi" w:cs="Times New Roman"/>
        </w:rPr>
        <w:t>Professor</w:t>
      </w:r>
      <w:r>
        <w:rPr>
          <w:rFonts w:asciiTheme="majorHAnsi" w:hAnsiTheme="majorHAnsi" w:cs="Times New Roman"/>
        </w:rPr>
        <w:t xml:space="preserve"> of English, </w:t>
      </w:r>
      <w:r w:rsidRPr="00077BC0">
        <w:rPr>
          <w:rFonts w:asciiTheme="majorHAnsi" w:hAnsiTheme="majorHAnsi" w:cs="Times New Roman"/>
        </w:rPr>
        <w:t>will deliver a keynote lecture titled “</w:t>
      </w:r>
      <w:r>
        <w:rPr>
          <w:rFonts w:asciiTheme="majorHAnsi" w:hAnsiTheme="majorHAnsi" w:cs="Times New Roman"/>
        </w:rPr>
        <w:t>Who Owns Jazz History?” at the </w:t>
      </w:r>
      <w:r w:rsidRPr="00077BC0">
        <w:rPr>
          <w:rFonts w:asciiTheme="majorHAnsi" w:hAnsiTheme="majorHAnsi" w:cs="Times New Roman"/>
        </w:rPr>
        <w:t>11</w:t>
      </w:r>
      <w:r w:rsidRPr="00077BC0">
        <w:rPr>
          <w:rFonts w:asciiTheme="majorHAnsi" w:hAnsiTheme="majorHAnsi" w:cs="Times New Roman"/>
          <w:vertAlign w:val="superscript"/>
        </w:rPr>
        <w:t>th</w:t>
      </w:r>
      <w:r w:rsidRPr="00077BC0">
        <w:rPr>
          <w:rFonts w:asciiTheme="majorHAnsi" w:hAnsiTheme="majorHAnsi" w:cs="Times New Roman"/>
        </w:rPr>
        <w:t xml:space="preserve"> Annual Nordic Jazz Conference, Oslo, Norway, in October.  The next month, at Hofstra University, at a symposium commemorating the centennial of the singer’s birth, he will give a talk on “Frank Sinatra and Italian American Culture.” He has recently published two new book chapters: “The Knife and the Bread, the Brutal and the Sacred: Louise DeSalvo at the Family Table,” in </w:t>
      </w:r>
      <w:r w:rsidRPr="00077BC0">
        <w:rPr>
          <w:rFonts w:asciiTheme="majorHAnsi" w:hAnsiTheme="majorHAnsi" w:cs="Times New Roman"/>
          <w:i/>
          <w:iCs/>
        </w:rPr>
        <w:t>Personal Effects: Essays on Memory, Culture, and Women in the Work of Louise DeSalvo</w:t>
      </w:r>
      <w:r w:rsidRPr="00077BC0">
        <w:rPr>
          <w:rFonts w:asciiTheme="majorHAnsi" w:hAnsiTheme="majorHAnsi" w:cs="Times New Roman"/>
        </w:rPr>
        <w:t xml:space="preserve"> (New York: Fordham University Press. 2014), and “Sideline Shtick: The Italian American Basketball Coach and Consumable Images of Racial and Ethnic Masculinity,” in </w:t>
      </w:r>
      <w:r w:rsidRPr="00077BC0">
        <w:rPr>
          <w:rFonts w:asciiTheme="majorHAnsi" w:hAnsiTheme="majorHAnsi" w:cs="Times New Roman"/>
          <w:i/>
          <w:iCs/>
        </w:rPr>
        <w:t>Making Italian America: Consumer Culture and the Production of Ethnic Identities</w:t>
      </w:r>
      <w:r w:rsidRPr="00077BC0">
        <w:rPr>
          <w:rFonts w:asciiTheme="majorHAnsi" w:hAnsiTheme="majorHAnsi" w:cs="Times New Roman"/>
        </w:rPr>
        <w:t xml:space="preserve"> (New York: Fordham University Press, 2014). </w:t>
      </w:r>
      <w:r>
        <w:rPr>
          <w:rFonts w:asciiTheme="majorHAnsi" w:hAnsiTheme="majorHAnsi" w:cs="Times New Roman"/>
        </w:rPr>
        <w:t xml:space="preserve"> John</w:t>
      </w:r>
      <w:r w:rsidRPr="00077BC0">
        <w:rPr>
          <w:rFonts w:asciiTheme="majorHAnsi" w:hAnsiTheme="majorHAnsi" w:cs="Times New Roman"/>
        </w:rPr>
        <w:t xml:space="preserve"> has rece</w:t>
      </w:r>
      <w:r>
        <w:rPr>
          <w:rFonts w:asciiTheme="majorHAnsi" w:hAnsiTheme="majorHAnsi" w:cs="Times New Roman"/>
        </w:rPr>
        <w:t xml:space="preserve">ntly completed a book entitled </w:t>
      </w:r>
      <w:r w:rsidRPr="00077BC0">
        <w:rPr>
          <w:rFonts w:asciiTheme="majorHAnsi" w:hAnsiTheme="majorHAnsi" w:cs="Times New Roman"/>
          <w:i/>
        </w:rPr>
        <w:t>Flavor and Soul: Italian American at Its African American Edge</w:t>
      </w:r>
      <w:r w:rsidRPr="00077BC0">
        <w:rPr>
          <w:rFonts w:asciiTheme="majorHAnsi" w:hAnsiTheme="majorHAnsi" w:cs="Times New Roman"/>
        </w:rPr>
        <w:t>, which will be published by the University of Chicago Press in 2016. </w:t>
      </w:r>
    </w:p>
    <w:p w14:paraId="16BFFBB2" w14:textId="77777777" w:rsidR="00077BC0" w:rsidRPr="00077BC0" w:rsidRDefault="00077BC0" w:rsidP="00077BC0">
      <w:pPr>
        <w:spacing w:before="100" w:beforeAutospacing="1" w:after="100" w:afterAutospacing="1"/>
        <w:rPr>
          <w:rFonts w:asciiTheme="majorHAnsi" w:hAnsiTheme="majorHAnsi" w:cs="Times New Roman"/>
        </w:rPr>
      </w:pPr>
      <w:r w:rsidRPr="00077BC0">
        <w:rPr>
          <w:rFonts w:asciiTheme="majorHAnsi" w:hAnsiTheme="majorHAnsi" w:cs="Times New Roman"/>
        </w:rPr>
        <w:t xml:space="preserve">Professor </w:t>
      </w:r>
      <w:r w:rsidRPr="00077BC0">
        <w:rPr>
          <w:rFonts w:asciiTheme="majorHAnsi" w:hAnsiTheme="majorHAnsi" w:cs="Times New Roman"/>
          <w:b/>
        </w:rPr>
        <w:t>Emily Bernard</w:t>
      </w:r>
      <w:r>
        <w:rPr>
          <w:rFonts w:asciiTheme="majorHAnsi" w:hAnsiTheme="majorHAnsi" w:cs="Times New Roman"/>
        </w:rPr>
        <w:t xml:space="preserve"> is working on a</w:t>
      </w:r>
      <w:r w:rsidRPr="00077BC0">
        <w:rPr>
          <w:rFonts w:asciiTheme="majorHAnsi" w:hAnsiTheme="majorHAnsi" w:cs="Times New Roman"/>
        </w:rPr>
        <w:t xml:space="preserve"> </w:t>
      </w:r>
      <w:r>
        <w:rPr>
          <w:rFonts w:asciiTheme="majorHAnsi" w:hAnsiTheme="majorHAnsi" w:cs="Times New Roman"/>
        </w:rPr>
        <w:t>collection of personal essays</w:t>
      </w:r>
      <w:r w:rsidRPr="00077BC0">
        <w:rPr>
          <w:rFonts w:asciiTheme="majorHAnsi" w:hAnsiTheme="majorHAnsi" w:cs="Times New Roman"/>
        </w:rPr>
        <w:t>, tentati</w:t>
      </w:r>
      <w:r>
        <w:rPr>
          <w:rFonts w:asciiTheme="majorHAnsi" w:hAnsiTheme="majorHAnsi" w:cs="Times New Roman"/>
        </w:rPr>
        <w:t xml:space="preserve">vely titled </w:t>
      </w:r>
      <w:r w:rsidRPr="00077BC0">
        <w:rPr>
          <w:rFonts w:asciiTheme="majorHAnsi" w:hAnsiTheme="majorHAnsi" w:cs="Times New Roman"/>
          <w:i/>
        </w:rPr>
        <w:t>Black is the Body</w:t>
      </w:r>
      <w:r>
        <w:rPr>
          <w:rFonts w:asciiTheme="majorHAnsi" w:hAnsiTheme="majorHAnsi" w:cs="Times New Roman"/>
        </w:rPr>
        <w:t xml:space="preserve">, which </w:t>
      </w:r>
      <w:r w:rsidRPr="00077BC0">
        <w:rPr>
          <w:rFonts w:asciiTheme="majorHAnsi" w:hAnsiTheme="majorHAnsi" w:cs="Times New Roman"/>
        </w:rPr>
        <w:t xml:space="preserve">will be published by Knopf in early 2017. Her recent essay, “Between the World and Me: Black American Motherhood,” appeared in the July 28 digital edition of </w:t>
      </w:r>
      <w:r w:rsidRPr="00077BC0">
        <w:rPr>
          <w:rFonts w:asciiTheme="majorHAnsi" w:hAnsiTheme="majorHAnsi" w:cs="Times New Roman"/>
          <w:i/>
        </w:rPr>
        <w:t>The Atlantic</w:t>
      </w:r>
      <w:r w:rsidRPr="00077BC0">
        <w:rPr>
          <w:rFonts w:asciiTheme="majorHAnsi" w:hAnsiTheme="majorHAnsi" w:cs="Times New Roman"/>
        </w:rPr>
        <w:t>.</w:t>
      </w:r>
    </w:p>
    <w:p w14:paraId="5E27920F" w14:textId="77777777" w:rsidR="00077BC0" w:rsidRPr="00077BC0" w:rsidRDefault="00077BC0" w:rsidP="00077BC0">
      <w:pPr>
        <w:rPr>
          <w:rFonts w:asciiTheme="majorHAnsi" w:eastAsia="Times New Roman" w:hAnsiTheme="majorHAnsi" w:cs="Times New Roman"/>
        </w:rPr>
      </w:pPr>
      <w:r w:rsidRPr="00077BC0">
        <w:rPr>
          <w:rFonts w:asciiTheme="majorHAnsi" w:eastAsiaTheme="minorHAnsi" w:hAnsiTheme="majorHAnsi"/>
        </w:rPr>
        <w:t> </w:t>
      </w:r>
    </w:p>
    <w:p w14:paraId="2F1B44B5" w14:textId="77777777" w:rsidR="00C03AC7" w:rsidRPr="00077BC0" w:rsidRDefault="00C03AC7">
      <w:pPr>
        <w:rPr>
          <w:rFonts w:asciiTheme="majorHAnsi" w:hAnsiTheme="majorHAnsi"/>
        </w:rPr>
      </w:pPr>
    </w:p>
    <w:sectPr w:rsidR="00C03AC7" w:rsidRPr="00077BC0" w:rsidSect="00C359C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C0"/>
    <w:rsid w:val="00077BC0"/>
    <w:rsid w:val="00094D69"/>
    <w:rsid w:val="005C2074"/>
    <w:rsid w:val="00C03AC7"/>
    <w:rsid w:val="00C359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26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BC0"/>
    <w:rPr>
      <w:color w:val="0000FF" w:themeColor="hyperlink"/>
      <w:u w:val="single"/>
    </w:rPr>
  </w:style>
  <w:style w:type="paragraph" w:styleId="BalloonText">
    <w:name w:val="Balloon Text"/>
    <w:basedOn w:val="Normal"/>
    <w:link w:val="BalloonTextChar"/>
    <w:uiPriority w:val="99"/>
    <w:semiHidden/>
    <w:unhideWhenUsed/>
    <w:rsid w:val="00094D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D6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BC0"/>
    <w:rPr>
      <w:color w:val="0000FF" w:themeColor="hyperlink"/>
      <w:u w:val="single"/>
    </w:rPr>
  </w:style>
  <w:style w:type="paragraph" w:styleId="BalloonText">
    <w:name w:val="Balloon Text"/>
    <w:basedOn w:val="Normal"/>
    <w:link w:val="BalloonTextChar"/>
    <w:uiPriority w:val="99"/>
    <w:semiHidden/>
    <w:unhideWhenUsed/>
    <w:rsid w:val="00094D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D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94549">
      <w:bodyDiv w:val="1"/>
      <w:marLeft w:val="0"/>
      <w:marRight w:val="0"/>
      <w:marTop w:val="0"/>
      <w:marBottom w:val="0"/>
      <w:divBdr>
        <w:top w:val="none" w:sz="0" w:space="0" w:color="auto"/>
        <w:left w:val="none" w:sz="0" w:space="0" w:color="auto"/>
        <w:bottom w:val="none" w:sz="0" w:space="0" w:color="auto"/>
        <w:right w:val="none" w:sz="0" w:space="0" w:color="auto"/>
      </w:divBdr>
      <w:divsChild>
        <w:div w:id="1020862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255021">
              <w:marLeft w:val="0"/>
              <w:marRight w:val="0"/>
              <w:marTop w:val="0"/>
              <w:marBottom w:val="0"/>
              <w:divBdr>
                <w:top w:val="none" w:sz="0" w:space="0" w:color="auto"/>
                <w:left w:val="none" w:sz="0" w:space="0" w:color="auto"/>
                <w:bottom w:val="none" w:sz="0" w:space="0" w:color="auto"/>
                <w:right w:val="none" w:sz="0" w:space="0" w:color="auto"/>
              </w:divBdr>
              <w:divsChild>
                <w:div w:id="842628515">
                  <w:marLeft w:val="0"/>
                  <w:marRight w:val="0"/>
                  <w:marTop w:val="0"/>
                  <w:marBottom w:val="0"/>
                  <w:divBdr>
                    <w:top w:val="none" w:sz="0" w:space="0" w:color="auto"/>
                    <w:left w:val="none" w:sz="0" w:space="0" w:color="auto"/>
                    <w:bottom w:val="none" w:sz="0" w:space="0" w:color="auto"/>
                    <w:right w:val="none" w:sz="0" w:space="0" w:color="auto"/>
                  </w:divBdr>
                  <w:divsChild>
                    <w:div w:id="844053792">
                      <w:marLeft w:val="0"/>
                      <w:marRight w:val="0"/>
                      <w:marTop w:val="0"/>
                      <w:marBottom w:val="0"/>
                      <w:divBdr>
                        <w:top w:val="none" w:sz="0" w:space="0" w:color="auto"/>
                        <w:left w:val="none" w:sz="0" w:space="0" w:color="auto"/>
                        <w:bottom w:val="none" w:sz="0" w:space="0" w:color="auto"/>
                        <w:right w:val="none" w:sz="0" w:space="0" w:color="auto"/>
                      </w:divBdr>
                    </w:div>
                    <w:div w:id="2515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33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06825">
              <w:marLeft w:val="0"/>
              <w:marRight w:val="0"/>
              <w:marTop w:val="0"/>
              <w:marBottom w:val="0"/>
              <w:divBdr>
                <w:top w:val="none" w:sz="0" w:space="0" w:color="auto"/>
                <w:left w:val="none" w:sz="0" w:space="0" w:color="auto"/>
                <w:bottom w:val="none" w:sz="0" w:space="0" w:color="auto"/>
                <w:right w:val="none" w:sz="0" w:space="0" w:color="auto"/>
              </w:divBdr>
              <w:divsChild>
                <w:div w:id="2136289914">
                  <w:marLeft w:val="0"/>
                  <w:marRight w:val="0"/>
                  <w:marTop w:val="0"/>
                  <w:marBottom w:val="0"/>
                  <w:divBdr>
                    <w:top w:val="none" w:sz="0" w:space="0" w:color="auto"/>
                    <w:left w:val="none" w:sz="0" w:space="0" w:color="auto"/>
                    <w:bottom w:val="none" w:sz="0" w:space="0" w:color="auto"/>
                    <w:right w:val="none" w:sz="0" w:space="0" w:color="auto"/>
                  </w:divBdr>
                  <w:divsChild>
                    <w:div w:id="15393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865">
          <w:marLeft w:val="0"/>
          <w:marRight w:val="0"/>
          <w:marTop w:val="0"/>
          <w:marBottom w:val="0"/>
          <w:divBdr>
            <w:top w:val="none" w:sz="0" w:space="0" w:color="auto"/>
            <w:left w:val="none" w:sz="0" w:space="0" w:color="auto"/>
            <w:bottom w:val="none" w:sz="0" w:space="0" w:color="auto"/>
            <w:right w:val="none" w:sz="0" w:space="0" w:color="auto"/>
          </w:divBdr>
        </w:div>
        <w:div w:id="5908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176940">
              <w:marLeft w:val="0"/>
              <w:marRight w:val="0"/>
              <w:marTop w:val="0"/>
              <w:marBottom w:val="0"/>
              <w:divBdr>
                <w:top w:val="none" w:sz="0" w:space="0" w:color="auto"/>
                <w:left w:val="none" w:sz="0" w:space="0" w:color="auto"/>
                <w:bottom w:val="none" w:sz="0" w:space="0" w:color="auto"/>
                <w:right w:val="none" w:sz="0" w:space="0" w:color="auto"/>
              </w:divBdr>
              <w:divsChild>
                <w:div w:id="14907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www.uvm.edu/~alana/?Page=ahf.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635</Words>
  <Characters>3623</Characters>
  <Application>Microsoft Macintosh Word</Application>
  <DocSecurity>0</DocSecurity>
  <Lines>30</Lines>
  <Paragraphs>8</Paragraphs>
  <ScaleCrop>false</ScaleCrop>
  <Company>UVM</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Craig</dc:creator>
  <cp:keywords/>
  <dc:description/>
  <cp:lastModifiedBy>Wells, Craig</cp:lastModifiedBy>
  <cp:revision>3</cp:revision>
  <dcterms:created xsi:type="dcterms:W3CDTF">2015-09-17T19:09:00Z</dcterms:created>
  <dcterms:modified xsi:type="dcterms:W3CDTF">2015-09-17T19:38:00Z</dcterms:modified>
</cp:coreProperties>
</file>